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4"/>
        <w:ind w:left="0"/>
        <w:jc w:val="left"/>
        <w:rPr>
          <w:rFonts w:ascii="Times New Roman"/>
          <w:sz w:val="25"/>
        </w:rPr>
      </w:pPr>
    </w:p>
    <w:p>
      <w:pPr>
        <w:pStyle w:val="BodyText"/>
        <w:spacing w:before="0"/>
        <w:ind w:left="4034"/>
        <w:jc w:val="left"/>
        <w:rPr>
          <w:rFonts w:ascii="Times New Roman"/>
          <w:sz w:val="20"/>
        </w:rPr>
      </w:pPr>
      <w:r>
        <w:rPr>
          <w:rFonts w:ascii="Times New Roman"/>
          <w:sz w:val="20"/>
        </w:rPr>
        <w:drawing>
          <wp:inline distT="0" distB="0" distL="0" distR="0">
            <wp:extent cx="1081772" cy="725424"/>
            <wp:effectExtent l="0" t="0" r="0" b="0"/>
            <wp:docPr id="1" name="image1.png"/>
            <wp:cNvGraphicFramePr>
              <a:graphicFrameLocks noChangeAspect="1"/>
            </wp:cNvGraphicFramePr>
            <a:graphic>
              <a:graphicData uri="http://schemas.openxmlformats.org/drawingml/2006/picture">
                <pic:pic>
                  <pic:nvPicPr>
                    <pic:cNvPr id="2" name="image1.png"/>
                    <pic:cNvPicPr/>
                  </pic:nvPicPr>
                  <pic:blipFill>
                    <a:blip r:embed="rId5" cstate="print"/>
                    <a:stretch>
                      <a:fillRect/>
                    </a:stretch>
                  </pic:blipFill>
                  <pic:spPr>
                    <a:xfrm>
                      <a:off x="0" y="0"/>
                      <a:ext cx="1081772" cy="725424"/>
                    </a:xfrm>
                    <a:prstGeom prst="rect">
                      <a:avLst/>
                    </a:prstGeom>
                  </pic:spPr>
                </pic:pic>
              </a:graphicData>
            </a:graphic>
          </wp:inline>
        </w:drawing>
      </w:r>
      <w:r>
        <w:rPr>
          <w:rFonts w:ascii="Times New Roman"/>
          <w:sz w:val="20"/>
        </w:rPr>
      </w: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0"/>
        <w:ind w:left="0"/>
        <w:jc w:val="left"/>
        <w:rPr>
          <w:rFonts w:ascii="Times New Roman"/>
          <w:sz w:val="20"/>
        </w:rPr>
      </w:pPr>
    </w:p>
    <w:p>
      <w:pPr>
        <w:pStyle w:val="BodyText"/>
        <w:spacing w:before="3"/>
        <w:ind w:left="0"/>
        <w:jc w:val="left"/>
        <w:rPr>
          <w:rFonts w:ascii="Times New Roman"/>
          <w:sz w:val="19"/>
        </w:rPr>
      </w:pPr>
    </w:p>
    <w:p>
      <w:pPr>
        <w:pStyle w:val="BodyText"/>
        <w:spacing w:before="99"/>
        <w:ind w:left="431"/>
        <w:jc w:val="left"/>
      </w:pPr>
      <w:r>
        <w:rPr/>
        <w:t>Клинические рекомендации</w:t>
      </w:r>
    </w:p>
    <w:p>
      <w:pPr>
        <w:pStyle w:val="BodyText"/>
        <w:spacing w:before="0"/>
        <w:ind w:left="0"/>
        <w:jc w:val="left"/>
        <w:rPr>
          <w:sz w:val="24"/>
        </w:rPr>
      </w:pPr>
    </w:p>
    <w:p>
      <w:pPr>
        <w:spacing w:line="177" w:lineRule="auto" w:before="174"/>
        <w:ind w:left="431" w:right="0" w:firstLine="0"/>
        <w:jc w:val="left"/>
        <w:rPr>
          <w:b/>
          <w:sz w:val="32"/>
        </w:rPr>
      </w:pPr>
      <w:r>
        <w:rPr>
          <w:b/>
          <w:color w:val="008000"/>
          <w:sz w:val="32"/>
        </w:rPr>
        <w:t>Острый инфаркт миокарда с подъемом сегмента ST электрокардиограммы</w:t>
      </w:r>
    </w:p>
    <w:p>
      <w:pPr>
        <w:pStyle w:val="BodyText"/>
        <w:spacing w:before="0"/>
        <w:ind w:left="0"/>
        <w:jc w:val="left"/>
        <w:rPr>
          <w:b/>
          <w:sz w:val="42"/>
        </w:rPr>
      </w:pPr>
    </w:p>
    <w:p>
      <w:pPr>
        <w:pStyle w:val="BodyText"/>
        <w:spacing w:before="3"/>
        <w:ind w:left="0"/>
        <w:jc w:val="left"/>
        <w:rPr>
          <w:b/>
          <w:sz w:val="35"/>
        </w:rPr>
      </w:pPr>
    </w:p>
    <w:p>
      <w:pPr>
        <w:pStyle w:val="Heading3"/>
        <w:spacing w:before="0"/>
        <w:ind w:left="431"/>
      </w:pPr>
      <w:r>
        <w:rPr>
          <w:b w:val="0"/>
          <w:w w:val="115"/>
        </w:rPr>
        <w:t>МКБ 10:</w:t>
      </w:r>
      <w:r>
        <w:rPr>
          <w:w w:val="115"/>
        </w:rPr>
        <w:t>I21.0, I21.1, I21.2, I21.3, I21.9, I22.0, I22.1, I22.8, I22.9, I24.0, I24.8</w:t>
      </w:r>
    </w:p>
    <w:p>
      <w:pPr>
        <w:pStyle w:val="BodyText"/>
        <w:spacing w:before="38"/>
        <w:ind w:left="431"/>
        <w:jc w:val="left"/>
        <w:rPr>
          <w:b/>
        </w:rPr>
      </w:pPr>
      <w:r>
        <w:rPr/>
        <w:t>Год утверждения (частота пересмотра):</w:t>
      </w:r>
      <w:r>
        <w:rPr>
          <w:b/>
        </w:rPr>
        <w:t>2020</w:t>
      </w:r>
    </w:p>
    <w:p>
      <w:pPr>
        <w:pStyle w:val="BodyText"/>
        <w:spacing w:before="6"/>
        <w:ind w:left="0"/>
        <w:jc w:val="left"/>
        <w:rPr>
          <w:b/>
          <w:sz w:val="32"/>
        </w:rPr>
      </w:pPr>
    </w:p>
    <w:p>
      <w:pPr>
        <w:spacing w:line="276" w:lineRule="auto" w:before="0"/>
        <w:ind w:left="431" w:right="9577" w:firstLine="0"/>
        <w:jc w:val="left"/>
        <w:rPr>
          <w:sz w:val="18"/>
        </w:rPr>
      </w:pPr>
      <w:r>
        <w:rPr>
          <w:w w:val="105"/>
          <w:sz w:val="18"/>
        </w:rPr>
        <w:t>ID:</w:t>
      </w:r>
      <w:r>
        <w:rPr>
          <w:b/>
          <w:w w:val="105"/>
          <w:sz w:val="18"/>
        </w:rPr>
        <w:t>КР157/1 </w:t>
      </w:r>
      <w:r>
        <w:rPr>
          <w:w w:val="105"/>
          <w:sz w:val="18"/>
        </w:rPr>
        <w:t>URL</w:t>
      </w:r>
    </w:p>
    <w:p>
      <w:pPr>
        <w:pStyle w:val="BodyText"/>
        <w:spacing w:before="11"/>
        <w:ind w:left="0"/>
        <w:jc w:val="left"/>
        <w:rPr>
          <w:sz w:val="29"/>
        </w:rPr>
      </w:pPr>
    </w:p>
    <w:p>
      <w:pPr>
        <w:pStyle w:val="BodyText"/>
        <w:spacing w:before="0"/>
        <w:ind w:left="431"/>
        <w:jc w:val="left"/>
      </w:pPr>
      <w:r>
        <w:rPr/>
        <w:t>Профессиональные ассоциации</w:t>
      </w:r>
    </w:p>
    <w:p>
      <w:pPr>
        <w:pStyle w:val="Heading3"/>
        <w:spacing w:before="177"/>
        <w:ind w:left="641"/>
      </w:pPr>
      <w:r>
        <w:rPr/>
        <w:pict>
          <v:shape style="position:absolute;margin-left:68.557602pt;margin-top:13.794466pt;width:3.05pt;height:3.05pt;mso-position-horizontal-relative:page;mso-position-vertical-relative:paragraph;z-index:15728640" coordorigin="1371,276" coordsize="61,61" path="m1409,336l1393,336,1386,333,1374,321,1371,314,1371,298,1374,291,1386,279,1393,276,1409,276,1417,279,1428,291,1431,298,1431,314,1428,321,1417,333xe" filled="true" fillcolor="#000000" stroked="false">
            <v:path arrowok="t"/>
            <v:fill type="solid"/>
            <w10:wrap type="none"/>
          </v:shape>
        </w:pict>
      </w:r>
      <w:r>
        <w:rPr/>
        <w:t>Российское кардиологическое общество При участии: • Ассоциации сердечно-сосудистых хирургов России.</w:t>
      </w:r>
    </w:p>
    <w:p>
      <w:pPr>
        <w:pStyle w:val="BodyText"/>
        <w:spacing w:before="158"/>
        <w:ind w:left="431"/>
        <w:jc w:val="left"/>
      </w:pPr>
      <w:r>
        <w:rPr/>
        <w:t>Одобрено Научно-практическим Советом Минздрава РФ</w:t>
      </w:r>
    </w:p>
    <w:p>
      <w:pPr>
        <w:spacing w:after="0"/>
        <w:jc w:val="left"/>
        <w:sectPr>
          <w:type w:val="continuous"/>
          <w:pgSz w:w="11900" w:h="16840"/>
          <w:pgMar w:top="1600" w:bottom="280" w:left="920" w:right="0"/>
        </w:sectPr>
      </w:pPr>
    </w:p>
    <w:p>
      <w:pPr>
        <w:pStyle w:val="Heading1"/>
        <w:spacing w:line="409" w:lineRule="exact"/>
      </w:pPr>
      <w:r>
        <w:rPr/>
        <w:t>Оглавление</w:t>
      </w:r>
    </w:p>
    <w:p>
      <w:pPr>
        <w:pStyle w:val="Heading3"/>
        <w:spacing w:line="221" w:lineRule="exact" w:before="0"/>
      </w:pPr>
      <w:r>
        <w:rPr/>
        <w:pict>
          <v:shape style="position:absolute;margin-left:61.0513pt;margin-top:3.830844pt;width:3.05pt;height:3.05pt;mso-position-horizontal-relative:page;mso-position-vertical-relative:paragraph;z-index:15729152" coordorigin="1221,77" coordsize="61,61" path="m1259,137l1243,137,1236,134,1224,122,1221,115,1221,98,1224,91,1236,80,1243,77,1259,77,1266,80,1278,91,1281,98,1281,115,1278,122,1266,134xe" filled="true" fillcolor="#000000" stroked="false">
            <v:path arrowok="t"/>
            <v:fill type="solid"/>
            <w10:wrap type="none"/>
          </v:shape>
        </w:pict>
      </w:r>
      <w:r>
        <w:rPr/>
        <w:t>Ключевые слова</w:t>
      </w:r>
    </w:p>
    <w:p>
      <w:pPr>
        <w:spacing w:line="256" w:lineRule="auto" w:before="18"/>
        <w:ind w:left="491" w:right="7936" w:firstLine="0"/>
        <w:jc w:val="left"/>
        <w:rPr>
          <w:b/>
          <w:sz w:val="18"/>
        </w:rPr>
      </w:pPr>
      <w:r>
        <w:rPr/>
        <w:pict>
          <v:shape style="position:absolute;margin-left:61.0513pt;margin-top:5.844469pt;width:3.05pt;height:3.05pt;mso-position-horizontal-relative:page;mso-position-vertical-relative:paragraph;z-index:15729664" coordorigin="1221,117" coordsize="61,61" path="m1259,177l1243,177,1236,174,1224,162,1221,155,1221,139,1224,132,1236,120,1243,117,1259,117,1266,120,1278,132,1281,139,1281,155,1278,162,1266,174xe" filled="true" fillcolor="#000000" stroked="false">
            <v:path arrowok="t"/>
            <v:fill type="solid"/>
            <w10:wrap type="none"/>
          </v:shape>
        </w:pict>
      </w:r>
      <w:r>
        <w:rPr/>
        <w:pict>
          <v:shape style="position:absolute;margin-left:61.0513pt;margin-top:18.855402pt;width:3.05pt;height:3.05pt;mso-position-horizontal-relative:page;mso-position-vertical-relative:paragraph;z-index:15730176" coordorigin="1221,377" coordsize="61,61" path="m1259,437l1243,437,1236,434,1224,423,1221,415,1221,399,1224,392,1236,380,1243,377,1259,377,1266,380,1278,392,1281,399,1281,415,1278,423,1266,434xe" filled="true" fillcolor="#000000" stroked="false">
            <v:path arrowok="t"/>
            <v:fill type="solid"/>
            <w10:wrap type="none"/>
          </v:shape>
        </w:pict>
      </w:r>
      <w:r>
        <w:rPr>
          <w:b/>
          <w:sz w:val="18"/>
        </w:rPr>
        <w:t>Список сокращений Термины и определения</w:t>
      </w:r>
    </w:p>
    <w:p>
      <w:pPr>
        <w:pStyle w:val="ListParagraph"/>
        <w:numPr>
          <w:ilvl w:val="0"/>
          <w:numId w:val="1"/>
        </w:numPr>
        <w:tabs>
          <w:tab w:pos="695" w:val="left" w:leader="none"/>
        </w:tabs>
        <w:spacing w:line="240" w:lineRule="auto" w:before="1" w:after="0"/>
        <w:ind w:left="694" w:right="0" w:hanging="204"/>
        <w:jc w:val="left"/>
        <w:rPr>
          <w:b/>
          <w:sz w:val="18"/>
        </w:rPr>
      </w:pPr>
      <w:r>
        <w:rPr/>
        <w:pict>
          <v:shape style="position:absolute;margin-left:61.0513pt;margin-top:4.994485pt;width:3.05pt;height:3.05pt;mso-position-horizontal-relative:page;mso-position-vertical-relative:paragraph;z-index:15730688" coordorigin="1221,100" coordsize="61,61" path="m1259,160l1243,160,1236,157,1224,145,1221,138,1221,122,1224,115,1236,103,1243,100,1259,100,1266,103,1278,115,1281,122,1281,138,1278,145,1266,157xe" filled="true" fillcolor="#000000" stroked="false">
            <v:path arrowok="t"/>
            <v:fill type="solid"/>
            <w10:wrap type="none"/>
          </v:shape>
        </w:pict>
      </w:r>
      <w:r>
        <w:rPr>
          <w:b/>
          <w:sz w:val="18"/>
        </w:rPr>
        <w:t>Краткая</w:t>
      </w:r>
      <w:r>
        <w:rPr>
          <w:b/>
          <w:spacing w:val="2"/>
          <w:sz w:val="18"/>
        </w:rPr>
        <w:t> </w:t>
      </w:r>
      <w:r>
        <w:rPr>
          <w:b/>
          <w:sz w:val="18"/>
        </w:rPr>
        <w:t>информация</w:t>
      </w:r>
    </w:p>
    <w:p>
      <w:pPr>
        <w:pStyle w:val="ListParagraph"/>
        <w:numPr>
          <w:ilvl w:val="0"/>
          <w:numId w:val="1"/>
        </w:numPr>
        <w:tabs>
          <w:tab w:pos="695" w:val="left" w:leader="none"/>
        </w:tabs>
        <w:spacing w:line="240" w:lineRule="auto" w:before="17" w:after="0"/>
        <w:ind w:left="694" w:right="0" w:hanging="204"/>
        <w:jc w:val="left"/>
        <w:rPr>
          <w:b/>
          <w:sz w:val="18"/>
        </w:rPr>
      </w:pPr>
      <w:r>
        <w:rPr/>
        <w:pict>
          <v:shape style="position:absolute;margin-left:61.0513pt;margin-top:5.794432pt;width:3.05pt;height:3.05pt;mso-position-horizontal-relative:page;mso-position-vertical-relative:paragraph;z-index:15731200" coordorigin="1221,116" coordsize="61,61" path="m1259,176l1243,176,1236,173,1224,161,1221,154,1221,138,1224,131,1236,119,1243,116,1259,116,1266,119,1278,131,1281,138,1281,154,1278,161,1266,173xe" filled="true" fillcolor="#000000" stroked="false">
            <v:path arrowok="t"/>
            <v:fill type="solid"/>
            <w10:wrap type="none"/>
          </v:shape>
        </w:pict>
      </w:r>
      <w:r>
        <w:rPr>
          <w:b/>
          <w:sz w:val="18"/>
        </w:rPr>
        <w:t>Диагностика</w:t>
      </w:r>
    </w:p>
    <w:p>
      <w:pPr>
        <w:pStyle w:val="ListParagraph"/>
        <w:numPr>
          <w:ilvl w:val="0"/>
          <w:numId w:val="1"/>
        </w:numPr>
        <w:tabs>
          <w:tab w:pos="695" w:val="left" w:leader="none"/>
        </w:tabs>
        <w:spacing w:line="240" w:lineRule="auto" w:before="17" w:after="0"/>
        <w:ind w:left="694" w:right="0" w:hanging="204"/>
        <w:jc w:val="left"/>
        <w:rPr>
          <w:b/>
          <w:sz w:val="18"/>
        </w:rPr>
      </w:pPr>
      <w:r>
        <w:rPr/>
        <w:pict>
          <v:shape style="position:absolute;margin-left:61.0513pt;margin-top:5.79444pt;width:3.05pt;height:3.05pt;mso-position-horizontal-relative:page;mso-position-vertical-relative:paragraph;z-index:15731712" coordorigin="1221,116" coordsize="61,61" path="m1259,176l1243,176,1236,173,1224,161,1221,154,1221,138,1224,131,1236,119,1243,116,1259,116,1266,119,1278,131,1281,138,1281,154,1278,161,1266,173xe" filled="true" fillcolor="#000000" stroked="false">
            <v:path arrowok="t"/>
            <v:fill type="solid"/>
            <w10:wrap type="none"/>
          </v:shape>
        </w:pict>
      </w:r>
      <w:r>
        <w:rPr>
          <w:b/>
          <w:sz w:val="18"/>
        </w:rPr>
        <w:t>Лечение</w:t>
      </w:r>
    </w:p>
    <w:p>
      <w:pPr>
        <w:pStyle w:val="ListParagraph"/>
        <w:numPr>
          <w:ilvl w:val="0"/>
          <w:numId w:val="1"/>
        </w:numPr>
        <w:tabs>
          <w:tab w:pos="695" w:val="left" w:leader="none"/>
        </w:tabs>
        <w:spacing w:line="240" w:lineRule="auto" w:before="18" w:after="0"/>
        <w:ind w:left="694" w:right="0" w:hanging="204"/>
        <w:jc w:val="left"/>
        <w:rPr>
          <w:b/>
          <w:sz w:val="18"/>
        </w:rPr>
      </w:pPr>
      <w:r>
        <w:rPr/>
        <w:pict>
          <v:shape style="position:absolute;margin-left:61.0513pt;margin-top:5.844448pt;width:3.05pt;height:3.05pt;mso-position-horizontal-relative:page;mso-position-vertical-relative:paragraph;z-index:15732224" coordorigin="1221,117" coordsize="61,61" path="m1259,177l1243,177,1236,174,1224,162,1221,155,1221,139,1224,132,1236,120,1243,117,1259,117,1266,120,1278,132,1281,139,1281,155,1278,162,1266,174xe" filled="true" fillcolor="#000000" stroked="false">
            <v:path arrowok="t"/>
            <v:fill type="solid"/>
            <w10:wrap type="none"/>
          </v:shape>
        </w:pict>
      </w:r>
      <w:r>
        <w:rPr>
          <w:b/>
          <w:sz w:val="18"/>
        </w:rPr>
        <w:t>Реабилитация</w:t>
      </w:r>
    </w:p>
    <w:p>
      <w:pPr>
        <w:pStyle w:val="ListParagraph"/>
        <w:numPr>
          <w:ilvl w:val="0"/>
          <w:numId w:val="1"/>
        </w:numPr>
        <w:tabs>
          <w:tab w:pos="695" w:val="left" w:leader="none"/>
        </w:tabs>
        <w:spacing w:line="240" w:lineRule="auto" w:before="17" w:after="0"/>
        <w:ind w:left="694" w:right="0" w:hanging="204"/>
        <w:jc w:val="left"/>
        <w:rPr>
          <w:b/>
          <w:sz w:val="18"/>
        </w:rPr>
      </w:pPr>
      <w:r>
        <w:rPr/>
        <w:pict>
          <v:shape style="position:absolute;margin-left:61.0513pt;margin-top:5.794456pt;width:3.05pt;height:3.05pt;mso-position-horizontal-relative:page;mso-position-vertical-relative:paragraph;z-index:15732736" coordorigin="1221,116" coordsize="61,61" path="m1259,176l1243,176,1236,173,1224,161,1221,154,1221,138,1224,131,1236,119,1243,116,1259,116,1266,119,1278,131,1281,138,1281,154,1278,161,1266,173xe" filled="true" fillcolor="#000000" stroked="false">
            <v:path arrowok="t"/>
            <v:fill type="solid"/>
            <w10:wrap type="none"/>
          </v:shape>
        </w:pict>
      </w:r>
      <w:r>
        <w:rPr>
          <w:b/>
          <w:sz w:val="18"/>
        </w:rPr>
        <w:t>Профилактика</w:t>
      </w:r>
    </w:p>
    <w:p>
      <w:pPr>
        <w:pStyle w:val="ListParagraph"/>
        <w:numPr>
          <w:ilvl w:val="0"/>
          <w:numId w:val="1"/>
        </w:numPr>
        <w:tabs>
          <w:tab w:pos="695" w:val="left" w:leader="none"/>
        </w:tabs>
        <w:spacing w:line="256" w:lineRule="auto" w:before="17" w:after="0"/>
        <w:ind w:left="491" w:right="3474" w:firstLine="0"/>
        <w:jc w:val="left"/>
        <w:rPr>
          <w:b/>
          <w:sz w:val="18"/>
        </w:rPr>
      </w:pPr>
      <w:r>
        <w:rPr/>
        <w:pict>
          <v:shape style="position:absolute;margin-left:61.0513pt;margin-top:5.794464pt;width:3.05pt;height:3.05pt;mso-position-horizontal-relative:page;mso-position-vertical-relative:paragraph;z-index:15733248" coordorigin="1221,116" coordsize="61,61" path="m1259,176l1243,176,1236,173,1224,161,1221,154,1221,138,1224,131,1236,119,1243,116,1259,116,1266,119,1278,131,1281,138,1281,154,1278,161,1266,173xe" filled="true" fillcolor="#000000" stroked="false">
            <v:path arrowok="t"/>
            <v:fill type="solid"/>
            <w10:wrap type="none"/>
          </v:shape>
        </w:pict>
      </w:r>
      <w:r>
        <w:rPr/>
        <w:pict>
          <v:shape style="position:absolute;margin-left:61.0513pt;margin-top:18.805397pt;width:3.05pt;height:3.05pt;mso-position-horizontal-relative:page;mso-position-vertical-relative:paragraph;z-index:15733760" coordorigin="1221,376" coordsize="61,61" path="m1259,436l1243,436,1236,433,1224,422,1221,414,1221,398,1224,391,1236,379,1243,376,1259,376,1266,379,1278,391,1281,398,1281,414,1278,422,1266,433xe" filled="true" fillcolor="#000000" stroked="false">
            <v:path arrowok="t"/>
            <v:fill type="solid"/>
            <w10:wrap type="none"/>
          </v:shape>
        </w:pict>
      </w:r>
      <w:r>
        <w:rPr>
          <w:b/>
          <w:sz w:val="18"/>
        </w:rPr>
        <w:t>Дополнительная информация, влияющая на течение и исход заболевания Критерии оценки качества медицинской</w:t>
      </w:r>
      <w:r>
        <w:rPr>
          <w:b/>
          <w:spacing w:val="11"/>
          <w:sz w:val="18"/>
        </w:rPr>
        <w:t> </w:t>
      </w:r>
      <w:r>
        <w:rPr>
          <w:b/>
          <w:sz w:val="18"/>
        </w:rPr>
        <w:t>помощи</w:t>
      </w:r>
    </w:p>
    <w:p>
      <w:pPr>
        <w:spacing w:before="1"/>
        <w:ind w:left="491" w:right="0" w:firstLine="0"/>
        <w:jc w:val="left"/>
        <w:rPr>
          <w:b/>
          <w:sz w:val="18"/>
        </w:rPr>
      </w:pPr>
      <w:r>
        <w:rPr/>
        <w:pict>
          <v:shape style="position:absolute;margin-left:61.0513pt;margin-top:4.99448pt;width:3.05pt;height:3.05pt;mso-position-horizontal-relative:page;mso-position-vertical-relative:paragraph;z-index:15734272" coordorigin="1221,100" coordsize="61,61" path="m1259,160l1243,160,1236,157,1224,145,1221,138,1221,122,1224,115,1236,103,1243,100,1259,100,1266,103,1278,115,1281,122,1281,138,1278,145,1266,157xe" filled="true" fillcolor="#000000" stroked="false">
            <v:path arrowok="t"/>
            <v:fill type="solid"/>
            <w10:wrap type="none"/>
          </v:shape>
        </w:pict>
      </w:r>
      <w:r>
        <w:rPr>
          <w:b/>
          <w:sz w:val="18"/>
        </w:rPr>
        <w:t>Список литературы</w:t>
      </w:r>
    </w:p>
    <w:p>
      <w:pPr>
        <w:spacing w:before="18"/>
        <w:ind w:left="491" w:right="0" w:firstLine="0"/>
        <w:jc w:val="left"/>
        <w:rPr>
          <w:b/>
          <w:sz w:val="18"/>
        </w:rPr>
      </w:pPr>
      <w:r>
        <w:rPr/>
        <w:pict>
          <v:shape style="position:absolute;margin-left:61.0513pt;margin-top:5.844488pt;width:3.05pt;height:3.05pt;mso-position-horizontal-relative:page;mso-position-vertical-relative:paragraph;z-index:15734784" coordorigin="1221,117" coordsize="61,61" path="m1259,177l1243,177,1236,174,1224,162,1221,155,1221,139,1224,132,1236,120,1243,117,1259,117,1266,120,1278,132,1281,139,1281,155,1278,162,1266,174xe" filled="true" fillcolor="#000000" stroked="false">
            <v:path arrowok="t"/>
            <v:fill type="solid"/>
            <w10:wrap type="none"/>
          </v:shape>
        </w:pict>
      </w:r>
      <w:r>
        <w:rPr>
          <w:b/>
          <w:sz w:val="18"/>
        </w:rPr>
        <w:t>Приложение А1. Состав рабочей группы</w:t>
      </w:r>
    </w:p>
    <w:p>
      <w:pPr>
        <w:spacing w:line="256" w:lineRule="auto" w:before="17"/>
        <w:ind w:left="491" w:right="2837" w:firstLine="0"/>
        <w:jc w:val="left"/>
        <w:rPr>
          <w:b/>
          <w:sz w:val="18"/>
        </w:rPr>
      </w:pPr>
      <w:r>
        <w:rPr/>
        <w:pict>
          <v:shape style="position:absolute;margin-left:61.0513pt;margin-top:5.794435pt;width:3.05pt;height:3.05pt;mso-position-horizontal-relative:page;mso-position-vertical-relative:paragraph;z-index:15735296" coordorigin="1221,116" coordsize="61,61" path="m1259,176l1243,176,1236,173,1224,161,1221,154,1221,138,1224,131,1236,119,1243,116,1259,116,1266,119,1278,131,1281,138,1281,154,1278,161,1266,173xe" filled="true" fillcolor="#000000" stroked="false">
            <v:path arrowok="t"/>
            <v:fill type="solid"/>
            <w10:wrap type="none"/>
          </v:shape>
        </w:pict>
      </w:r>
      <w:r>
        <w:rPr/>
        <w:pict>
          <v:shape style="position:absolute;margin-left:61.0513pt;margin-top:18.805368pt;width:3.05pt;height:3.05pt;mso-position-horizontal-relative:page;mso-position-vertical-relative:paragraph;z-index:15735808" coordorigin="1221,376" coordsize="61,61" path="m1259,436l1243,436,1236,433,1224,422,1221,414,1221,398,1224,391,1236,379,1243,376,1259,376,1266,379,1278,391,1281,398,1281,414,1278,422,1266,433xe" filled="true" fillcolor="#000000" stroked="false">
            <v:path arrowok="t"/>
            <v:fill type="solid"/>
            <w10:wrap type="none"/>
          </v:shape>
        </w:pict>
      </w:r>
      <w:r>
        <w:rPr>
          <w:b/>
          <w:sz w:val="18"/>
        </w:rPr>
        <w:t>Приложение А2. Методология разработки клинических рекомендаций Приложение А3. Связанные документы</w:t>
      </w:r>
    </w:p>
    <w:p>
      <w:pPr>
        <w:spacing w:line="256" w:lineRule="auto" w:before="1"/>
        <w:ind w:left="491" w:right="6283" w:firstLine="0"/>
        <w:jc w:val="left"/>
        <w:rPr>
          <w:b/>
          <w:sz w:val="18"/>
        </w:rPr>
      </w:pPr>
      <w:r>
        <w:rPr/>
        <w:pict>
          <v:shape style="position:absolute;margin-left:61.0513pt;margin-top:4.994451pt;width:3.05pt;height:3.05pt;mso-position-horizontal-relative:page;mso-position-vertical-relative:paragraph;z-index:15736320" coordorigin="1221,100" coordsize="61,61" path="m1259,160l1243,160,1236,157,1224,145,1221,138,1221,122,1224,115,1236,103,1243,100,1259,100,1266,103,1278,115,1281,122,1281,138,1278,145,1266,157xe" filled="true" fillcolor="#000000" stroked="false">
            <v:path arrowok="t"/>
            <v:fill type="solid"/>
            <w10:wrap type="none"/>
          </v:shape>
        </w:pict>
      </w:r>
      <w:r>
        <w:rPr/>
        <w:pict>
          <v:shape style="position:absolute;margin-left:61.0513pt;margin-top:18.005384pt;width:3.05pt;height:3.05pt;mso-position-horizontal-relative:page;mso-position-vertical-relative:paragraph;z-index:15736832" coordorigin="1221,360" coordsize="61,61" path="m1259,420l1243,420,1236,417,1224,406,1221,398,1221,382,1224,375,1236,363,1243,360,1259,360,1266,363,1278,375,1281,382,1281,398,1278,406,1266,417xe" filled="true" fillcolor="#000000" stroked="false">
            <v:path arrowok="t"/>
            <v:fill type="solid"/>
            <w10:wrap type="none"/>
          </v:shape>
        </w:pict>
      </w:r>
      <w:r>
        <w:rPr/>
        <w:pict>
          <v:shape style="position:absolute;margin-left:61.0513pt;margin-top:31.016317pt;width:3.05pt;height:3.05pt;mso-position-horizontal-relative:page;mso-position-vertical-relative:paragraph;z-index:15737344" coordorigin="1221,620" coordsize="61,61" path="m1259,680l1243,680,1236,677,1224,666,1221,659,1221,642,1224,635,1236,623,1243,620,1259,620,1266,623,1278,635,1281,642,1281,659,1278,666,1266,677xe" filled="true" fillcolor="#000000" stroked="false">
            <v:path arrowok="t"/>
            <v:fill type="solid"/>
            <w10:wrap type="none"/>
          </v:shape>
        </w:pict>
      </w:r>
      <w:r>
        <w:rPr>
          <w:b/>
          <w:sz w:val="18"/>
        </w:rPr>
        <w:t>Приложение Б. Алгоритмы ведения пациента Приложение В. Информация для пациентов Приложение Г.</w:t>
      </w:r>
    </w:p>
    <w:p>
      <w:pPr>
        <w:spacing w:after="0" w:line="256" w:lineRule="auto"/>
        <w:jc w:val="left"/>
        <w:rPr>
          <w:sz w:val="18"/>
        </w:rPr>
        <w:sectPr>
          <w:pgSz w:w="11900" w:h="16840"/>
          <w:pgMar w:top="360" w:bottom="280" w:left="920" w:right="0"/>
        </w:sectPr>
      </w:pPr>
    </w:p>
    <w:p>
      <w:pPr>
        <w:spacing w:before="84"/>
        <w:ind w:left="281" w:right="0" w:firstLine="0"/>
        <w:jc w:val="left"/>
        <w:rPr>
          <w:b/>
          <w:sz w:val="32"/>
        </w:rPr>
      </w:pPr>
      <w:r>
        <w:rPr>
          <w:b/>
          <w:sz w:val="32"/>
        </w:rPr>
        <w:t>Ключевые слова</w:t>
      </w:r>
    </w:p>
    <w:p>
      <w:pPr>
        <w:spacing w:after="0"/>
        <w:jc w:val="left"/>
        <w:rPr>
          <w:sz w:val="32"/>
        </w:rPr>
        <w:sectPr>
          <w:pgSz w:w="11900" w:h="16840"/>
          <w:pgMar w:top="360" w:bottom="280" w:left="920" w:right="0"/>
        </w:sectPr>
      </w:pPr>
    </w:p>
    <w:p>
      <w:pPr>
        <w:spacing w:before="84"/>
        <w:ind w:left="281" w:right="0" w:firstLine="0"/>
        <w:jc w:val="left"/>
        <w:rPr>
          <w:b/>
          <w:sz w:val="32"/>
        </w:rPr>
      </w:pPr>
      <w:r>
        <w:rPr>
          <w:b/>
          <w:sz w:val="32"/>
        </w:rPr>
        <w:t>Список сокращений</w:t>
      </w:r>
    </w:p>
    <w:p>
      <w:pPr>
        <w:pStyle w:val="BodyText"/>
        <w:spacing w:before="256"/>
        <w:ind w:left="281"/>
        <w:jc w:val="left"/>
      </w:pPr>
      <w:r>
        <w:rPr/>
        <w:t>АБ — атеросклеротическая бляшка</w:t>
      </w:r>
    </w:p>
    <w:p>
      <w:pPr>
        <w:pStyle w:val="BodyText"/>
        <w:spacing w:line="434" w:lineRule="auto" w:before="198"/>
        <w:ind w:left="281" w:right="6458"/>
        <w:jc w:val="left"/>
      </w:pPr>
      <w:r>
        <w:rPr/>
        <w:t>АВС — активированное время свертывания крови AГ — артериальная гипертензия</w:t>
      </w:r>
    </w:p>
    <w:p>
      <w:pPr>
        <w:pStyle w:val="BodyText"/>
        <w:spacing w:line="434" w:lineRule="auto"/>
        <w:ind w:left="281" w:right="7936"/>
        <w:jc w:val="left"/>
      </w:pPr>
      <w:r>
        <w:rPr/>
        <w:t>АД — артериальное давление АДФ — аденозиндифосфат</w:t>
      </w:r>
    </w:p>
    <w:p>
      <w:pPr>
        <w:pStyle w:val="BodyText"/>
        <w:spacing w:line="434" w:lineRule="auto" w:before="2"/>
        <w:ind w:left="281" w:right="6767"/>
        <w:jc w:val="left"/>
      </w:pPr>
      <w:r>
        <w:rPr/>
        <w:t>АПФ — ангиотензинпревращающий фермент АСК — ацетилсалициловая кислота</w:t>
      </w:r>
    </w:p>
    <w:p>
      <w:pPr>
        <w:pStyle w:val="BodyText"/>
        <w:spacing w:line="434" w:lineRule="auto" w:before="2"/>
        <w:ind w:left="281" w:right="5033"/>
        <w:jc w:val="left"/>
      </w:pPr>
      <w:r>
        <w:rPr/>
        <w:t>АЧТВ — активированное частичное тромбопластиновое время БСК — болезни системы кровообращения</w:t>
      </w:r>
    </w:p>
    <w:p>
      <w:pPr>
        <w:pStyle w:val="BodyText"/>
        <w:ind w:left="281"/>
        <w:jc w:val="left"/>
      </w:pPr>
      <w:r>
        <w:rPr/>
        <w:t>БРА — блокатор рецепторов к ангиотензину</w:t>
      </w:r>
    </w:p>
    <w:p>
      <w:pPr>
        <w:pStyle w:val="BodyText"/>
        <w:spacing w:line="434" w:lineRule="auto" w:before="198"/>
        <w:ind w:left="281" w:right="5033"/>
        <w:jc w:val="left"/>
      </w:pPr>
      <w:r>
        <w:rPr/>
        <w:t>ГПР IIb/IIIa — гликопротеиновые рецепторы IIb/IIIa тромбоцитов ДАТТ — двойная антитромбоцитарная терапии</w:t>
      </w:r>
    </w:p>
    <w:p>
      <w:pPr>
        <w:pStyle w:val="BodyText"/>
        <w:ind w:left="281"/>
        <w:jc w:val="left"/>
      </w:pPr>
      <w:r>
        <w:rPr/>
        <w:t>ЖТ — желудочковая тахикардия</w:t>
      </w:r>
    </w:p>
    <w:p>
      <w:pPr>
        <w:pStyle w:val="BodyText"/>
        <w:spacing w:line="434" w:lineRule="auto" w:before="198"/>
        <w:ind w:left="281" w:right="5538"/>
        <w:jc w:val="left"/>
      </w:pPr>
      <w:r>
        <w:rPr/>
        <w:t>ИАПФ — ингибитор ангиотензинпревращающего фермента ИБС — ишемическая болезнь сердца</w:t>
      </w:r>
    </w:p>
    <w:p>
      <w:pPr>
        <w:pStyle w:val="BodyText"/>
        <w:spacing w:line="434" w:lineRule="auto" w:before="2"/>
        <w:ind w:left="281" w:right="6998"/>
        <w:jc w:val="left"/>
      </w:pPr>
      <w:r>
        <w:rPr/>
        <w:t>ИВЛ — искусственная вентиляция легких ИМ — инфаркт миокарда</w:t>
      </w:r>
    </w:p>
    <w:p>
      <w:pPr>
        <w:pStyle w:val="BodyText"/>
        <w:spacing w:line="434" w:lineRule="auto"/>
        <w:ind w:left="281" w:right="5701"/>
        <w:jc w:val="left"/>
      </w:pPr>
      <w:r>
        <w:rPr/>
        <w:t>ИМбпST — инфаркт миокарда без подъема сегмента ST ИМпST — инфаркт миокарда с подъемом сегмента ST ИМТ — индекс массы тела</w:t>
      </w:r>
    </w:p>
    <w:p>
      <w:pPr>
        <w:pStyle w:val="BodyText"/>
        <w:spacing w:line="434" w:lineRule="auto" w:before="3"/>
        <w:ind w:left="281" w:right="8406"/>
        <w:jc w:val="left"/>
      </w:pPr>
      <w:r>
        <w:rPr/>
        <w:t>КА — коронарная артерия КГ — коронарография</w:t>
      </w:r>
    </w:p>
    <w:p>
      <w:pPr>
        <w:pStyle w:val="BodyText"/>
        <w:ind w:left="281"/>
        <w:jc w:val="left"/>
      </w:pPr>
      <w:r>
        <w:rPr/>
        <w:t>КР — кардиореабилитация</w:t>
      </w:r>
    </w:p>
    <w:p>
      <w:pPr>
        <w:pStyle w:val="BodyText"/>
        <w:spacing w:line="434" w:lineRule="auto" w:before="198"/>
        <w:ind w:left="281" w:right="6801"/>
        <w:jc w:val="left"/>
      </w:pPr>
      <w:r>
        <w:rPr/>
        <w:t>КШ — коронарное шунтирование (операция) ЛЖ — левый желудочек</w:t>
      </w:r>
    </w:p>
    <w:p>
      <w:pPr>
        <w:pStyle w:val="BodyText"/>
        <w:spacing w:line="434" w:lineRule="auto" w:before="2"/>
        <w:ind w:left="281" w:right="7220"/>
        <w:jc w:val="left"/>
      </w:pPr>
      <w:r>
        <w:rPr/>
        <w:t>ЛНП</w:t>
      </w:r>
      <w:r>
        <w:rPr>
          <w:spacing w:val="-24"/>
        </w:rPr>
        <w:t> </w:t>
      </w:r>
      <w:r>
        <w:rPr/>
        <w:t>—</w:t>
      </w:r>
      <w:r>
        <w:rPr>
          <w:spacing w:val="-23"/>
        </w:rPr>
        <w:t> </w:t>
      </w:r>
      <w:r>
        <w:rPr/>
        <w:t>липопротеиды</w:t>
      </w:r>
      <w:r>
        <w:rPr>
          <w:spacing w:val="-23"/>
        </w:rPr>
        <w:t> </w:t>
      </w:r>
      <w:r>
        <w:rPr/>
        <w:t>низкой</w:t>
      </w:r>
      <w:r>
        <w:rPr>
          <w:spacing w:val="-24"/>
        </w:rPr>
        <w:t> </w:t>
      </w:r>
      <w:r>
        <w:rPr/>
        <w:t>плотности ЛНПГ — левая ножка пучка</w:t>
      </w:r>
      <w:r>
        <w:rPr>
          <w:spacing w:val="-30"/>
        </w:rPr>
        <w:t> </w:t>
      </w:r>
      <w:r>
        <w:rPr/>
        <w:t>Гиса</w:t>
      </w:r>
    </w:p>
    <w:p>
      <w:pPr>
        <w:pStyle w:val="BodyText"/>
        <w:spacing w:line="434" w:lineRule="auto"/>
        <w:ind w:left="281" w:right="6051"/>
        <w:jc w:val="left"/>
      </w:pPr>
      <w:r>
        <w:rPr/>
        <w:t>МНО — международное нормализованное отношение НМГ — низкомолекулярный гепарин</w:t>
      </w:r>
    </w:p>
    <w:p>
      <w:pPr>
        <w:pStyle w:val="BodyText"/>
        <w:spacing w:line="434" w:lineRule="auto" w:before="2"/>
        <w:ind w:left="281" w:right="5538"/>
        <w:jc w:val="left"/>
      </w:pPr>
      <w:r>
        <w:rPr/>
        <w:pict>
          <v:group style="position:absolute;margin-left:300.610992pt;margin-top:2.798235pt;width:7.45pt;height:3.25pt;mso-position-horizontal-relative:page;mso-position-vertical-relative:paragraph;z-index:-18549760" coordorigin="6012,56" coordsize="149,65">
            <v:shape style="position:absolute;left:6012;top:55;width:65;height:65" type="#_x0000_t75" stroked="false">
              <v:imagedata r:id="rId6" o:title=""/>
            </v:shape>
            <v:shape style="position:absolute;left:6096;top:55;width:65;height:65" type="#_x0000_t75" stroked="false">
              <v:imagedata r:id="rId6" o:title=""/>
            </v:shape>
            <w10:wrap type="none"/>
          </v:group>
        </w:pict>
      </w:r>
      <w:r>
        <w:rPr/>
        <w:t>НФГ — нефракционированный гепарин (гепарин натрия ) ОАК — пероральные антикогулянты</w:t>
      </w:r>
    </w:p>
    <w:p>
      <w:pPr>
        <w:pStyle w:val="BodyText"/>
        <w:spacing w:before="2"/>
        <w:ind w:left="281"/>
        <w:jc w:val="left"/>
      </w:pPr>
      <w:r>
        <w:rPr/>
        <w:t>ОКС — острый коронарный синдром</w:t>
      </w:r>
    </w:p>
    <w:p>
      <w:pPr>
        <w:pStyle w:val="BodyText"/>
        <w:spacing w:line="434" w:lineRule="auto" w:before="197"/>
        <w:ind w:left="281" w:right="4334"/>
        <w:jc w:val="left"/>
      </w:pPr>
      <w:r>
        <w:rPr/>
        <w:t>ОКСбпST — острый коронарный синдром без подъема сегмента ST на ЭКГ ОКСпST — острый коронарный синдром с подъемом сегмента ST на ЭКГ</w:t>
      </w:r>
    </w:p>
    <w:p>
      <w:pPr>
        <w:pStyle w:val="BodyText"/>
        <w:spacing w:before="2"/>
        <w:ind w:left="281"/>
        <w:jc w:val="left"/>
      </w:pPr>
      <w:r>
        <w:rPr/>
        <w:pict>
          <v:group style="position:absolute;margin-left:309.285248pt;margin-top:2.798243pt;width:7.45pt;height:3.25pt;mso-position-horizontal-relative:page;mso-position-vertical-relative:paragraph;z-index:-18549248" coordorigin="6186,56" coordsize="149,65">
            <v:shape style="position:absolute;left:6185;top:55;width:65;height:65" type="#_x0000_t75" stroked="false">
              <v:imagedata r:id="rId6" o:title=""/>
            </v:shape>
            <v:shape style="position:absolute;left:6269;top:55;width:65;height:65" type="#_x0000_t75" stroked="false">
              <v:imagedata r:id="rId6" o:title=""/>
            </v:shape>
            <w10:wrap type="none"/>
          </v:group>
        </w:pict>
      </w:r>
      <w:r>
        <w:rPr/>
        <w:pict>
          <v:group style="position:absolute;margin-left:418.30365pt;margin-top:2.798243pt;width:7.45pt;height:3.25pt;mso-position-horizontal-relative:page;mso-position-vertical-relative:paragraph;z-index:-18548736" coordorigin="8366,56" coordsize="149,65">
            <v:shape style="position:absolute;left:8366;top:55;width:65;height:65" type="#_x0000_t75" stroked="false">
              <v:imagedata r:id="rId6" o:title=""/>
            </v:shape>
            <v:shape style="position:absolute;left:8449;top:55;width:65;height:65" type="#_x0000_t75" stroked="false">
              <v:imagedata r:id="rId6" o:title=""/>
            </v:shape>
            <w10:wrap type="none"/>
          </v:group>
        </w:pict>
      </w:r>
      <w:r>
        <w:rPr/>
        <w:pict>
          <v:group style="position:absolute;margin-left:489.229218pt;margin-top:2.798243pt;width:7.45pt;height:3.25pt;mso-position-horizontal-relative:page;mso-position-vertical-relative:paragraph;z-index:-18548224" coordorigin="9785,56" coordsize="149,65">
            <v:shape style="position:absolute;left:9784;top:55;width:65;height:65" type="#_x0000_t75" stroked="false">
              <v:imagedata r:id="rId6" o:title=""/>
            </v:shape>
            <v:shape style="position:absolute;left:9868;top:55;width:65;height:65" type="#_x0000_t75" stroked="false">
              <v:imagedata r:id="rId6" o:title=""/>
            </v:shape>
            <w10:wrap type="none"/>
          </v:group>
        </w:pict>
      </w:r>
      <w:r>
        <w:rPr/>
        <w:t>ПОАК — прямые пероральные антикоагулянты (апиксабан , дабигатрана этексилат , ривароксабан )</w:t>
      </w:r>
    </w:p>
    <w:p>
      <w:pPr>
        <w:pStyle w:val="BodyText"/>
        <w:spacing w:before="197"/>
        <w:ind w:left="281"/>
        <w:jc w:val="left"/>
      </w:pPr>
      <w:r>
        <w:rPr/>
        <w:t>РФ — Российская Федерация</w:t>
      </w:r>
    </w:p>
    <w:p>
      <w:pPr>
        <w:spacing w:after="0"/>
        <w:jc w:val="left"/>
        <w:sectPr>
          <w:pgSz w:w="11900" w:h="16840"/>
          <w:pgMar w:top="360" w:bottom="0" w:left="920" w:right="0"/>
        </w:sectPr>
      </w:pPr>
    </w:p>
    <w:p>
      <w:pPr>
        <w:pStyle w:val="BodyText"/>
        <w:spacing w:before="11"/>
        <w:ind w:left="281"/>
        <w:jc w:val="left"/>
      </w:pPr>
      <w:r>
        <w:rPr/>
        <w:t>СВ — сердечный выброс</w:t>
      </w:r>
    </w:p>
    <w:p>
      <w:pPr>
        <w:pStyle w:val="BodyText"/>
        <w:tabs>
          <w:tab w:pos="6506" w:val="left" w:leader="none"/>
        </w:tabs>
        <w:spacing w:line="256" w:lineRule="auto" w:before="197"/>
        <w:ind w:left="281" w:right="1103"/>
        <w:jc w:val="left"/>
      </w:pPr>
      <w:r>
        <w:rPr/>
        <w:pict>
          <v:group style="position:absolute;margin-left:360.347412pt;margin-top:12.548268pt;width:7.45pt;height:3.25pt;mso-position-horizontal-relative:page;mso-position-vertical-relative:paragraph;z-index:-18547712" coordorigin="7207,251" coordsize="149,65">
            <v:shape style="position:absolute;left:7206;top:250;width:65;height:65" type="#_x0000_t75" stroked="false">
              <v:imagedata r:id="rId6" o:title=""/>
            </v:shape>
            <v:shape style="position:absolute;left:7290;top:250;width:65;height:65" type="#_x0000_t75" stroked="false">
              <v:imagedata r:id="rId6" o:title=""/>
            </v:shape>
            <w10:wrap type="none"/>
          </v:group>
        </w:pict>
      </w:r>
      <w:r>
        <w:rPr/>
        <w:t>СБЛП —   стент для коронарных артерий</w:t>
      </w:r>
      <w:r>
        <w:rPr>
          <w:spacing w:val="40"/>
        </w:rPr>
        <w:t> </w:t>
      </w:r>
      <w:r>
        <w:rPr/>
        <w:t>металлический</w:t>
      </w:r>
      <w:r>
        <w:rPr>
          <w:spacing w:val="12"/>
        </w:rPr>
        <w:t> </w:t>
      </w:r>
      <w:r>
        <w:rPr/>
        <w:t>непокрытый</w:t>
        <w:tab/>
        <w:t>(коронарный стент без лекарственного покрытия</w:t>
      </w:r>
      <w:r>
        <w:rPr>
          <w:spacing w:val="-3"/>
        </w:rPr>
        <w:t> </w:t>
      </w:r>
      <w:r>
        <w:rPr/>
        <w:t>(голометаллический))</w:t>
      </w:r>
    </w:p>
    <w:p>
      <w:pPr>
        <w:pStyle w:val="BodyText"/>
        <w:spacing w:line="434" w:lineRule="auto" w:before="181"/>
        <w:ind w:left="281" w:right="1921"/>
        <w:jc w:val="left"/>
      </w:pPr>
      <w:r>
        <w:rPr/>
        <w:pict>
          <v:group style="position:absolute;margin-left:489.184174pt;margin-top:11.748224pt;width:11.65pt;height:3.25pt;mso-position-horizontal-relative:page;mso-position-vertical-relative:paragraph;z-index:15740416" coordorigin="9784,235" coordsize="233,65">
            <v:shape style="position:absolute;left:9783;top:234;width:65;height:65" type="#_x0000_t75" stroked="false">
              <v:imagedata r:id="rId6" o:title=""/>
            </v:shape>
            <v:shape style="position:absolute;left:9867;top:234;width:65;height:65" type="#_x0000_t75" stroked="false">
              <v:imagedata r:id="rId6" o:title=""/>
            </v:shape>
            <v:shape style="position:absolute;left:9951;top:234;width:65;height:65" type="#_x0000_t75" stroked="false">
              <v:imagedata r:id="rId6" o:title=""/>
            </v:shape>
            <w10:wrap type="none"/>
          </v:group>
        </w:pict>
      </w:r>
      <w:r>
        <w:rPr/>
        <w:t>СВЛ — коронарный стент, выделяющий лекарственный препарат/стент с лекарственным покрытием СД — сахарный диабет</w:t>
      </w:r>
    </w:p>
    <w:p>
      <w:pPr>
        <w:pStyle w:val="BodyText"/>
        <w:spacing w:line="434" w:lineRule="auto" w:before="2"/>
        <w:ind w:left="281" w:right="6051"/>
        <w:jc w:val="left"/>
      </w:pPr>
      <w:r>
        <w:rPr/>
        <w:t>рСКФ — расчетная скорость клубочковой фильтрации СН — сердечная недостаточность</w:t>
      </w:r>
    </w:p>
    <w:p>
      <w:pPr>
        <w:pStyle w:val="BodyText"/>
        <w:spacing w:line="434" w:lineRule="auto" w:before="2"/>
        <w:ind w:left="281" w:right="6998"/>
        <w:jc w:val="left"/>
      </w:pPr>
      <w:r>
        <w:rPr/>
        <w:t>ТИА — транзиторная ишемическая атака ТГВ — тромбоз глубоких вен</w:t>
      </w:r>
    </w:p>
    <w:p>
      <w:pPr>
        <w:pStyle w:val="BodyText"/>
        <w:spacing w:line="434" w:lineRule="auto"/>
        <w:ind w:left="281" w:right="6629"/>
        <w:jc w:val="left"/>
      </w:pPr>
      <w:r>
        <w:rPr/>
        <w:t>ТЭЛА — тромбоэмболия легочных артерий УДД — уровень достоверности доказательств УУР — уровень убедительности рекомендаций ФВ — фракция выброса</w:t>
      </w:r>
    </w:p>
    <w:p>
      <w:pPr>
        <w:pStyle w:val="BodyText"/>
        <w:spacing w:line="434" w:lineRule="auto" w:before="4"/>
        <w:ind w:left="281" w:right="7936"/>
        <w:jc w:val="left"/>
      </w:pPr>
      <w:r>
        <w:rPr>
          <w:spacing w:val="-3"/>
        </w:rPr>
        <w:t>ФЖ</w:t>
      </w:r>
      <w:r>
        <w:rPr>
          <w:spacing w:val="-30"/>
        </w:rPr>
        <w:t> </w:t>
      </w:r>
      <w:r>
        <w:rPr/>
        <w:t>—</w:t>
      </w:r>
      <w:r>
        <w:rPr>
          <w:spacing w:val="-29"/>
        </w:rPr>
        <w:t> </w:t>
      </w:r>
      <w:r>
        <w:rPr/>
        <w:t>фибрилляция</w:t>
      </w:r>
      <w:r>
        <w:rPr>
          <w:spacing w:val="-29"/>
        </w:rPr>
        <w:t> </w:t>
      </w:r>
      <w:r>
        <w:rPr/>
        <w:t>желудочков ФК — функциональный класс ФП</w:t>
      </w:r>
      <w:r>
        <w:rPr>
          <w:spacing w:val="-26"/>
        </w:rPr>
        <w:t> </w:t>
      </w:r>
      <w:r>
        <w:rPr/>
        <w:t>—</w:t>
      </w:r>
      <w:r>
        <w:rPr>
          <w:spacing w:val="-26"/>
        </w:rPr>
        <w:t> </w:t>
      </w:r>
      <w:r>
        <w:rPr/>
        <w:t>фибрилляция</w:t>
      </w:r>
      <w:r>
        <w:rPr>
          <w:spacing w:val="-26"/>
        </w:rPr>
        <w:t> </w:t>
      </w:r>
      <w:r>
        <w:rPr/>
        <w:t>предсердий ФР — фактор</w:t>
      </w:r>
      <w:r>
        <w:rPr>
          <w:spacing w:val="-9"/>
        </w:rPr>
        <w:t> </w:t>
      </w:r>
      <w:r>
        <w:rPr/>
        <w:t>риска</w:t>
      </w:r>
    </w:p>
    <w:p>
      <w:pPr>
        <w:pStyle w:val="BodyText"/>
        <w:spacing w:line="434" w:lineRule="auto" w:before="3"/>
        <w:ind w:left="281" w:right="7528"/>
        <w:jc w:val="left"/>
      </w:pPr>
      <w:r>
        <w:rPr/>
        <w:t>ХБП — хроническая болезнь почек ХС — холестерин</w:t>
      </w:r>
    </w:p>
    <w:p>
      <w:pPr>
        <w:pStyle w:val="BodyText"/>
        <w:spacing w:line="434" w:lineRule="auto" w:before="2"/>
        <w:ind w:left="281" w:right="6629"/>
        <w:jc w:val="left"/>
      </w:pPr>
      <w:r>
        <w:rPr/>
        <w:t>ХСН — хроническая сердечная недостаточность ЧКВ — чрескожное коронарное вмешательство</w:t>
      </w:r>
    </w:p>
    <w:p>
      <w:pPr>
        <w:pStyle w:val="BodyText"/>
        <w:spacing w:line="434" w:lineRule="auto"/>
        <w:ind w:left="281" w:right="6283"/>
        <w:jc w:val="left"/>
      </w:pPr>
      <w:r>
        <w:rPr>
          <w:w w:val="95"/>
        </w:rPr>
        <w:t>ЭКГ — электрокардиография (электрокардиограмма) </w:t>
      </w:r>
      <w:r>
        <w:rPr/>
        <w:t>ЭКС — электрокардиостимулятор</w:t>
      </w:r>
    </w:p>
    <w:p>
      <w:pPr>
        <w:pStyle w:val="BodyText"/>
        <w:spacing w:before="2"/>
        <w:ind w:left="281"/>
        <w:jc w:val="left"/>
      </w:pPr>
      <w:r>
        <w:rPr/>
        <w:t>ЭхоКГ — эхокардиография</w:t>
      </w:r>
    </w:p>
    <w:p>
      <w:pPr>
        <w:spacing w:after="0"/>
        <w:jc w:val="left"/>
        <w:sectPr>
          <w:pgSz w:w="11900" w:h="16840"/>
          <w:pgMar w:top="0" w:bottom="280" w:left="920" w:right="0"/>
        </w:sectPr>
      </w:pPr>
    </w:p>
    <w:p>
      <w:pPr>
        <w:pStyle w:val="Heading1"/>
        <w:jc w:val="both"/>
      </w:pPr>
      <w:r>
        <w:rPr/>
        <w:t>Термины и определения</w:t>
      </w:r>
    </w:p>
    <w:p>
      <w:pPr>
        <w:spacing w:line="256" w:lineRule="auto" w:before="256"/>
        <w:ind w:left="281" w:right="1102" w:firstLine="0"/>
        <w:jc w:val="both"/>
        <w:rPr>
          <w:sz w:val="18"/>
        </w:rPr>
      </w:pPr>
      <w:r>
        <w:rPr>
          <w:b/>
          <w:sz w:val="18"/>
        </w:rPr>
        <w:t>Стент без лекарственного покрытия </w:t>
      </w:r>
      <w:r>
        <w:rPr>
          <w:sz w:val="18"/>
        </w:rPr>
        <w:t>— стент, представляющий собой металлический каркас из биологически инертного материала.</w:t>
      </w:r>
    </w:p>
    <w:p>
      <w:pPr>
        <w:pStyle w:val="BodyText"/>
        <w:spacing w:line="256" w:lineRule="auto" w:before="181"/>
        <w:ind w:left="281" w:right="1100"/>
      </w:pPr>
      <w:r>
        <w:rPr>
          <w:b/>
        </w:rPr>
        <w:t>Доказательная медицина </w:t>
      </w:r>
      <w:r>
        <w:rPr/>
        <w:t>— надлежащее, последовательное и осмысленное использование современных наилучших доказательств (результатов клинических исследований) в процессе принятия решений о состоянии здоровья и лечении пациента.</w:t>
      </w:r>
    </w:p>
    <w:p>
      <w:pPr>
        <w:pStyle w:val="BodyText"/>
        <w:spacing w:line="256" w:lineRule="auto" w:before="181"/>
        <w:ind w:left="281" w:right="1100"/>
      </w:pPr>
      <w:r>
        <w:rPr>
          <w:b/>
        </w:rPr>
        <w:t>Заболевание </w:t>
      </w:r>
      <w:r>
        <w:rPr/>
        <w:t>—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r>
        <w:rPr>
          <w:spacing w:val="-4"/>
        </w:rPr>
        <w:t> </w:t>
      </w:r>
      <w:r>
        <w:rPr/>
        <w:t>[1].</w:t>
      </w:r>
    </w:p>
    <w:p>
      <w:pPr>
        <w:spacing w:line="256" w:lineRule="auto" w:before="182"/>
        <w:ind w:left="281" w:right="1106" w:firstLine="0"/>
        <w:jc w:val="both"/>
        <w:rPr>
          <w:sz w:val="18"/>
        </w:rPr>
      </w:pPr>
      <w:r>
        <w:rPr>
          <w:b/>
          <w:sz w:val="18"/>
        </w:rPr>
        <w:t>Инструментальная диагностика — </w:t>
      </w:r>
      <w:r>
        <w:rPr>
          <w:sz w:val="18"/>
        </w:rPr>
        <w:t>диагностика с использованием для обследования пациента различных приборов, аппаратов и инструментов.</w:t>
      </w:r>
    </w:p>
    <w:p>
      <w:pPr>
        <w:spacing w:line="256" w:lineRule="auto" w:before="181"/>
        <w:ind w:left="281" w:right="1104" w:firstLine="0"/>
        <w:jc w:val="both"/>
        <w:rPr>
          <w:sz w:val="18"/>
        </w:rPr>
      </w:pPr>
      <w:r>
        <w:rPr>
          <w:b/>
          <w:sz w:val="18"/>
        </w:rPr>
        <w:t>Инфаркт миокарда со стойкими подъемами сегмента ST на ЭКГ (ИМпST) </w:t>
      </w:r>
      <w:r>
        <w:rPr>
          <w:sz w:val="18"/>
        </w:rPr>
        <w:t>— инфаркт миокарда, при котором в ранние сроки заболевания как минимум в двух смежных отведениях ЭКГ фиксируются стойкие (длительностью более 20 минут) подъемы сегмента ST.</w:t>
      </w:r>
    </w:p>
    <w:p>
      <w:pPr>
        <w:spacing w:line="256" w:lineRule="auto" w:before="181"/>
        <w:ind w:left="281" w:right="1099" w:firstLine="0"/>
        <w:jc w:val="both"/>
        <w:rPr>
          <w:sz w:val="18"/>
        </w:rPr>
      </w:pPr>
      <w:r>
        <w:rPr>
          <w:b/>
          <w:sz w:val="18"/>
        </w:rPr>
        <w:t>Инфаркт</w:t>
      </w:r>
      <w:r>
        <w:rPr>
          <w:b/>
          <w:spacing w:val="-5"/>
          <w:sz w:val="18"/>
        </w:rPr>
        <w:t> </w:t>
      </w:r>
      <w:r>
        <w:rPr>
          <w:b/>
          <w:sz w:val="18"/>
        </w:rPr>
        <w:t>миокарда</w:t>
      </w:r>
      <w:r>
        <w:rPr>
          <w:b/>
          <w:spacing w:val="-4"/>
          <w:sz w:val="18"/>
        </w:rPr>
        <w:t> </w:t>
      </w:r>
      <w:r>
        <w:rPr>
          <w:b/>
          <w:sz w:val="18"/>
        </w:rPr>
        <w:t>без</w:t>
      </w:r>
      <w:r>
        <w:rPr>
          <w:b/>
          <w:spacing w:val="-5"/>
          <w:sz w:val="18"/>
        </w:rPr>
        <w:t> </w:t>
      </w:r>
      <w:r>
        <w:rPr>
          <w:b/>
          <w:sz w:val="18"/>
        </w:rPr>
        <w:t>стойких</w:t>
      </w:r>
      <w:r>
        <w:rPr>
          <w:b/>
          <w:spacing w:val="-4"/>
          <w:sz w:val="18"/>
        </w:rPr>
        <w:t> </w:t>
      </w:r>
      <w:r>
        <w:rPr>
          <w:b/>
          <w:sz w:val="18"/>
        </w:rPr>
        <w:t>подъемов</w:t>
      </w:r>
      <w:r>
        <w:rPr>
          <w:b/>
          <w:spacing w:val="-4"/>
          <w:sz w:val="18"/>
        </w:rPr>
        <w:t> </w:t>
      </w:r>
      <w:r>
        <w:rPr>
          <w:b/>
          <w:sz w:val="18"/>
        </w:rPr>
        <w:t>сегмента</w:t>
      </w:r>
      <w:r>
        <w:rPr>
          <w:b/>
          <w:spacing w:val="-5"/>
          <w:sz w:val="18"/>
        </w:rPr>
        <w:t> </w:t>
      </w:r>
      <w:r>
        <w:rPr>
          <w:b/>
          <w:sz w:val="18"/>
        </w:rPr>
        <w:t>ST</w:t>
      </w:r>
      <w:r>
        <w:rPr>
          <w:b/>
          <w:spacing w:val="-4"/>
          <w:sz w:val="18"/>
        </w:rPr>
        <w:t> </w:t>
      </w:r>
      <w:r>
        <w:rPr>
          <w:b/>
          <w:sz w:val="18"/>
        </w:rPr>
        <w:t>на</w:t>
      </w:r>
      <w:r>
        <w:rPr>
          <w:b/>
          <w:spacing w:val="-4"/>
          <w:sz w:val="18"/>
        </w:rPr>
        <w:t> </w:t>
      </w:r>
      <w:r>
        <w:rPr>
          <w:b/>
          <w:sz w:val="18"/>
        </w:rPr>
        <w:t>ЭКГ</w:t>
      </w:r>
      <w:r>
        <w:rPr>
          <w:b/>
          <w:spacing w:val="-5"/>
          <w:sz w:val="18"/>
        </w:rPr>
        <w:t> </w:t>
      </w:r>
      <w:r>
        <w:rPr>
          <w:b/>
          <w:sz w:val="18"/>
        </w:rPr>
        <w:t>(ИМбпST)</w:t>
      </w:r>
      <w:r>
        <w:rPr>
          <w:b/>
          <w:spacing w:val="-7"/>
          <w:sz w:val="18"/>
        </w:rPr>
        <w:t> </w:t>
      </w:r>
      <w:r>
        <w:rPr>
          <w:sz w:val="18"/>
        </w:rPr>
        <w:t>—</w:t>
      </w:r>
      <w:r>
        <w:rPr>
          <w:spacing w:val="-6"/>
          <w:sz w:val="18"/>
        </w:rPr>
        <w:t> </w:t>
      </w:r>
      <w:r>
        <w:rPr>
          <w:sz w:val="18"/>
        </w:rPr>
        <w:t>инфаркт</w:t>
      </w:r>
      <w:r>
        <w:rPr>
          <w:spacing w:val="-7"/>
          <w:sz w:val="18"/>
        </w:rPr>
        <w:t> </w:t>
      </w:r>
      <w:r>
        <w:rPr>
          <w:sz w:val="18"/>
        </w:rPr>
        <w:t>миокарда,</w:t>
      </w:r>
      <w:r>
        <w:rPr>
          <w:spacing w:val="-7"/>
          <w:sz w:val="18"/>
        </w:rPr>
        <w:t> </w:t>
      </w:r>
      <w:r>
        <w:rPr>
          <w:sz w:val="18"/>
        </w:rPr>
        <w:t>при</w:t>
      </w:r>
      <w:r>
        <w:rPr>
          <w:spacing w:val="-7"/>
          <w:sz w:val="18"/>
        </w:rPr>
        <w:t> </w:t>
      </w:r>
      <w:r>
        <w:rPr>
          <w:sz w:val="18"/>
        </w:rPr>
        <w:t>котором в ранние сроки заболевания как минимум в двух смежных отведениях ЭКГ отсутствуют стойкие (длительностью более 20 минут) подъемы сегмента</w:t>
      </w:r>
      <w:r>
        <w:rPr>
          <w:spacing w:val="-9"/>
          <w:sz w:val="18"/>
        </w:rPr>
        <w:t> </w:t>
      </w:r>
      <w:r>
        <w:rPr>
          <w:spacing w:val="-3"/>
          <w:sz w:val="18"/>
        </w:rPr>
        <w:t>ST.</w:t>
      </w:r>
    </w:p>
    <w:p>
      <w:pPr>
        <w:pStyle w:val="BodyText"/>
        <w:spacing w:line="256" w:lineRule="auto" w:before="181"/>
        <w:ind w:left="281" w:right="1105"/>
      </w:pPr>
      <w:r>
        <w:rPr>
          <w:b/>
        </w:rPr>
        <w:t>Исход </w:t>
      </w:r>
      <w:r>
        <w:rPr/>
        <w:t>— любой возможный результат, возникающий от воздействия причинного фактора, профилактического или терапевтического вмешательства, все установленные изменения состояния здоровья, возникающие как следствие вмешательства.</w:t>
      </w:r>
    </w:p>
    <w:p>
      <w:pPr>
        <w:pStyle w:val="BodyText"/>
        <w:spacing w:line="256" w:lineRule="auto" w:before="182"/>
        <w:ind w:left="281" w:right="1099"/>
      </w:pPr>
      <w:r>
        <w:rPr>
          <w:b/>
        </w:rPr>
        <w:t>Конфликт интересов </w:t>
      </w:r>
      <w:r>
        <w:rPr/>
        <w:t>— ситуация, при которой у медицинского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 [1].</w:t>
      </w:r>
    </w:p>
    <w:p>
      <w:pPr>
        <w:pStyle w:val="BodyText"/>
        <w:spacing w:line="256" w:lineRule="auto" w:before="182"/>
        <w:ind w:left="281" w:right="1104"/>
      </w:pPr>
      <w:r>
        <w:rPr>
          <w:b/>
        </w:rPr>
        <w:t>Клиническое исследование </w:t>
      </w:r>
      <w:r>
        <w:rPr/>
        <w:t>— любое исследование, проводимое с участием человека в качестве субъекта для выявления или подтверждения клинических и/или фармакологических эффектов исследуемых продуктов,</w:t>
      </w:r>
      <w:r>
        <w:rPr>
          <w:spacing w:val="-32"/>
        </w:rPr>
        <w:t> </w:t>
      </w:r>
      <w:r>
        <w:rPr/>
        <w:t>и/или выявления нежелательных реакций на исследуемые продукты, и/или изучения их всасывания, распределения, метаболизма и выведения с целью оценить их безопасность и/или эффективность. Термины «клиническое испытание» и «клиническое исследование» являются синонимами</w:t>
      </w:r>
      <w:r>
        <w:rPr>
          <w:spacing w:val="-11"/>
        </w:rPr>
        <w:t> </w:t>
      </w:r>
      <w:r>
        <w:rPr/>
        <w:t>[2].</w:t>
      </w:r>
    </w:p>
    <w:p>
      <w:pPr>
        <w:pStyle w:val="BodyText"/>
        <w:spacing w:line="256" w:lineRule="auto" w:before="182"/>
        <w:ind w:left="281" w:right="1102"/>
      </w:pPr>
      <w:r>
        <w:rPr>
          <w:b/>
        </w:rPr>
        <w:t>Лабораторная диагностика — </w:t>
      </w:r>
      <w:r>
        <w:rPr/>
        <w:t>совокупность методов, направленных на анализ исследуемого материала с помощью различного специализированного оборудования.</w:t>
      </w:r>
    </w:p>
    <w:p>
      <w:pPr>
        <w:pStyle w:val="BodyText"/>
        <w:spacing w:line="256" w:lineRule="auto" w:before="181"/>
        <w:ind w:left="281" w:right="1100"/>
      </w:pPr>
      <w:r>
        <w:rPr>
          <w:b/>
        </w:rPr>
        <w:t>Лекарственные препараты — </w:t>
      </w:r>
      <w:r>
        <w:rPr/>
        <w:t>лекарственные средства в виде лекарственных форм, применяемые для профилактики, диагностики, лечения заболевания, реабилитации, для сохранения, предотвращения или прерывания беременности [3].</w:t>
      </w:r>
    </w:p>
    <w:p>
      <w:pPr>
        <w:pStyle w:val="BodyText"/>
        <w:spacing w:line="256" w:lineRule="auto" w:before="181"/>
        <w:ind w:left="281" w:right="1105"/>
      </w:pPr>
      <w:r>
        <w:rPr>
          <w:b/>
        </w:rPr>
        <w:t>Медицинское вмешательство — </w:t>
      </w:r>
      <w:r>
        <w:rPr/>
        <w:t>выполняемые медицинским работником и иным работником, имеющим право на осуществление медицинской деятельности, по отношению к пациенту, затрагивающие физическое  или психическое состояние человека и имеющие профилактическую, диагностическую, лечебную, реабилитационную или исследовательскую направленность виды медицинских обследований и (или) медицинских манипуляций, а также искусственное прерывание беременности</w:t>
      </w:r>
      <w:r>
        <w:rPr>
          <w:spacing w:val="-11"/>
        </w:rPr>
        <w:t> </w:t>
      </w:r>
      <w:r>
        <w:rPr/>
        <w:t>[1].</w:t>
      </w:r>
    </w:p>
    <w:p>
      <w:pPr>
        <w:pStyle w:val="BodyText"/>
        <w:spacing w:line="256" w:lineRule="auto" w:before="182"/>
        <w:ind w:left="281" w:right="1105"/>
      </w:pPr>
      <w:r>
        <w:rPr>
          <w:b/>
        </w:rPr>
        <w:t>Медицинский работник </w:t>
      </w:r>
      <w:r>
        <w:rPr/>
        <w:t>— физическое лицо, которое имеет медицинское или иное образование, работает в медицинской организации и в трудовые (должностные) обязанности которого входит осуществление медицинской деятельности, либо физическое</w:t>
      </w:r>
    </w:p>
    <w:p>
      <w:pPr>
        <w:pStyle w:val="BodyText"/>
        <w:spacing w:line="256" w:lineRule="auto" w:before="182"/>
        <w:ind w:left="281" w:right="1103"/>
      </w:pPr>
      <w:r>
        <w:rPr/>
        <w:t>лицо, которое является индивидуальным предпринимателем, непосредственно осуществляющим медицинскую деятельность [1].</w:t>
      </w:r>
    </w:p>
    <w:p>
      <w:pPr>
        <w:pStyle w:val="BodyText"/>
        <w:spacing w:line="256" w:lineRule="auto" w:before="181"/>
        <w:ind w:left="281" w:right="1104"/>
      </w:pPr>
      <w:r>
        <w:rPr>
          <w:b/>
        </w:rPr>
        <w:t>Нестабильная стенокардия </w:t>
      </w:r>
      <w:r>
        <w:rPr/>
        <w:t>— недавно возникшая или утяжелившаяся стенокардия, когда тяжесть и продолжительность ишемии недостаточны для развития некроза кардиомиоцитов.</w:t>
      </w:r>
    </w:p>
    <w:p>
      <w:pPr>
        <w:spacing w:after="0" w:line="256" w:lineRule="auto"/>
        <w:sectPr>
          <w:pgSz w:w="11900" w:h="16840"/>
          <w:pgMar w:top="360" w:bottom="280" w:left="920" w:right="0"/>
        </w:sectPr>
      </w:pPr>
    </w:p>
    <w:p>
      <w:pPr>
        <w:pStyle w:val="BodyText"/>
        <w:spacing w:line="256" w:lineRule="auto" w:before="11"/>
        <w:ind w:left="281" w:right="1100"/>
      </w:pPr>
      <w:r>
        <w:rPr>
          <w:b/>
        </w:rPr>
        <w:t>Острое повреждение (некроз) миокарда </w:t>
      </w:r>
      <w:r>
        <w:rPr/>
        <w:t>— гибель кардиомиоцитов, приведшая к повышению и/или снижению содержания в крови биомаркеров некроза миокарда, которое как минимум однократно превышает 99-й перцентиль значений у здоровых лиц.</w:t>
      </w:r>
    </w:p>
    <w:p>
      <w:pPr>
        <w:pStyle w:val="BodyText"/>
        <w:spacing w:line="256" w:lineRule="auto" w:before="181"/>
        <w:ind w:left="281" w:right="1107"/>
      </w:pPr>
      <w:r>
        <w:rPr>
          <w:b/>
        </w:rPr>
        <w:t>Острый инфаркт миокарда (ОИМ) </w:t>
      </w:r>
      <w:r>
        <w:rPr/>
        <w:t>— острое повреждение (некроз) миокарда вследствие ишемии, подтвержденное характерной динамикой уровня биомаркеров в крови.</w:t>
      </w:r>
    </w:p>
    <w:p>
      <w:pPr>
        <w:pStyle w:val="BodyText"/>
        <w:spacing w:line="256" w:lineRule="auto" w:before="181"/>
        <w:ind w:left="281" w:right="1105"/>
      </w:pPr>
      <w:r>
        <w:rPr>
          <w:b/>
        </w:rPr>
        <w:t>Острый коронарный синдром (ОКС) </w:t>
      </w:r>
      <w:r>
        <w:rPr/>
        <w:t>— термин, обозначающий любую группу клинических признаков или симптомов, позволяющих подозревать острый инфаркт миокарда или нестабильную стенокардию.</w:t>
      </w:r>
    </w:p>
    <w:p>
      <w:pPr>
        <w:spacing w:line="256" w:lineRule="auto" w:before="181"/>
        <w:ind w:left="281" w:right="1105" w:firstLine="0"/>
        <w:jc w:val="both"/>
        <w:rPr>
          <w:sz w:val="18"/>
        </w:rPr>
      </w:pPr>
      <w:r>
        <w:rPr>
          <w:b/>
          <w:sz w:val="18"/>
        </w:rPr>
        <w:t>Острый коронарный синдром без стойких подъемов сегмента ST на ЭКГ (ОКСбпST) </w:t>
      </w:r>
      <w:r>
        <w:rPr>
          <w:sz w:val="18"/>
        </w:rPr>
        <w:t>— недавно возникшие клинические признаки или симптомы ишемии миокарда, когда как минимум в двух смежных отведениях ЭКГ отсутствуют стойкие (длительностью более 20 минут) подъемы сегмента ST.</w:t>
      </w:r>
    </w:p>
    <w:p>
      <w:pPr>
        <w:spacing w:line="256" w:lineRule="auto" w:before="181"/>
        <w:ind w:left="281" w:right="1099" w:firstLine="0"/>
        <w:jc w:val="both"/>
        <w:rPr>
          <w:sz w:val="18"/>
        </w:rPr>
      </w:pPr>
      <w:r>
        <w:rPr>
          <w:b/>
          <w:sz w:val="18"/>
        </w:rPr>
        <w:t>Острый коронарный синдром со стойкими подъемами сегмента ST на ЭКГ (ОКСпST) </w:t>
      </w:r>
      <w:r>
        <w:rPr>
          <w:sz w:val="18"/>
        </w:rPr>
        <w:t>— недавно возникшие клинические признаки или симптомы ишемии миокарда в сочетании с наличием стойких (длительностью более 20 минут) подъемов сегмента ST как минимум в двух смежных отведениях ЭКГ.</w:t>
      </w:r>
    </w:p>
    <w:p>
      <w:pPr>
        <w:pStyle w:val="BodyText"/>
        <w:spacing w:line="256" w:lineRule="auto" w:before="182"/>
        <w:ind w:left="281" w:right="1102"/>
      </w:pPr>
      <w:r>
        <w:rPr>
          <w:b/>
        </w:rPr>
        <w:t>Операция коронарного шунтирования </w:t>
      </w:r>
      <w:r>
        <w:rPr/>
        <w:t>— наложение обходного анастомоза, позволяющего улучшить кровоток дистальнее гемодинамически значимого стеноза в коронарной артерии. В зависимости от методики включает аортокоронарное, маммаро-коронарное и другие виды шунтирования.</w:t>
      </w:r>
    </w:p>
    <w:p>
      <w:pPr>
        <w:pStyle w:val="BodyText"/>
        <w:spacing w:line="256" w:lineRule="auto" w:before="181"/>
        <w:ind w:left="281" w:right="1101"/>
      </w:pPr>
      <w:r>
        <w:rPr>
          <w:b/>
        </w:rPr>
        <w:t>Пациент </w:t>
      </w:r>
      <w:r>
        <w:rPr/>
        <w:t>—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 [1].</w:t>
      </w:r>
    </w:p>
    <w:p>
      <w:pPr>
        <w:pStyle w:val="BodyText"/>
        <w:spacing w:line="256" w:lineRule="auto" w:before="181"/>
        <w:ind w:left="281" w:right="1100"/>
      </w:pPr>
      <w:r>
        <w:rPr>
          <w:b/>
        </w:rPr>
        <w:t>Первичное чрескожное коронарное вмешательство </w:t>
      </w:r>
      <w:r>
        <w:rPr/>
        <w:t>— способ реперфузионного лечения острого коронарного синдрома со стойкими подъемами сегмента ST на ЭКГ, когда первым мероприятием по восстановлению проходимости коронарной артерии является чрескожное коронарное вмешательство. (а не тромболитическая терапия)</w:t>
      </w:r>
    </w:p>
    <w:p>
      <w:pPr>
        <w:pStyle w:val="BodyText"/>
        <w:spacing w:line="256" w:lineRule="auto" w:before="181"/>
        <w:ind w:left="281" w:right="1101"/>
      </w:pPr>
      <w:r>
        <w:rPr>
          <w:b/>
        </w:rPr>
        <w:t>Первый медицинский контакт </w:t>
      </w:r>
      <w:r>
        <w:rPr/>
        <w:t>— время первичного осмотра пациента врачом, фельдшером, медицинской сестрой или сотрудниками бригады скорой помощи, которые регистрируют ЭКГ (и имеют результаты ее интерпретации), могут выполнить первичные манипуляции (например, дефибрилляцию сердца). Первый медицинский контакт может состояться как на догоспитальном этапе, так и при поступлении пациента в медицинское учреждение (например, в приемное отделение).</w:t>
      </w:r>
    </w:p>
    <w:p>
      <w:pPr>
        <w:spacing w:before="182"/>
        <w:ind w:left="281" w:right="0" w:firstLine="0"/>
        <w:jc w:val="both"/>
        <w:rPr>
          <w:sz w:val="18"/>
        </w:rPr>
      </w:pPr>
      <w:r>
        <w:rPr>
          <w:b/>
          <w:sz w:val="18"/>
        </w:rPr>
        <w:t>Постинфарктная стенокардия </w:t>
      </w:r>
      <w:r>
        <w:rPr>
          <w:sz w:val="18"/>
        </w:rPr>
        <w:t>— стенокардия, возникшая в первые 2 недели после инфаркта миокарда.</w:t>
      </w:r>
    </w:p>
    <w:p>
      <w:pPr>
        <w:spacing w:line="256" w:lineRule="auto" w:before="198"/>
        <w:ind w:left="281" w:right="1099" w:firstLine="0"/>
        <w:jc w:val="both"/>
        <w:rPr>
          <w:sz w:val="18"/>
        </w:rPr>
      </w:pPr>
      <w:r>
        <w:rPr>
          <w:b/>
          <w:sz w:val="18"/>
        </w:rPr>
        <w:t>Рабочая группа по разработке/актуализации клинических рекомендаций </w:t>
      </w:r>
      <w:r>
        <w:rPr>
          <w:sz w:val="18"/>
        </w:rPr>
        <w:t>— коллектив специалистов, работающих совместно и согласованно в целях разработки/актуализации клинических рекомендаций, и несущих общую ответственность за результаты данной</w:t>
      </w:r>
      <w:r>
        <w:rPr>
          <w:spacing w:val="-9"/>
          <w:sz w:val="18"/>
        </w:rPr>
        <w:t> </w:t>
      </w:r>
      <w:r>
        <w:rPr>
          <w:sz w:val="18"/>
        </w:rPr>
        <w:t>работы.</w:t>
      </w:r>
    </w:p>
    <w:p>
      <w:pPr>
        <w:pStyle w:val="BodyText"/>
        <w:spacing w:line="256" w:lineRule="auto" w:before="181"/>
        <w:ind w:left="281" w:right="1099"/>
      </w:pPr>
      <w:r>
        <w:rPr>
          <w:b/>
          <w:w w:val="105"/>
        </w:rPr>
        <w:t>Симптом</w:t>
      </w:r>
      <w:r>
        <w:rPr>
          <w:b/>
          <w:spacing w:val="-19"/>
          <w:w w:val="105"/>
        </w:rPr>
        <w:t> </w:t>
      </w:r>
      <w:r>
        <w:rPr>
          <w:w w:val="105"/>
        </w:rPr>
        <w:t>(от</w:t>
      </w:r>
      <w:r>
        <w:rPr>
          <w:spacing w:val="-18"/>
          <w:w w:val="105"/>
        </w:rPr>
        <w:t> </w:t>
      </w:r>
      <w:r>
        <w:rPr>
          <w:w w:val="105"/>
        </w:rPr>
        <w:t>греч.</w:t>
      </w:r>
      <w:r>
        <w:rPr>
          <w:spacing w:val="-18"/>
          <w:w w:val="105"/>
        </w:rPr>
        <w:t> </w:t>
      </w:r>
      <w:r>
        <w:rPr>
          <w:w w:val="105"/>
        </w:rPr>
        <w:t>symptomos</w:t>
      </w:r>
      <w:r>
        <w:rPr>
          <w:spacing w:val="-18"/>
          <w:w w:val="105"/>
        </w:rPr>
        <w:t> </w:t>
      </w:r>
      <w:r>
        <w:rPr>
          <w:w w:val="105"/>
        </w:rPr>
        <w:t>—</w:t>
      </w:r>
      <w:r>
        <w:rPr>
          <w:spacing w:val="-18"/>
          <w:w w:val="105"/>
        </w:rPr>
        <w:t> </w:t>
      </w:r>
      <w:r>
        <w:rPr>
          <w:w w:val="105"/>
        </w:rPr>
        <w:t>признак,</w:t>
      </w:r>
      <w:r>
        <w:rPr>
          <w:spacing w:val="-18"/>
          <w:w w:val="105"/>
        </w:rPr>
        <w:t> </w:t>
      </w:r>
      <w:r>
        <w:rPr>
          <w:w w:val="105"/>
        </w:rPr>
        <w:t>совпадение)</w:t>
      </w:r>
      <w:r>
        <w:rPr>
          <w:spacing w:val="-18"/>
          <w:w w:val="105"/>
        </w:rPr>
        <w:t> </w:t>
      </w:r>
      <w:r>
        <w:rPr>
          <w:w w:val="105"/>
        </w:rPr>
        <w:t>–</w:t>
      </w:r>
      <w:r>
        <w:rPr>
          <w:spacing w:val="-18"/>
          <w:w w:val="105"/>
        </w:rPr>
        <w:t> </w:t>
      </w:r>
      <w:r>
        <w:rPr>
          <w:w w:val="105"/>
        </w:rPr>
        <w:t>это</w:t>
      </w:r>
      <w:r>
        <w:rPr>
          <w:spacing w:val="-18"/>
          <w:w w:val="105"/>
        </w:rPr>
        <w:t> </w:t>
      </w:r>
      <w:r>
        <w:rPr>
          <w:w w:val="105"/>
        </w:rPr>
        <w:t>признак</w:t>
      </w:r>
      <w:r>
        <w:rPr>
          <w:spacing w:val="-18"/>
          <w:w w:val="105"/>
        </w:rPr>
        <w:t> </w:t>
      </w:r>
      <w:r>
        <w:rPr>
          <w:w w:val="105"/>
        </w:rPr>
        <w:t>какого-либо</w:t>
      </w:r>
      <w:r>
        <w:rPr>
          <w:spacing w:val="-18"/>
          <w:w w:val="105"/>
        </w:rPr>
        <w:t> </w:t>
      </w:r>
      <w:r>
        <w:rPr>
          <w:w w:val="105"/>
        </w:rPr>
        <w:t>заболевания,</w:t>
      </w:r>
      <w:r>
        <w:rPr>
          <w:spacing w:val="-18"/>
          <w:w w:val="105"/>
        </w:rPr>
        <w:t> </w:t>
      </w:r>
      <w:r>
        <w:rPr>
          <w:w w:val="105"/>
        </w:rPr>
        <w:t>статистически значимое отклонение того или иного показателя от границ его нормальных величин или возникновение качественно нового, не свойственного здоровому организму</w:t>
      </w:r>
      <w:r>
        <w:rPr>
          <w:spacing w:val="-35"/>
          <w:w w:val="105"/>
        </w:rPr>
        <w:t> </w:t>
      </w:r>
      <w:r>
        <w:rPr>
          <w:w w:val="105"/>
        </w:rPr>
        <w:t>явления.</w:t>
      </w:r>
    </w:p>
    <w:p>
      <w:pPr>
        <w:pStyle w:val="BodyText"/>
        <w:spacing w:before="182"/>
        <w:ind w:left="281"/>
      </w:pPr>
      <w:r>
        <w:rPr>
          <w:b/>
        </w:rPr>
        <w:t>Синдром </w:t>
      </w:r>
      <w:r>
        <w:rPr/>
        <w:t>— устойчивая совокупность ряда симптомов с единым патогенезом.</w:t>
      </w:r>
    </w:p>
    <w:p>
      <w:pPr>
        <w:pStyle w:val="BodyText"/>
        <w:spacing w:line="256" w:lineRule="auto" w:before="197"/>
        <w:ind w:left="281" w:right="1102"/>
      </w:pPr>
      <w:r>
        <w:rPr>
          <w:b/>
        </w:rPr>
        <w:t>Состояние — </w:t>
      </w:r>
      <w:r>
        <w:rPr/>
        <w:t>изменения организма, возникающие в связи с воздействием патогенных и  (или)  физиологических факторов и требующие оказания медицинской помощи</w:t>
      </w:r>
      <w:r>
        <w:rPr>
          <w:spacing w:val="-18"/>
        </w:rPr>
        <w:t> </w:t>
      </w:r>
      <w:r>
        <w:rPr/>
        <w:t>[1].</w:t>
      </w:r>
    </w:p>
    <w:p>
      <w:pPr>
        <w:spacing w:line="256" w:lineRule="auto" w:before="181"/>
        <w:ind w:left="281" w:right="1105" w:firstLine="0"/>
        <w:jc w:val="both"/>
        <w:rPr>
          <w:sz w:val="18"/>
        </w:rPr>
      </w:pPr>
      <w:r>
        <w:rPr>
          <w:b/>
          <w:sz w:val="18"/>
        </w:rPr>
        <w:t>«Спасительное» («спасающее») чрескожное коронарное вмешательство </w:t>
      </w:r>
      <w:r>
        <w:rPr>
          <w:sz w:val="18"/>
        </w:rPr>
        <w:t>— срочное чрескожное коронарное вмешательство после неуспешной тромболитической терапии.</w:t>
      </w:r>
    </w:p>
    <w:p>
      <w:pPr>
        <w:pStyle w:val="BodyText"/>
        <w:spacing w:line="256" w:lineRule="auto" w:before="181"/>
        <w:ind w:left="281" w:right="1103"/>
      </w:pPr>
      <w:r>
        <w:rPr>
          <w:b/>
        </w:rPr>
        <w:t>Стент, выделяющий лекарство </w:t>
      </w:r>
      <w:r>
        <w:rPr/>
        <w:t>— стент, из структур которого выделается антипролиферативное вещество, препятствующее образованию неоинтимы и за счет этого способствующее замедлению повторного стенозирования.</w:t>
      </w:r>
    </w:p>
    <w:p>
      <w:pPr>
        <w:pStyle w:val="BodyText"/>
        <w:spacing w:line="256" w:lineRule="auto" w:before="181"/>
        <w:ind w:left="281" w:right="1104"/>
      </w:pPr>
      <w:r>
        <w:rPr>
          <w:b/>
        </w:rPr>
        <w:t>Тезис-рекомендация </w:t>
      </w:r>
      <w:r>
        <w:rPr/>
        <w:t>— положение, отражающее порядок и правильность выполнения того или иного медицинского вмешательства, имеющего доказанную эффективность и безопасность.</w:t>
      </w:r>
    </w:p>
    <w:p>
      <w:pPr>
        <w:pStyle w:val="BodyText"/>
        <w:spacing w:line="256" w:lineRule="auto" w:before="181"/>
        <w:ind w:left="281" w:right="1103"/>
      </w:pPr>
      <w:r>
        <w:rPr>
          <w:b/>
        </w:rPr>
        <w:t>Тромболитическая терапия </w:t>
      </w:r>
      <w:r>
        <w:rPr/>
        <w:t>— способ реперфузионного лечения острого коронарного синдрома со стойкими подъемами сегмента ST на ЭКГ, когда для восстановления проходимости окклюзированной коронарной артерии парентерально, как правило внутривенно, вводится лекарство, создающее условия для растворения тромба (тромболитик).</w:t>
      </w:r>
    </w:p>
    <w:p>
      <w:pPr>
        <w:spacing w:line="256" w:lineRule="auto" w:before="182"/>
        <w:ind w:left="281" w:right="1101" w:firstLine="0"/>
        <w:jc w:val="both"/>
        <w:rPr>
          <w:sz w:val="18"/>
        </w:rPr>
      </w:pPr>
      <w:r>
        <w:rPr>
          <w:b/>
          <w:w w:val="105"/>
          <w:sz w:val="18"/>
        </w:rPr>
        <w:t>Уровень достоверности доказательств (УДД) </w:t>
      </w:r>
      <w:r>
        <w:rPr>
          <w:w w:val="105"/>
          <w:sz w:val="18"/>
        </w:rPr>
        <w:t>— степень уверенности в том, что найденный эффект от применения медицинского вмешательства является истинным [4].</w:t>
      </w:r>
    </w:p>
    <w:p>
      <w:pPr>
        <w:spacing w:after="0" w:line="256" w:lineRule="auto"/>
        <w:jc w:val="both"/>
        <w:rPr>
          <w:sz w:val="18"/>
        </w:rPr>
        <w:sectPr>
          <w:pgSz w:w="11900" w:h="16840"/>
          <w:pgMar w:top="0" w:bottom="280" w:left="920" w:right="0"/>
        </w:sectPr>
      </w:pPr>
    </w:p>
    <w:p>
      <w:pPr>
        <w:spacing w:line="256" w:lineRule="auto" w:before="11"/>
        <w:ind w:left="281" w:right="1099" w:firstLine="0"/>
        <w:jc w:val="both"/>
        <w:rPr>
          <w:sz w:val="18"/>
        </w:rPr>
      </w:pPr>
      <w:r>
        <w:rPr>
          <w:b/>
          <w:w w:val="105"/>
          <w:sz w:val="18"/>
        </w:rPr>
        <w:t>Уровень убедительности рекомендаций (УУР) </w:t>
      </w:r>
      <w:r>
        <w:rPr>
          <w:w w:val="105"/>
          <w:sz w:val="18"/>
        </w:rPr>
        <w:t>—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 [4].</w:t>
      </w:r>
    </w:p>
    <w:p>
      <w:pPr>
        <w:pStyle w:val="BodyText"/>
        <w:spacing w:line="256" w:lineRule="auto" w:before="181"/>
        <w:ind w:left="281" w:right="1102"/>
      </w:pPr>
      <w:r>
        <w:rPr>
          <w:b/>
          <w:w w:val="105"/>
        </w:rPr>
        <w:t>Фармако-инвазивный подход </w:t>
      </w:r>
      <w:r>
        <w:rPr>
          <w:w w:val="105"/>
        </w:rPr>
        <w:t>— способ реперфузионного лечения острого коронарного синдрома со стойкими</w:t>
      </w:r>
      <w:r>
        <w:rPr>
          <w:spacing w:val="-25"/>
          <w:w w:val="105"/>
        </w:rPr>
        <w:t> </w:t>
      </w:r>
      <w:r>
        <w:rPr>
          <w:w w:val="105"/>
        </w:rPr>
        <w:t>подъемами</w:t>
      </w:r>
      <w:r>
        <w:rPr>
          <w:spacing w:val="-25"/>
          <w:w w:val="105"/>
        </w:rPr>
        <w:t> </w:t>
      </w:r>
      <w:r>
        <w:rPr>
          <w:w w:val="105"/>
        </w:rPr>
        <w:t>сегмента</w:t>
      </w:r>
      <w:r>
        <w:rPr>
          <w:spacing w:val="-24"/>
          <w:w w:val="105"/>
        </w:rPr>
        <w:t> </w:t>
      </w:r>
      <w:r>
        <w:rPr>
          <w:w w:val="105"/>
        </w:rPr>
        <w:t>ST</w:t>
      </w:r>
      <w:r>
        <w:rPr>
          <w:spacing w:val="-25"/>
          <w:w w:val="105"/>
        </w:rPr>
        <w:t> </w:t>
      </w:r>
      <w:r>
        <w:rPr>
          <w:w w:val="105"/>
        </w:rPr>
        <w:t>на</w:t>
      </w:r>
      <w:r>
        <w:rPr>
          <w:spacing w:val="-25"/>
          <w:w w:val="105"/>
        </w:rPr>
        <w:t> </w:t>
      </w:r>
      <w:r>
        <w:rPr>
          <w:w w:val="105"/>
        </w:rPr>
        <w:t>ЭКГ,</w:t>
      </w:r>
      <w:r>
        <w:rPr>
          <w:spacing w:val="-24"/>
          <w:w w:val="105"/>
        </w:rPr>
        <w:t> </w:t>
      </w:r>
      <w:r>
        <w:rPr>
          <w:w w:val="105"/>
        </w:rPr>
        <w:t>когда</w:t>
      </w:r>
      <w:r>
        <w:rPr>
          <w:spacing w:val="-25"/>
          <w:w w:val="105"/>
        </w:rPr>
        <w:t> </w:t>
      </w:r>
      <w:r>
        <w:rPr>
          <w:w w:val="105"/>
        </w:rPr>
        <w:t>в</w:t>
      </w:r>
      <w:r>
        <w:rPr>
          <w:spacing w:val="-25"/>
          <w:w w:val="105"/>
        </w:rPr>
        <w:t> </w:t>
      </w:r>
      <w:r>
        <w:rPr>
          <w:w w:val="105"/>
        </w:rPr>
        <w:t>первые</w:t>
      </w:r>
      <w:r>
        <w:rPr>
          <w:spacing w:val="-24"/>
          <w:w w:val="105"/>
        </w:rPr>
        <w:t> </w:t>
      </w:r>
      <w:r>
        <w:rPr>
          <w:w w:val="105"/>
        </w:rPr>
        <w:t>сутки</w:t>
      </w:r>
      <w:r>
        <w:rPr>
          <w:spacing w:val="-25"/>
          <w:w w:val="105"/>
        </w:rPr>
        <w:t> </w:t>
      </w:r>
      <w:r>
        <w:rPr>
          <w:w w:val="105"/>
        </w:rPr>
        <w:t>после</w:t>
      </w:r>
      <w:r>
        <w:rPr>
          <w:spacing w:val="-25"/>
          <w:w w:val="105"/>
        </w:rPr>
        <w:t> </w:t>
      </w:r>
      <w:r>
        <w:rPr>
          <w:w w:val="105"/>
        </w:rPr>
        <w:t>тромболитической</w:t>
      </w:r>
      <w:r>
        <w:rPr>
          <w:spacing w:val="-24"/>
          <w:w w:val="105"/>
        </w:rPr>
        <w:t> </w:t>
      </w:r>
      <w:r>
        <w:rPr>
          <w:w w:val="105"/>
        </w:rPr>
        <w:t>терапии</w:t>
      </w:r>
      <w:r>
        <w:rPr>
          <w:spacing w:val="-25"/>
          <w:w w:val="105"/>
        </w:rPr>
        <w:t> </w:t>
      </w:r>
      <w:r>
        <w:rPr>
          <w:w w:val="105"/>
        </w:rPr>
        <w:t>выполняется </w:t>
      </w:r>
      <w:r>
        <w:rPr/>
        <w:t>коронарная ангиография и при необходимости ЧКВ (неотложно при неуспешной тромболитической терапии, срочно при рецидиве ишемии или через 3–24 часа от начала тромболизиса при наличии признаков реперфузии </w:t>
      </w:r>
      <w:r>
        <w:rPr>
          <w:w w:val="105"/>
        </w:rPr>
        <w:t>миокарда).</w:t>
      </w:r>
    </w:p>
    <w:p>
      <w:pPr>
        <w:pStyle w:val="BodyText"/>
        <w:spacing w:line="256" w:lineRule="auto" w:before="182"/>
        <w:ind w:left="281" w:right="1104"/>
      </w:pPr>
      <w:r>
        <w:rPr>
          <w:b/>
        </w:rPr>
        <w:t>Хирургическое лечение </w:t>
      </w:r>
      <w:r>
        <w:rPr/>
        <w:t>— метод лечения заболеваний путем разъединения и соединения тканей в ходе хирургической операции.</w:t>
      </w:r>
    </w:p>
    <w:p>
      <w:pPr>
        <w:pStyle w:val="BodyText"/>
        <w:spacing w:line="256" w:lineRule="auto" w:before="181"/>
        <w:ind w:left="281" w:right="1099"/>
      </w:pPr>
      <w:r>
        <w:rPr/>
        <w:pict>
          <v:group style="position:absolute;margin-left:124.026741pt;margin-top:50.781055pt;width:11.65pt;height:3.25pt;mso-position-horizontal-relative:page;mso-position-vertical-relative:paragraph;z-index:-18546688" coordorigin="2481,1016" coordsize="233,65">
            <v:shape style="position:absolute;left:2480;top:1015;width:65;height:65" type="#_x0000_t75" stroked="false">
              <v:imagedata r:id="rId6" o:title=""/>
            </v:shape>
            <v:shape style="position:absolute;left:2564;top:1015;width:65;height:65" type="#_x0000_t75" stroked="false">
              <v:imagedata r:id="rId6" o:title=""/>
            </v:shape>
            <v:shape style="position:absolute;left:2648;top:1015;width:65;height:65" type="#_x0000_t75" stroked="false">
              <v:imagedata r:id="rId6" o:title=""/>
            </v:shape>
            <w10:wrap type="none"/>
          </v:group>
        </w:pict>
      </w:r>
      <w:r>
        <w:rPr/>
        <w:pict>
          <v:group style="position:absolute;margin-left:317.347015pt;margin-top:76.802925pt;width:11.65pt;height:3.25pt;mso-position-horizontal-relative:page;mso-position-vertical-relative:paragraph;z-index:-18546176" coordorigin="6347,1536" coordsize="233,65">
            <v:shape style="position:absolute;left:6346;top:1536;width:65;height:65" type="#_x0000_t75" stroked="false">
              <v:imagedata r:id="rId6" o:title=""/>
            </v:shape>
            <v:shape style="position:absolute;left:6430;top:1536;width:65;height:65" type="#_x0000_t75" stroked="false">
              <v:imagedata r:id="rId6" o:title=""/>
            </v:shape>
            <v:shape style="position:absolute;left:6514;top:1536;width:65;height:65" type="#_x0000_t75" stroked="false">
              <v:imagedata r:id="rId6" o:title=""/>
            </v:shape>
            <w10:wrap type="none"/>
          </v:group>
        </w:pict>
      </w:r>
      <w:r>
        <w:rPr>
          <w:b/>
        </w:rPr>
        <w:t>Чрескожное коронарное вмешательство </w:t>
      </w:r>
      <w:r>
        <w:rPr/>
        <w:t>— восстановление кровотока в окклюзированном или стенозированном участке коронарной артерии с использованием чрескожного введения необходимых для этого устройств. Включает реканализацию, транслюминальную баллонную ангиопластику, коронарное  стентирование и другие, менее распространенные методики. У отдельных больных – эндоваскулярную аспирационную тромбэктомию. Как правило, если не указано иное, под чрескожным коронарным вмешательством подразумевают коронарное стентирование</w:t>
      </w:r>
      <w:r>
        <w:rPr>
          <w:spacing w:val="10"/>
        </w:rPr>
        <w:t> </w:t>
      </w:r>
      <w:r>
        <w:rPr/>
        <w:t>.</w:t>
      </w:r>
    </w:p>
    <w:p>
      <w:pPr>
        <w:spacing w:after="0" w:line="256" w:lineRule="auto"/>
        <w:sectPr>
          <w:pgSz w:w="11900" w:h="16840"/>
          <w:pgMar w:top="0" w:bottom="280" w:left="920" w:right="0"/>
        </w:sectPr>
      </w:pPr>
    </w:p>
    <w:p>
      <w:pPr>
        <w:pStyle w:val="Heading1"/>
        <w:numPr>
          <w:ilvl w:val="0"/>
          <w:numId w:val="2"/>
        </w:numPr>
        <w:tabs>
          <w:tab w:pos="644" w:val="left" w:leader="none"/>
        </w:tabs>
        <w:spacing w:line="240" w:lineRule="auto" w:before="84" w:after="0"/>
        <w:ind w:left="643" w:right="0" w:hanging="363"/>
        <w:jc w:val="left"/>
      </w:pPr>
      <w:r>
        <w:rPr/>
        <w:t>Краткая</w:t>
      </w:r>
      <w:r>
        <w:rPr>
          <w:spacing w:val="5"/>
        </w:rPr>
        <w:t> </w:t>
      </w:r>
      <w:r>
        <w:rPr/>
        <w:t>информация</w:t>
      </w:r>
    </w:p>
    <w:p>
      <w:pPr>
        <w:pStyle w:val="BodyText"/>
        <w:spacing w:before="13"/>
        <w:ind w:left="0"/>
        <w:jc w:val="left"/>
        <w:rPr>
          <w:b/>
          <w:sz w:val="29"/>
        </w:rPr>
      </w:pPr>
    </w:p>
    <w:p>
      <w:pPr>
        <w:pStyle w:val="Heading2"/>
        <w:numPr>
          <w:ilvl w:val="1"/>
          <w:numId w:val="2"/>
        </w:numPr>
        <w:tabs>
          <w:tab w:pos="655" w:val="left" w:leader="none"/>
        </w:tabs>
        <w:spacing w:line="240" w:lineRule="auto" w:before="0" w:after="0"/>
        <w:ind w:left="654" w:right="0" w:hanging="374"/>
        <w:jc w:val="left"/>
      </w:pPr>
      <w:r>
        <w:rPr/>
        <w:t>Определение заболевания или состояния (группы заболеваний или</w:t>
      </w:r>
      <w:r>
        <w:rPr>
          <w:spacing w:val="24"/>
        </w:rPr>
        <w:t> </w:t>
      </w:r>
      <w:r>
        <w:rPr/>
        <w:t>состояний)</w:t>
      </w:r>
    </w:p>
    <w:p>
      <w:pPr>
        <w:pStyle w:val="BodyText"/>
        <w:spacing w:before="6"/>
        <w:ind w:left="0"/>
        <w:jc w:val="left"/>
        <w:rPr>
          <w:b/>
          <w:sz w:val="20"/>
        </w:rPr>
      </w:pPr>
    </w:p>
    <w:p>
      <w:pPr>
        <w:pStyle w:val="BodyText"/>
        <w:spacing w:line="256" w:lineRule="auto" w:before="0"/>
        <w:ind w:left="281" w:right="1099"/>
      </w:pPr>
      <w:r>
        <w:rPr/>
        <w:t>Острый коронарный синдром (ОКС) — термин, обозначающий любую группу клинических признаков или симптомов, позволяющих подозревать острый инфаркт миокарда (ИМ) или нестабильную стенокардию (НС). Термин «ОКС» используется, когда диагностической информации еще недостаточно для окончательного суждения о наличии или отсутствии очагов некроза в миокарде и, следовательно, представляет собой предварительный диагноз в первые часы и сутки заболевания, в то время как термины «ИМ» и «нестабильная стенокардия» используются при формулировании окончательного диагноза. Соответственно, термин «ОКС» может использоваться на догоспитальном или раннем госпитальном этапах и в дальнейшем трансформируется в</w:t>
      </w:r>
      <w:r>
        <w:rPr>
          <w:spacing w:val="-6"/>
        </w:rPr>
        <w:t> </w:t>
      </w:r>
      <w:r>
        <w:rPr/>
        <w:t>диагноз</w:t>
      </w:r>
      <w:r>
        <w:rPr>
          <w:spacing w:val="-5"/>
        </w:rPr>
        <w:t> </w:t>
      </w:r>
      <w:r>
        <w:rPr/>
        <w:t>«острый</w:t>
      </w:r>
      <w:r>
        <w:rPr>
          <w:spacing w:val="-5"/>
        </w:rPr>
        <w:t> </w:t>
      </w:r>
      <w:r>
        <w:rPr/>
        <w:t>ИМ»,</w:t>
      </w:r>
      <w:r>
        <w:rPr>
          <w:spacing w:val="-6"/>
        </w:rPr>
        <w:t> </w:t>
      </w:r>
      <w:r>
        <w:rPr/>
        <w:t>«НС»</w:t>
      </w:r>
      <w:r>
        <w:rPr>
          <w:spacing w:val="-5"/>
        </w:rPr>
        <w:t> </w:t>
      </w:r>
      <w:r>
        <w:rPr/>
        <w:t>либо,</w:t>
      </w:r>
      <w:r>
        <w:rPr>
          <w:spacing w:val="-5"/>
        </w:rPr>
        <w:t> </w:t>
      </w:r>
      <w:r>
        <w:rPr/>
        <w:t>по</w:t>
      </w:r>
      <w:r>
        <w:rPr>
          <w:spacing w:val="-6"/>
        </w:rPr>
        <w:t> </w:t>
      </w:r>
      <w:r>
        <w:rPr/>
        <w:t>результатам</w:t>
      </w:r>
      <w:r>
        <w:rPr>
          <w:spacing w:val="-5"/>
        </w:rPr>
        <w:t> </w:t>
      </w:r>
      <w:r>
        <w:rPr/>
        <w:t>дифференциальной</w:t>
      </w:r>
      <w:r>
        <w:rPr>
          <w:spacing w:val="-5"/>
        </w:rPr>
        <w:t> </w:t>
      </w:r>
      <w:r>
        <w:rPr/>
        <w:t>диагностики,</w:t>
      </w:r>
      <w:r>
        <w:rPr>
          <w:spacing w:val="-5"/>
        </w:rPr>
        <w:t> </w:t>
      </w:r>
      <w:r>
        <w:rPr/>
        <w:t>—</w:t>
      </w:r>
      <w:r>
        <w:rPr>
          <w:spacing w:val="-6"/>
        </w:rPr>
        <w:t> </w:t>
      </w:r>
      <w:r>
        <w:rPr/>
        <w:t>в</w:t>
      </w:r>
      <w:r>
        <w:rPr>
          <w:spacing w:val="-5"/>
        </w:rPr>
        <w:t> </w:t>
      </w:r>
      <w:r>
        <w:rPr/>
        <w:t>любой</w:t>
      </w:r>
      <w:r>
        <w:rPr>
          <w:spacing w:val="-5"/>
        </w:rPr>
        <w:t> </w:t>
      </w:r>
      <w:r>
        <w:rPr/>
        <w:t>другой</w:t>
      </w:r>
      <w:r>
        <w:rPr>
          <w:spacing w:val="-6"/>
        </w:rPr>
        <w:t> </w:t>
      </w:r>
      <w:r>
        <w:rPr/>
        <w:t>диагноз, в том числе не</w:t>
      </w:r>
      <w:r>
        <w:rPr>
          <w:spacing w:val="-8"/>
        </w:rPr>
        <w:t> </w:t>
      </w:r>
      <w:r>
        <w:rPr/>
        <w:t>кардиологический.</w:t>
      </w:r>
    </w:p>
    <w:p>
      <w:pPr>
        <w:pStyle w:val="BodyText"/>
        <w:spacing w:line="256" w:lineRule="auto" w:before="183"/>
        <w:ind w:left="281" w:right="1101"/>
      </w:pPr>
      <w:r>
        <w:rPr/>
        <w:t>ОКС может быть как проявлением дестабилизации хронического течения ИБС, так и первым признаком поражения коронарного русла у пациентов, не предъявлявших ранее каких-либо жалоб.</w:t>
      </w:r>
    </w:p>
    <w:p>
      <w:pPr>
        <w:pStyle w:val="BodyText"/>
        <w:spacing w:line="256" w:lineRule="auto" w:before="181"/>
        <w:ind w:left="281" w:right="1101"/>
      </w:pPr>
      <w:r>
        <w:rPr/>
        <w:t>Острый инфаркт миокарда (ОИМ) — острое повреждение (некроз) миокарда вследствие ишемии. Для диагностики ОИМ, не связанного с ЧКВ или операцией коронарного шунтирования, следует документировать повышение и/или снижение содержания в крови биомаркеров некроза миокарда (обязательно — сердечного тропонина), которое как минимум однократно должно превышать 99-й перцентиль значений у здоровых лиц.</w:t>
      </w:r>
    </w:p>
    <w:p>
      <w:pPr>
        <w:pStyle w:val="BodyText"/>
        <w:spacing w:before="182"/>
        <w:ind w:left="281"/>
        <w:rPr>
          <w:b/>
        </w:rPr>
      </w:pPr>
      <w:r>
        <w:rPr/>
        <w:t>Критерии острой ишемии миокарда для диагностики ОИМ (достаточно наличия хотя бы одного)</w:t>
      </w:r>
      <w:r>
        <w:rPr>
          <w:b/>
        </w:rPr>
        <w:t>:</w:t>
      </w:r>
    </w:p>
    <w:p>
      <w:pPr>
        <w:pStyle w:val="ListParagraph"/>
        <w:numPr>
          <w:ilvl w:val="0"/>
          <w:numId w:val="3"/>
        </w:numPr>
        <w:tabs>
          <w:tab w:pos="407" w:val="left" w:leader="none"/>
        </w:tabs>
        <w:spacing w:line="240" w:lineRule="auto" w:before="198" w:after="0"/>
        <w:ind w:left="406" w:right="0" w:hanging="126"/>
        <w:jc w:val="left"/>
        <w:rPr>
          <w:sz w:val="18"/>
        </w:rPr>
      </w:pPr>
      <w:r>
        <w:rPr>
          <w:sz w:val="18"/>
        </w:rPr>
        <w:t>симптомы ишемии</w:t>
      </w:r>
      <w:r>
        <w:rPr>
          <w:spacing w:val="-5"/>
          <w:sz w:val="18"/>
        </w:rPr>
        <w:t> </w:t>
      </w:r>
      <w:r>
        <w:rPr>
          <w:sz w:val="18"/>
        </w:rPr>
        <w:t>миокарда;</w:t>
      </w:r>
    </w:p>
    <w:p>
      <w:pPr>
        <w:pStyle w:val="ListParagraph"/>
        <w:numPr>
          <w:ilvl w:val="0"/>
          <w:numId w:val="3"/>
        </w:numPr>
        <w:tabs>
          <w:tab w:pos="407" w:val="left" w:leader="none"/>
        </w:tabs>
        <w:spacing w:line="240" w:lineRule="auto" w:before="197" w:after="0"/>
        <w:ind w:left="406" w:right="0" w:hanging="126"/>
        <w:jc w:val="left"/>
        <w:rPr>
          <w:sz w:val="18"/>
        </w:rPr>
      </w:pPr>
      <w:r>
        <w:rPr>
          <w:sz w:val="18"/>
        </w:rPr>
        <w:t>остро возникшие (или предположительно остро возникшие) ишемические изменения</w:t>
      </w:r>
      <w:r>
        <w:rPr>
          <w:spacing w:val="-21"/>
          <w:sz w:val="18"/>
        </w:rPr>
        <w:t> </w:t>
      </w:r>
      <w:r>
        <w:rPr>
          <w:sz w:val="18"/>
        </w:rPr>
        <w:t>ЭКГ;</w:t>
      </w:r>
    </w:p>
    <w:p>
      <w:pPr>
        <w:pStyle w:val="ListParagraph"/>
        <w:numPr>
          <w:ilvl w:val="0"/>
          <w:numId w:val="3"/>
        </w:numPr>
        <w:tabs>
          <w:tab w:pos="407" w:val="left" w:leader="none"/>
        </w:tabs>
        <w:spacing w:line="240" w:lineRule="auto" w:before="198" w:after="0"/>
        <w:ind w:left="406" w:right="0" w:hanging="126"/>
        <w:jc w:val="left"/>
        <w:rPr>
          <w:sz w:val="18"/>
        </w:rPr>
      </w:pPr>
      <w:r>
        <w:rPr>
          <w:sz w:val="18"/>
        </w:rPr>
        <w:t>появление патологических зубцов Q на</w:t>
      </w:r>
      <w:r>
        <w:rPr>
          <w:spacing w:val="-11"/>
          <w:sz w:val="18"/>
        </w:rPr>
        <w:t> </w:t>
      </w:r>
      <w:r>
        <w:rPr>
          <w:sz w:val="18"/>
        </w:rPr>
        <w:t>ЭКГ;</w:t>
      </w:r>
    </w:p>
    <w:p>
      <w:pPr>
        <w:pStyle w:val="ListParagraph"/>
        <w:numPr>
          <w:ilvl w:val="0"/>
          <w:numId w:val="3"/>
        </w:numPr>
        <w:tabs>
          <w:tab w:pos="527" w:val="left" w:leader="none"/>
        </w:tabs>
        <w:spacing w:line="256" w:lineRule="auto" w:before="197" w:after="0"/>
        <w:ind w:left="281" w:right="1099" w:firstLine="0"/>
        <w:jc w:val="both"/>
        <w:rPr>
          <w:sz w:val="18"/>
        </w:rPr>
      </w:pPr>
      <w:r>
        <w:rPr>
          <w:sz w:val="18"/>
        </w:rPr>
        <w:t>подтверждение с помощью методов визуализации наличия новых участков миокарда с потерей жизнеспособности или нарушением локальной сократимости в виде изменений, характерных для ишемической этиологии;</w:t>
      </w:r>
    </w:p>
    <w:p>
      <w:pPr>
        <w:pStyle w:val="ListParagraph"/>
        <w:numPr>
          <w:ilvl w:val="0"/>
          <w:numId w:val="3"/>
        </w:numPr>
        <w:tabs>
          <w:tab w:pos="407" w:val="left" w:leader="none"/>
        </w:tabs>
        <w:spacing w:line="434" w:lineRule="auto" w:before="181" w:after="0"/>
        <w:ind w:left="281" w:right="3012" w:firstLine="0"/>
        <w:jc w:val="both"/>
        <w:rPr>
          <w:sz w:val="18"/>
        </w:rPr>
      </w:pPr>
      <w:r>
        <w:rPr>
          <w:sz w:val="18"/>
        </w:rPr>
        <w:t>выявление внутрикоронарного тромбоза при коронарной ангиографии или на</w:t>
      </w:r>
      <w:r>
        <w:rPr>
          <w:spacing w:val="-25"/>
          <w:sz w:val="18"/>
        </w:rPr>
        <w:t> </w:t>
      </w:r>
      <w:r>
        <w:rPr>
          <w:sz w:val="18"/>
        </w:rPr>
        <w:t>аутопсии. Подробнее критерии инфаркта миокарда представлены в Приложении Г1</w:t>
      </w:r>
      <w:r>
        <w:rPr>
          <w:spacing w:val="-32"/>
          <w:sz w:val="18"/>
        </w:rPr>
        <w:t> </w:t>
      </w:r>
      <w:r>
        <w:rPr>
          <w:sz w:val="18"/>
        </w:rPr>
        <w:t>[5].</w:t>
      </w:r>
    </w:p>
    <w:p>
      <w:pPr>
        <w:pStyle w:val="BodyText"/>
        <w:spacing w:before="2"/>
        <w:ind w:left="281"/>
      </w:pPr>
      <w:r>
        <w:rPr/>
        <w:t>Изменения на ЭКГ, характерные для ишемии миокарда:</w:t>
      </w:r>
    </w:p>
    <w:p>
      <w:pPr>
        <w:pStyle w:val="ListParagraph"/>
        <w:numPr>
          <w:ilvl w:val="0"/>
          <w:numId w:val="4"/>
        </w:numPr>
        <w:tabs>
          <w:tab w:pos="482" w:val="left" w:leader="none"/>
        </w:tabs>
        <w:spacing w:line="260" w:lineRule="exact" w:before="179" w:after="0"/>
        <w:ind w:left="481" w:right="1101" w:hanging="191"/>
        <w:jc w:val="both"/>
        <w:rPr>
          <w:sz w:val="18"/>
        </w:rPr>
      </w:pPr>
      <w:r>
        <w:rPr>
          <w:sz w:val="18"/>
        </w:rPr>
        <w:t>Остро возникшие подъемы сегмента ST на уровне точки J как минимум в двух смежных отведениях ЭКГ, </w:t>
      </w:r>
      <w:r>
        <w:rPr>
          <w:rFonts w:ascii="Times New Roman" w:hAnsi="Times New Roman"/>
          <w:sz w:val="18"/>
        </w:rPr>
        <w:t>≥</w:t>
      </w:r>
      <w:r>
        <w:rPr>
          <w:sz w:val="18"/>
        </w:rPr>
        <w:t>0,1 мВ во всех отведениях, за исключением отведений V</w:t>
      </w:r>
      <w:r>
        <w:rPr>
          <w:position w:val="-4"/>
          <w:sz w:val="18"/>
        </w:rPr>
        <w:t>2</w:t>
      </w:r>
      <w:r>
        <w:rPr>
          <w:sz w:val="18"/>
        </w:rPr>
        <w:t>–V</w:t>
      </w:r>
      <w:r>
        <w:rPr>
          <w:position w:val="-4"/>
          <w:sz w:val="18"/>
        </w:rPr>
        <w:t>3</w:t>
      </w:r>
      <w:r>
        <w:rPr>
          <w:sz w:val="18"/>
        </w:rPr>
        <w:t>, </w:t>
      </w:r>
      <w:r>
        <w:rPr>
          <w:spacing w:val="-3"/>
          <w:sz w:val="18"/>
        </w:rPr>
        <w:t>где  </w:t>
      </w:r>
      <w:r>
        <w:rPr>
          <w:sz w:val="18"/>
        </w:rPr>
        <w:t>элевация сегмента ST должна составлять </w:t>
      </w:r>
      <w:r>
        <w:rPr>
          <w:rFonts w:ascii="Times New Roman" w:hAnsi="Times New Roman"/>
          <w:sz w:val="18"/>
        </w:rPr>
        <w:t>≥</w:t>
      </w:r>
      <w:r>
        <w:rPr>
          <w:sz w:val="18"/>
        </w:rPr>
        <w:t>0,2   мВ у мужчин в возрасте 40 лет и старше, </w:t>
      </w:r>
      <w:r>
        <w:rPr>
          <w:rFonts w:ascii="Times New Roman" w:hAnsi="Times New Roman"/>
          <w:sz w:val="18"/>
        </w:rPr>
        <w:t>≥</w:t>
      </w:r>
      <w:r>
        <w:rPr>
          <w:sz w:val="18"/>
        </w:rPr>
        <w:t>0,25 мВ у мужчин моложе 40 лет или 0,15 </w:t>
      </w:r>
      <w:r>
        <w:rPr>
          <w:rFonts w:ascii="Times New Roman" w:hAnsi="Times New Roman"/>
          <w:sz w:val="18"/>
        </w:rPr>
        <w:t>≥</w:t>
      </w:r>
      <w:r>
        <w:rPr>
          <w:sz w:val="18"/>
        </w:rPr>
        <w:t>мВ у женщин (при отсутствии гипертрофии левого желудочка или</w:t>
      </w:r>
      <w:r>
        <w:rPr>
          <w:spacing w:val="-15"/>
          <w:sz w:val="18"/>
        </w:rPr>
        <w:t> </w:t>
      </w:r>
      <w:r>
        <w:rPr>
          <w:sz w:val="18"/>
        </w:rPr>
        <w:t>БЛНПГ).</w:t>
      </w:r>
    </w:p>
    <w:p>
      <w:pPr>
        <w:pStyle w:val="ListParagraph"/>
        <w:numPr>
          <w:ilvl w:val="0"/>
          <w:numId w:val="4"/>
        </w:numPr>
        <w:tabs>
          <w:tab w:pos="482" w:val="left" w:leader="none"/>
        </w:tabs>
        <w:spacing w:line="213" w:lineRule="auto" w:before="35" w:after="0"/>
        <w:ind w:left="481" w:right="1104" w:hanging="191"/>
        <w:jc w:val="both"/>
        <w:rPr>
          <w:sz w:val="18"/>
        </w:rPr>
      </w:pPr>
      <w:r>
        <w:rPr>
          <w:sz w:val="18"/>
        </w:rPr>
        <w:t>Остро возникшие подъемы сегмента ST на уровне точки J </w:t>
      </w:r>
      <w:r>
        <w:rPr>
          <w:rFonts w:ascii="Times New Roman" w:hAnsi="Times New Roman"/>
          <w:sz w:val="18"/>
        </w:rPr>
        <w:t>≥</w:t>
      </w:r>
      <w:r>
        <w:rPr>
          <w:sz w:val="18"/>
        </w:rPr>
        <w:t>0,1 мВ в отведениях V</w:t>
      </w:r>
      <w:r>
        <w:rPr>
          <w:position w:val="-4"/>
          <w:sz w:val="18"/>
        </w:rPr>
        <w:t>2</w:t>
      </w:r>
      <w:r>
        <w:rPr>
          <w:sz w:val="18"/>
        </w:rPr>
        <w:t>–V</w:t>
      </w:r>
      <w:r>
        <w:rPr>
          <w:position w:val="-4"/>
          <w:sz w:val="18"/>
        </w:rPr>
        <w:t>3 </w:t>
      </w:r>
      <w:r>
        <w:rPr>
          <w:sz w:val="18"/>
        </w:rPr>
        <w:t>в сравнении с ранее зарегистрированной</w:t>
      </w:r>
      <w:r>
        <w:rPr>
          <w:spacing w:val="-5"/>
          <w:sz w:val="18"/>
        </w:rPr>
        <w:t> </w:t>
      </w:r>
      <w:r>
        <w:rPr>
          <w:sz w:val="18"/>
        </w:rPr>
        <w:t>ЭКГ</w:t>
      </w:r>
      <w:r>
        <w:rPr>
          <w:spacing w:val="-4"/>
          <w:sz w:val="18"/>
        </w:rPr>
        <w:t> </w:t>
      </w:r>
      <w:r>
        <w:rPr>
          <w:sz w:val="18"/>
        </w:rPr>
        <w:t>(при</w:t>
      </w:r>
      <w:r>
        <w:rPr>
          <w:spacing w:val="-4"/>
          <w:sz w:val="18"/>
        </w:rPr>
        <w:t> </w:t>
      </w:r>
      <w:r>
        <w:rPr>
          <w:sz w:val="18"/>
        </w:rPr>
        <w:t>отсутствии</w:t>
      </w:r>
      <w:r>
        <w:rPr>
          <w:spacing w:val="-4"/>
          <w:sz w:val="18"/>
        </w:rPr>
        <w:t> </w:t>
      </w:r>
      <w:r>
        <w:rPr>
          <w:sz w:val="18"/>
        </w:rPr>
        <w:t>гипертрофии</w:t>
      </w:r>
      <w:r>
        <w:rPr>
          <w:spacing w:val="-5"/>
          <w:sz w:val="18"/>
        </w:rPr>
        <w:t> </w:t>
      </w:r>
      <w:r>
        <w:rPr>
          <w:sz w:val="18"/>
        </w:rPr>
        <w:t>левого</w:t>
      </w:r>
      <w:r>
        <w:rPr>
          <w:spacing w:val="-4"/>
          <w:sz w:val="18"/>
        </w:rPr>
        <w:t> </w:t>
      </w:r>
      <w:r>
        <w:rPr>
          <w:sz w:val="18"/>
        </w:rPr>
        <w:t>желудочка</w:t>
      </w:r>
      <w:r>
        <w:rPr>
          <w:spacing w:val="-4"/>
          <w:sz w:val="18"/>
        </w:rPr>
        <w:t> </w:t>
      </w:r>
      <w:r>
        <w:rPr>
          <w:sz w:val="18"/>
        </w:rPr>
        <w:t>или</w:t>
      </w:r>
      <w:r>
        <w:rPr>
          <w:spacing w:val="-4"/>
          <w:sz w:val="18"/>
        </w:rPr>
        <w:t> </w:t>
      </w:r>
      <w:r>
        <w:rPr>
          <w:sz w:val="18"/>
        </w:rPr>
        <w:t>БЛНПГ).</w:t>
      </w:r>
    </w:p>
    <w:p>
      <w:pPr>
        <w:pStyle w:val="ListParagraph"/>
        <w:numPr>
          <w:ilvl w:val="0"/>
          <w:numId w:val="4"/>
        </w:numPr>
        <w:tabs>
          <w:tab w:pos="482" w:val="left" w:leader="none"/>
        </w:tabs>
        <w:spacing w:line="256" w:lineRule="auto" w:before="23" w:after="0"/>
        <w:ind w:left="481" w:right="1106" w:hanging="191"/>
        <w:jc w:val="both"/>
        <w:rPr>
          <w:sz w:val="18"/>
        </w:rPr>
      </w:pPr>
      <w:r>
        <w:rPr>
          <w:sz w:val="18"/>
        </w:rPr>
        <w:t>Остро возникшие горизонтальные или косонисходяшие снижения сегмента ST </w:t>
      </w:r>
      <w:r>
        <w:rPr>
          <w:rFonts w:ascii="Times New Roman" w:hAnsi="Times New Roman"/>
          <w:sz w:val="18"/>
        </w:rPr>
        <w:t>≥</w:t>
      </w:r>
      <w:r>
        <w:rPr>
          <w:sz w:val="18"/>
        </w:rPr>
        <w:t>0,05 как минимум в двух смежных отведениях ЭКГ и/или инверсии зубца Т &gt;0,1 мВ как минимум в двух смежных отведениях ЭКГ с доминирующим зубцом R или соотношением амплитуды зубцов R/S &gt;1</w:t>
      </w:r>
      <w:r>
        <w:rPr>
          <w:spacing w:val="-24"/>
          <w:sz w:val="18"/>
        </w:rPr>
        <w:t> </w:t>
      </w:r>
      <w:r>
        <w:rPr>
          <w:sz w:val="18"/>
        </w:rPr>
        <w:t>[5].</w:t>
      </w:r>
    </w:p>
    <w:p>
      <w:pPr>
        <w:pStyle w:val="BodyText"/>
        <w:spacing w:line="256" w:lineRule="auto" w:before="181"/>
        <w:ind w:left="281" w:right="1100"/>
      </w:pPr>
      <w:r>
        <w:rPr>
          <w:b/>
        </w:rPr>
        <w:t>Инфаркт миокарда со стойкими подъемами сегмента ST на ЭКГ (ИМпST) </w:t>
      </w:r>
      <w:r>
        <w:rPr/>
        <w:t>— инфаркт миокарда, при котором в ранние сроки заболевания имеют место стойкие (длительностью более 20 минут) подъемы сегмента ST как минимум в двух смежных отведениях ЭКГ. К этой категории также относят пациентов с остро возникшей блокадой левой ножки пучка Гиса</w:t>
      </w:r>
      <w:r>
        <w:rPr>
          <w:spacing w:val="-13"/>
        </w:rPr>
        <w:t> </w:t>
      </w:r>
      <w:r>
        <w:rPr/>
        <w:t>(ЛНПГ).</w:t>
      </w:r>
    </w:p>
    <w:p>
      <w:pPr>
        <w:pStyle w:val="BodyText"/>
        <w:spacing w:line="256" w:lineRule="auto" w:before="182"/>
        <w:ind w:left="281" w:right="1100"/>
      </w:pPr>
      <w:r>
        <w:rPr/>
        <w:t>Подразумевается, что в абсолютном большинстве случаев подобные изменения ЭКГ вызваны трансмуральной ишемией миокарда, обусловленной полной острой окклюзией крупной ветви КА. В результате такой ишемии при ее естественном течении (без патогенетического лечения) происходит некроз достаточно большого участка сердечной мышцы, как правило, трансмуральный. Наличие такого некроза сопряжено с очень высоким риском смерти от фатальных нарушений ритма и проводимости сердца, разрыва миокарда и острой сердечной недостаточности.</w:t>
      </w:r>
    </w:p>
    <w:p>
      <w:pPr>
        <w:spacing w:before="182"/>
        <w:ind w:left="281" w:right="0" w:firstLine="0"/>
        <w:jc w:val="both"/>
        <w:rPr>
          <w:sz w:val="18"/>
        </w:rPr>
      </w:pPr>
      <w:r>
        <w:rPr>
          <w:b/>
          <w:sz w:val="18"/>
        </w:rPr>
        <w:t>Постинфарктная стенокардия </w:t>
      </w:r>
      <w:r>
        <w:rPr>
          <w:sz w:val="18"/>
        </w:rPr>
        <w:t>— стенокардия, возникшая в первые 2 недели после инфаркта миокарда.</w:t>
      </w:r>
    </w:p>
    <w:p>
      <w:pPr>
        <w:spacing w:after="0"/>
        <w:jc w:val="both"/>
        <w:rPr>
          <w:sz w:val="18"/>
        </w:rPr>
        <w:sectPr>
          <w:pgSz w:w="11900" w:h="16840"/>
          <w:pgMar w:top="360" w:bottom="280" w:left="920" w:right="0"/>
        </w:sectPr>
      </w:pPr>
    </w:p>
    <w:p>
      <w:pPr>
        <w:pStyle w:val="Heading2"/>
        <w:numPr>
          <w:ilvl w:val="1"/>
          <w:numId w:val="2"/>
        </w:numPr>
        <w:tabs>
          <w:tab w:pos="655" w:val="left" w:leader="none"/>
        </w:tabs>
        <w:spacing w:line="177" w:lineRule="auto" w:before="19" w:after="0"/>
        <w:ind w:left="281" w:right="1690" w:firstLine="0"/>
        <w:jc w:val="left"/>
      </w:pPr>
      <w:r>
        <w:rPr/>
        <w:t>Этиология и патогенез заболевания или состояния (группы заболеваний или состояний)</w:t>
      </w:r>
    </w:p>
    <w:p>
      <w:pPr>
        <w:pStyle w:val="BodyText"/>
        <w:spacing w:before="10"/>
        <w:ind w:left="0"/>
        <w:jc w:val="left"/>
        <w:rPr>
          <w:b/>
          <w:sz w:val="21"/>
        </w:rPr>
      </w:pPr>
    </w:p>
    <w:p>
      <w:pPr>
        <w:pStyle w:val="BodyText"/>
        <w:spacing w:line="256" w:lineRule="auto" w:before="0"/>
        <w:ind w:left="281" w:right="1099"/>
      </w:pPr>
      <w:r>
        <w:rPr/>
        <w:t>ИМ, как правило, является следствием тромбоза крупной ветви КА. Тромб возникает чаще всего на месте разрыва так называемой уязвимой (нестабильной) атеросклеротической бляшки (АБ) с большим липидным ядром, богатой воспалительными элементами и истонченной покрышкой, однако возможно образование окклюзирующего тромба и на дефекте эндотелия (эрозии) КА, не обязательно локализованном на поверхности АБ. Нередко окклюзия развивается в месте гемодинамически незначимого стеноза КА. В отличие от ОКСбпST, основу патогенеза которого составляет неокклюзирующий пристеночный тромбоз, при ИМпST почти всегда имеется стойкая и полная тромботическая окклюзия крупной эпикардиальной ветви КА, вызывающая трансмуральную ишемию миокарда.</w:t>
      </w:r>
    </w:p>
    <w:p>
      <w:pPr>
        <w:pStyle w:val="BodyText"/>
        <w:spacing w:line="256" w:lineRule="auto" w:before="183"/>
        <w:ind w:left="281" w:right="1102"/>
      </w:pPr>
      <w:r>
        <w:rPr/>
        <w:t>В КА пациентов с ИМ нередко находят несколько уязвимых АБ, в том числе с нарушенной целостностью их поверхностных структур. Из-за высокого риска возникновения повторных окклюзий КА у таких пациентов локальные воздействия на уровне конкретной АБ, обусловившей развитие клинической картины ИМ, требуется сочетать с системными лечебными мероприятиями, направленными на снижение вероятности повреждения других АБ и тромбоза.</w:t>
      </w:r>
    </w:p>
    <w:p>
      <w:pPr>
        <w:pStyle w:val="BodyText"/>
        <w:spacing w:line="256" w:lineRule="auto" w:before="182"/>
        <w:ind w:left="281" w:right="1098"/>
      </w:pPr>
      <w:r>
        <w:rPr/>
        <w:t>Тромб, расположенный на поверхности и даже в структурах АБ, может быть источником эмболий в дистальное сосудистое русло сердца. Эмболизация микрососудов миокарда сама по себе может приводить к образованию мелких очагов некроза и/или способствовать расширению основного участка некроза. Кроме того, в случае устранения окклюзии крупной ветви КА, мелкие тромбоэмболы могут нарушать движение крови на уровне микроциркуляции, препятствуя полноценному восстановлению кровоснабжения миокарда (реперфузии).</w:t>
      </w:r>
    </w:p>
    <w:p>
      <w:pPr>
        <w:pStyle w:val="BodyText"/>
        <w:spacing w:line="256" w:lineRule="auto" w:before="182"/>
        <w:ind w:left="281" w:right="1098"/>
      </w:pPr>
      <w:r>
        <w:rPr/>
        <w:t>Ишемию миокарда могут спровоцировать или утяжелить анемия, гипоксемия, воспаление, инфекция, лихорадка, а также метаболические или эндокринные расстройства (в частности, гипертиреоз). Спазм, диссекция и тромбоз </w:t>
      </w:r>
      <w:r>
        <w:rPr>
          <w:spacing w:val="-3"/>
        </w:rPr>
        <w:t>КА </w:t>
      </w:r>
      <w:r>
        <w:rPr/>
        <w:t>наряду с тахикардией и повышением АД могут возникнуть при применении кокаина и некоторых других</w:t>
      </w:r>
      <w:r>
        <w:rPr>
          <w:spacing w:val="-4"/>
        </w:rPr>
        <w:t> </w:t>
      </w:r>
      <w:r>
        <w:rPr/>
        <w:t>препаратов.</w:t>
      </w:r>
    </w:p>
    <w:p>
      <w:pPr>
        <w:pStyle w:val="BodyText"/>
        <w:spacing w:line="256" w:lineRule="auto" w:before="182"/>
        <w:ind w:left="281" w:right="1099"/>
      </w:pPr>
      <w:r>
        <w:rPr/>
        <w:t>У большинства пациентов с ИМпST, даже при использовании своевременного лечения, развивается некроз миокарда различных размеров. Количество погибающего и погибшего миокарда почти линейно связано с угрозой остановки кровообращения, вызванной асистолией сердца или фатальными желудочковыми аритмиям, прежде всего — фибрилляцией желудочков. Размер и трансмуральность некроза определяют риск развития другого потенциально фатального осложнения ИМ — разрыва миокарда. Следствием потери существенной части активного миокарда является процесс ремоделирования сердца. Образование очагов некроза в миокарде сопровождается изменением размера, формы и толщины стенки левого желудочка (ЛЖ), а сохранившийся миокард испытывает повышенную нагрузку и подвергается гипертрофии. Насосная функция изменившего форму ЛЖ ухудшается, что ведет к появлению сердечной недостаточности (СН). Наихудшим проявлением ремоделирования ЛЖ при ИМ считается формирование аневризмы ЛЖ, почти всегда — с явной СН, иногда — с образованием тромба в полости аневризмы с серьезной угрозой эмболий в сосуды большого круга кровообращения.</w:t>
      </w:r>
    </w:p>
    <w:p>
      <w:pPr>
        <w:pStyle w:val="BodyText"/>
        <w:spacing w:before="7"/>
        <w:ind w:left="0"/>
        <w:jc w:val="left"/>
        <w:rPr>
          <w:sz w:val="33"/>
        </w:rPr>
      </w:pPr>
    </w:p>
    <w:p>
      <w:pPr>
        <w:pStyle w:val="Heading2"/>
        <w:numPr>
          <w:ilvl w:val="1"/>
          <w:numId w:val="2"/>
        </w:numPr>
        <w:tabs>
          <w:tab w:pos="655" w:val="left" w:leader="none"/>
        </w:tabs>
        <w:spacing w:line="240" w:lineRule="auto" w:before="1" w:after="0"/>
        <w:ind w:left="654" w:right="0" w:hanging="374"/>
        <w:jc w:val="left"/>
      </w:pPr>
      <w:r>
        <w:rPr/>
        <w:t>Эпидемиология заболевания или состояния (группы заболеваний или</w:t>
      </w:r>
      <w:r>
        <w:rPr>
          <w:spacing w:val="28"/>
        </w:rPr>
        <w:t> </w:t>
      </w:r>
      <w:r>
        <w:rPr/>
        <w:t>состояний)</w:t>
      </w:r>
    </w:p>
    <w:p>
      <w:pPr>
        <w:pStyle w:val="BodyText"/>
        <w:spacing w:before="5"/>
        <w:ind w:left="0"/>
        <w:jc w:val="left"/>
        <w:rPr>
          <w:b/>
          <w:sz w:val="20"/>
        </w:rPr>
      </w:pPr>
    </w:p>
    <w:p>
      <w:pPr>
        <w:pStyle w:val="BodyText"/>
        <w:spacing w:line="256" w:lineRule="auto" w:before="0"/>
        <w:ind w:left="281" w:right="1100"/>
      </w:pPr>
      <w:r>
        <w:rPr/>
        <w:t>Болезни системы кровообращения являются ведущей причиной смертей у взрослого населения в РФ (46,3% от общего числа смертельных исходов). В структуре смертности от БСК на долю ИБС в 2018 году пришлось более половины (52,6%). В этом же году ИМ как причина смерти зафиксирован у 54427 человек (6,5% в структуре смертности при БСК) [6].</w:t>
      </w:r>
    </w:p>
    <w:p>
      <w:pPr>
        <w:pStyle w:val="BodyText"/>
        <w:spacing w:line="256" w:lineRule="auto" w:before="182"/>
        <w:ind w:left="281" w:right="1099"/>
      </w:pPr>
      <w:r>
        <w:rPr>
          <w:w w:val="105"/>
        </w:rPr>
        <w:t>По данным Центрального Научно-исследовательского института организации и информатизации здравоохранения</w:t>
      </w:r>
      <w:r>
        <w:rPr>
          <w:spacing w:val="-14"/>
          <w:w w:val="105"/>
        </w:rPr>
        <w:t> </w:t>
      </w:r>
      <w:r>
        <w:rPr>
          <w:w w:val="105"/>
        </w:rPr>
        <w:t>Министерства</w:t>
      </w:r>
      <w:r>
        <w:rPr>
          <w:spacing w:val="-14"/>
          <w:w w:val="105"/>
        </w:rPr>
        <w:t> </w:t>
      </w:r>
      <w:r>
        <w:rPr>
          <w:w w:val="105"/>
        </w:rPr>
        <w:t>здравоохранения,</w:t>
      </w:r>
      <w:r>
        <w:rPr>
          <w:spacing w:val="-13"/>
          <w:w w:val="105"/>
        </w:rPr>
        <w:t> </w:t>
      </w:r>
      <w:r>
        <w:rPr>
          <w:w w:val="105"/>
        </w:rPr>
        <w:t>в</w:t>
      </w:r>
      <w:r>
        <w:rPr>
          <w:spacing w:val="-14"/>
          <w:w w:val="105"/>
        </w:rPr>
        <w:t> </w:t>
      </w:r>
      <w:r>
        <w:rPr>
          <w:w w:val="105"/>
        </w:rPr>
        <w:t>2016</w:t>
      </w:r>
      <w:r>
        <w:rPr>
          <w:spacing w:val="-13"/>
          <w:w w:val="105"/>
        </w:rPr>
        <w:t> </w:t>
      </w:r>
      <w:r>
        <w:rPr>
          <w:w w:val="105"/>
        </w:rPr>
        <w:t>году</w:t>
      </w:r>
      <w:r>
        <w:rPr>
          <w:spacing w:val="-14"/>
          <w:w w:val="105"/>
        </w:rPr>
        <w:t> </w:t>
      </w:r>
      <w:r>
        <w:rPr>
          <w:w w:val="105"/>
        </w:rPr>
        <w:t>в</w:t>
      </w:r>
      <w:r>
        <w:rPr>
          <w:spacing w:val="-13"/>
          <w:w w:val="105"/>
        </w:rPr>
        <w:t> </w:t>
      </w:r>
      <w:r>
        <w:rPr>
          <w:w w:val="105"/>
        </w:rPr>
        <w:t>РФ</w:t>
      </w:r>
      <w:r>
        <w:rPr>
          <w:spacing w:val="-14"/>
          <w:w w:val="105"/>
        </w:rPr>
        <w:t> </w:t>
      </w:r>
      <w:r>
        <w:rPr>
          <w:w w:val="105"/>
        </w:rPr>
        <w:t>зафиксировано</w:t>
      </w:r>
      <w:r>
        <w:rPr>
          <w:spacing w:val="-13"/>
          <w:w w:val="105"/>
        </w:rPr>
        <w:t> </w:t>
      </w:r>
      <w:r>
        <w:rPr>
          <w:w w:val="105"/>
        </w:rPr>
        <w:t>187240</w:t>
      </w:r>
      <w:r>
        <w:rPr>
          <w:spacing w:val="-14"/>
          <w:w w:val="105"/>
        </w:rPr>
        <w:t> </w:t>
      </w:r>
      <w:r>
        <w:rPr>
          <w:w w:val="105"/>
        </w:rPr>
        <w:t>случаев</w:t>
      </w:r>
      <w:r>
        <w:rPr>
          <w:spacing w:val="-14"/>
          <w:w w:val="105"/>
        </w:rPr>
        <w:t> </w:t>
      </w:r>
      <w:r>
        <w:rPr>
          <w:w w:val="105"/>
        </w:rPr>
        <w:t>острого</w:t>
      </w:r>
      <w:r>
        <w:rPr>
          <w:spacing w:val="-13"/>
          <w:w w:val="105"/>
        </w:rPr>
        <w:t> </w:t>
      </w:r>
      <w:r>
        <w:rPr>
          <w:w w:val="105"/>
        </w:rPr>
        <w:t>ИМ (включая</w:t>
      </w:r>
      <w:r>
        <w:rPr>
          <w:spacing w:val="-25"/>
          <w:w w:val="105"/>
        </w:rPr>
        <w:t> </w:t>
      </w:r>
      <w:r>
        <w:rPr>
          <w:w w:val="105"/>
        </w:rPr>
        <w:t>повторный),</w:t>
      </w:r>
      <w:r>
        <w:rPr>
          <w:spacing w:val="-25"/>
          <w:w w:val="105"/>
        </w:rPr>
        <w:t> </w:t>
      </w:r>
      <w:r>
        <w:rPr>
          <w:w w:val="105"/>
        </w:rPr>
        <w:t>из</w:t>
      </w:r>
      <w:r>
        <w:rPr>
          <w:spacing w:val="-25"/>
          <w:w w:val="105"/>
        </w:rPr>
        <w:t> </w:t>
      </w:r>
      <w:r>
        <w:rPr>
          <w:w w:val="105"/>
        </w:rPr>
        <w:t>них</w:t>
      </w:r>
      <w:r>
        <w:rPr>
          <w:spacing w:val="-25"/>
          <w:w w:val="105"/>
        </w:rPr>
        <w:t> </w:t>
      </w:r>
      <w:r>
        <w:rPr>
          <w:w w:val="105"/>
        </w:rPr>
        <w:t>во</w:t>
      </w:r>
      <w:r>
        <w:rPr>
          <w:spacing w:val="-25"/>
          <w:w w:val="105"/>
        </w:rPr>
        <w:t> </w:t>
      </w:r>
      <w:r>
        <w:rPr>
          <w:w w:val="105"/>
        </w:rPr>
        <w:t>время</w:t>
      </w:r>
      <w:r>
        <w:rPr>
          <w:spacing w:val="-24"/>
          <w:w w:val="105"/>
        </w:rPr>
        <w:t> </w:t>
      </w:r>
      <w:r>
        <w:rPr>
          <w:w w:val="105"/>
        </w:rPr>
        <w:t>госпитализации</w:t>
      </w:r>
      <w:r>
        <w:rPr>
          <w:spacing w:val="-25"/>
          <w:w w:val="105"/>
        </w:rPr>
        <w:t> </w:t>
      </w:r>
      <w:r>
        <w:rPr>
          <w:w w:val="105"/>
        </w:rPr>
        <w:t>умерло</w:t>
      </w:r>
      <w:r>
        <w:rPr>
          <w:spacing w:val="-25"/>
          <w:w w:val="105"/>
        </w:rPr>
        <w:t> </w:t>
      </w:r>
      <w:r>
        <w:rPr>
          <w:w w:val="105"/>
        </w:rPr>
        <w:t>33185</w:t>
      </w:r>
      <w:r>
        <w:rPr>
          <w:spacing w:val="-25"/>
          <w:w w:val="105"/>
        </w:rPr>
        <w:t> </w:t>
      </w:r>
      <w:r>
        <w:rPr>
          <w:w w:val="105"/>
        </w:rPr>
        <w:t>пациентов,</w:t>
      </w:r>
      <w:r>
        <w:rPr>
          <w:spacing w:val="-25"/>
          <w:w w:val="105"/>
        </w:rPr>
        <w:t> </w:t>
      </w:r>
      <w:r>
        <w:rPr>
          <w:w w:val="105"/>
        </w:rPr>
        <w:t>т.е.</w:t>
      </w:r>
      <w:r>
        <w:rPr>
          <w:spacing w:val="-25"/>
          <w:w w:val="105"/>
        </w:rPr>
        <w:t> </w:t>
      </w:r>
      <w:r>
        <w:rPr>
          <w:spacing w:val="-4"/>
          <w:w w:val="105"/>
        </w:rPr>
        <w:t>17,7%.</w:t>
      </w:r>
      <w:r>
        <w:rPr>
          <w:spacing w:val="-24"/>
          <w:w w:val="105"/>
        </w:rPr>
        <w:t> </w:t>
      </w:r>
      <w:r>
        <w:rPr>
          <w:w w:val="105"/>
        </w:rPr>
        <w:t>Этот</w:t>
      </w:r>
      <w:r>
        <w:rPr>
          <w:spacing w:val="-25"/>
          <w:w w:val="105"/>
        </w:rPr>
        <w:t> </w:t>
      </w:r>
      <w:r>
        <w:rPr>
          <w:w w:val="105"/>
        </w:rPr>
        <w:t>же</w:t>
      </w:r>
      <w:r>
        <w:rPr>
          <w:spacing w:val="-25"/>
          <w:w w:val="105"/>
        </w:rPr>
        <w:t> </w:t>
      </w:r>
      <w:r>
        <w:rPr>
          <w:w w:val="105"/>
        </w:rPr>
        <w:t>показатель</w:t>
      </w:r>
      <w:r>
        <w:rPr>
          <w:spacing w:val="-25"/>
          <w:w w:val="105"/>
        </w:rPr>
        <w:t> </w:t>
      </w:r>
      <w:r>
        <w:rPr>
          <w:w w:val="105"/>
        </w:rPr>
        <w:t>в 2015 году составил 18,6% (при 188511 зарегистрированных случаях острого ИМ). Представленные в этом документе</w:t>
      </w:r>
      <w:r>
        <w:rPr>
          <w:spacing w:val="-20"/>
          <w:w w:val="105"/>
        </w:rPr>
        <w:t> </w:t>
      </w:r>
      <w:r>
        <w:rPr>
          <w:w w:val="105"/>
        </w:rPr>
        <w:t>данные</w:t>
      </w:r>
      <w:r>
        <w:rPr>
          <w:spacing w:val="-19"/>
          <w:w w:val="105"/>
        </w:rPr>
        <w:t> </w:t>
      </w:r>
      <w:r>
        <w:rPr>
          <w:w w:val="105"/>
        </w:rPr>
        <w:t>позволяют</w:t>
      </w:r>
      <w:r>
        <w:rPr>
          <w:spacing w:val="-19"/>
          <w:w w:val="105"/>
        </w:rPr>
        <w:t> </w:t>
      </w:r>
      <w:r>
        <w:rPr>
          <w:w w:val="105"/>
        </w:rPr>
        <w:t>говорить</w:t>
      </w:r>
      <w:r>
        <w:rPr>
          <w:spacing w:val="-19"/>
          <w:w w:val="105"/>
        </w:rPr>
        <w:t> </w:t>
      </w:r>
      <w:r>
        <w:rPr>
          <w:w w:val="105"/>
        </w:rPr>
        <w:t>о</w:t>
      </w:r>
      <w:r>
        <w:rPr>
          <w:spacing w:val="-19"/>
          <w:w w:val="105"/>
        </w:rPr>
        <w:t> </w:t>
      </w:r>
      <w:r>
        <w:rPr>
          <w:w w:val="105"/>
        </w:rPr>
        <w:t>том,</w:t>
      </w:r>
      <w:r>
        <w:rPr>
          <w:spacing w:val="-19"/>
          <w:w w:val="105"/>
        </w:rPr>
        <w:t> </w:t>
      </w:r>
      <w:r>
        <w:rPr>
          <w:w w:val="105"/>
        </w:rPr>
        <w:t>что</w:t>
      </w:r>
      <w:r>
        <w:rPr>
          <w:spacing w:val="-19"/>
          <w:w w:val="105"/>
        </w:rPr>
        <w:t> </w:t>
      </w:r>
      <w:r>
        <w:rPr>
          <w:w w:val="105"/>
        </w:rPr>
        <w:t>на</w:t>
      </w:r>
      <w:r>
        <w:rPr>
          <w:spacing w:val="-19"/>
          <w:w w:val="105"/>
        </w:rPr>
        <w:t> </w:t>
      </w:r>
      <w:r>
        <w:rPr>
          <w:w w:val="105"/>
        </w:rPr>
        <w:t>ИМ</w:t>
      </w:r>
      <w:r>
        <w:rPr>
          <w:spacing w:val="-19"/>
          <w:w w:val="105"/>
        </w:rPr>
        <w:t> </w:t>
      </w:r>
      <w:r>
        <w:rPr>
          <w:w w:val="105"/>
        </w:rPr>
        <w:t>приходится</w:t>
      </w:r>
      <w:r>
        <w:rPr>
          <w:spacing w:val="-20"/>
          <w:w w:val="105"/>
        </w:rPr>
        <w:t> </w:t>
      </w:r>
      <w:r>
        <w:rPr>
          <w:w w:val="105"/>
        </w:rPr>
        <w:t>около</w:t>
      </w:r>
      <w:r>
        <w:rPr>
          <w:spacing w:val="-19"/>
          <w:w w:val="105"/>
        </w:rPr>
        <w:t> </w:t>
      </w:r>
      <w:r>
        <w:rPr>
          <w:w w:val="105"/>
        </w:rPr>
        <w:t>90%</w:t>
      </w:r>
      <w:r>
        <w:rPr>
          <w:spacing w:val="-19"/>
          <w:w w:val="105"/>
        </w:rPr>
        <w:t> </w:t>
      </w:r>
      <w:r>
        <w:rPr>
          <w:w w:val="105"/>
        </w:rPr>
        <w:t>всех</w:t>
      </w:r>
      <w:r>
        <w:rPr>
          <w:spacing w:val="-19"/>
          <w:w w:val="105"/>
        </w:rPr>
        <w:t> </w:t>
      </w:r>
      <w:r>
        <w:rPr>
          <w:w w:val="105"/>
        </w:rPr>
        <w:t>острых</w:t>
      </w:r>
      <w:r>
        <w:rPr>
          <w:spacing w:val="-19"/>
          <w:w w:val="105"/>
        </w:rPr>
        <w:t> </w:t>
      </w:r>
      <w:r>
        <w:rPr>
          <w:w w:val="105"/>
        </w:rPr>
        <w:t>форм</w:t>
      </w:r>
      <w:r>
        <w:rPr>
          <w:spacing w:val="-19"/>
          <w:w w:val="105"/>
        </w:rPr>
        <w:t> </w:t>
      </w:r>
      <w:r>
        <w:rPr>
          <w:w w:val="105"/>
        </w:rPr>
        <w:t>ИБС</w:t>
      </w:r>
      <w:r>
        <w:rPr>
          <w:spacing w:val="-19"/>
          <w:w w:val="105"/>
        </w:rPr>
        <w:t> </w:t>
      </w:r>
      <w:r>
        <w:rPr>
          <w:spacing w:val="-4"/>
          <w:w w:val="105"/>
        </w:rPr>
        <w:t>(87,7%</w:t>
      </w:r>
      <w:r>
        <w:rPr>
          <w:spacing w:val="-19"/>
          <w:w w:val="105"/>
        </w:rPr>
        <w:t> </w:t>
      </w:r>
      <w:r>
        <w:rPr>
          <w:w w:val="105"/>
        </w:rPr>
        <w:t>и 90,3% в 2015 и в 2016 годах соответственно), остальное приходится на «другие формы острых ишемических болезней сердца». Данный документ не содержит информации о соотношении ИМпST и ИМбпST, но клиническая практика указывает на то, что большая часть смертельных исходов в период госпитализации происходит у пациентов с ИМпST</w:t>
      </w:r>
      <w:r>
        <w:rPr>
          <w:spacing w:val="-28"/>
          <w:w w:val="105"/>
        </w:rPr>
        <w:t> </w:t>
      </w:r>
      <w:r>
        <w:rPr>
          <w:w w:val="105"/>
        </w:rPr>
        <w:t>[7].</w:t>
      </w:r>
    </w:p>
    <w:p>
      <w:pPr>
        <w:pStyle w:val="BodyText"/>
        <w:spacing w:line="256" w:lineRule="auto" w:before="184"/>
        <w:ind w:left="281" w:right="1100"/>
      </w:pPr>
      <w:r>
        <w:rPr>
          <w:w w:val="105"/>
        </w:rPr>
        <w:t>В последние годы соотношение между ИМпST и ИМбпST в общем числе ИМ неуклонно меняется в</w:t>
      </w:r>
      <w:r>
        <w:rPr>
          <w:spacing w:val="-21"/>
          <w:w w:val="105"/>
        </w:rPr>
        <w:t> </w:t>
      </w:r>
      <w:r>
        <w:rPr>
          <w:w w:val="105"/>
        </w:rPr>
        <w:t>сторону ИМбпST</w:t>
      </w:r>
      <w:r>
        <w:rPr>
          <w:spacing w:val="-28"/>
          <w:w w:val="105"/>
        </w:rPr>
        <w:t> </w:t>
      </w:r>
      <w:r>
        <w:rPr>
          <w:w w:val="105"/>
        </w:rPr>
        <w:t>[8],</w:t>
      </w:r>
      <w:r>
        <w:rPr>
          <w:spacing w:val="-27"/>
          <w:w w:val="105"/>
        </w:rPr>
        <w:t> </w:t>
      </w:r>
      <w:r>
        <w:rPr>
          <w:w w:val="105"/>
        </w:rPr>
        <w:t>в</w:t>
      </w:r>
      <w:r>
        <w:rPr>
          <w:spacing w:val="-27"/>
          <w:w w:val="105"/>
        </w:rPr>
        <w:t> </w:t>
      </w:r>
      <w:r>
        <w:rPr>
          <w:w w:val="105"/>
        </w:rPr>
        <w:t>основном</w:t>
      </w:r>
      <w:r>
        <w:rPr>
          <w:spacing w:val="-27"/>
          <w:w w:val="105"/>
        </w:rPr>
        <w:t> </w:t>
      </w:r>
      <w:r>
        <w:rPr>
          <w:w w:val="105"/>
        </w:rPr>
        <w:t>за</w:t>
      </w:r>
      <w:r>
        <w:rPr>
          <w:spacing w:val="-28"/>
          <w:w w:val="105"/>
        </w:rPr>
        <w:t> </w:t>
      </w:r>
      <w:r>
        <w:rPr>
          <w:w w:val="105"/>
        </w:rPr>
        <w:t>счет</w:t>
      </w:r>
      <w:r>
        <w:rPr>
          <w:spacing w:val="-27"/>
          <w:w w:val="105"/>
        </w:rPr>
        <w:t> </w:t>
      </w:r>
      <w:r>
        <w:rPr>
          <w:w w:val="105"/>
        </w:rPr>
        <w:t>лабораторного</w:t>
      </w:r>
      <w:r>
        <w:rPr>
          <w:spacing w:val="-27"/>
          <w:w w:val="105"/>
        </w:rPr>
        <w:t> </w:t>
      </w:r>
      <w:r>
        <w:rPr>
          <w:w w:val="105"/>
        </w:rPr>
        <w:t>выявления</w:t>
      </w:r>
      <w:r>
        <w:rPr>
          <w:spacing w:val="-27"/>
          <w:w w:val="105"/>
        </w:rPr>
        <w:t> </w:t>
      </w:r>
      <w:r>
        <w:rPr>
          <w:w w:val="105"/>
        </w:rPr>
        <w:t>дополнительных</w:t>
      </w:r>
      <w:r>
        <w:rPr>
          <w:spacing w:val="-28"/>
          <w:w w:val="105"/>
        </w:rPr>
        <w:t> </w:t>
      </w:r>
      <w:r>
        <w:rPr>
          <w:w w:val="105"/>
        </w:rPr>
        <w:t>случаев</w:t>
      </w:r>
      <w:r>
        <w:rPr>
          <w:spacing w:val="-27"/>
          <w:w w:val="105"/>
        </w:rPr>
        <w:t> </w:t>
      </w:r>
      <w:r>
        <w:rPr>
          <w:w w:val="105"/>
        </w:rPr>
        <w:t>ИМбпST</w:t>
      </w:r>
      <w:r>
        <w:rPr>
          <w:spacing w:val="-27"/>
          <w:w w:val="105"/>
        </w:rPr>
        <w:t> </w:t>
      </w:r>
      <w:r>
        <w:rPr>
          <w:w w:val="105"/>
        </w:rPr>
        <w:t>среди</w:t>
      </w:r>
      <w:r>
        <w:rPr>
          <w:spacing w:val="-27"/>
          <w:w w:val="105"/>
        </w:rPr>
        <w:t> </w:t>
      </w:r>
      <w:r>
        <w:rPr>
          <w:w w:val="105"/>
        </w:rPr>
        <w:t>тех,</w:t>
      </w:r>
      <w:r>
        <w:rPr>
          <w:spacing w:val="-28"/>
          <w:w w:val="105"/>
        </w:rPr>
        <w:t> </w:t>
      </w:r>
      <w:r>
        <w:rPr>
          <w:w w:val="105"/>
        </w:rPr>
        <w:t>кого</w:t>
      </w:r>
      <w:r>
        <w:rPr>
          <w:spacing w:val="-27"/>
          <w:w w:val="105"/>
        </w:rPr>
        <w:t> </w:t>
      </w:r>
      <w:r>
        <w:rPr>
          <w:w w:val="105"/>
        </w:rPr>
        <w:t>еще недавно</w:t>
      </w:r>
      <w:r>
        <w:rPr>
          <w:spacing w:val="-16"/>
          <w:w w:val="105"/>
        </w:rPr>
        <w:t> </w:t>
      </w:r>
      <w:r>
        <w:rPr>
          <w:w w:val="105"/>
        </w:rPr>
        <w:t>называли</w:t>
      </w:r>
      <w:r>
        <w:rPr>
          <w:spacing w:val="-15"/>
          <w:w w:val="105"/>
        </w:rPr>
        <w:t> </w:t>
      </w:r>
      <w:r>
        <w:rPr>
          <w:w w:val="105"/>
        </w:rPr>
        <w:t>пациентами</w:t>
      </w:r>
      <w:r>
        <w:rPr>
          <w:spacing w:val="-16"/>
          <w:w w:val="105"/>
        </w:rPr>
        <w:t> </w:t>
      </w:r>
      <w:r>
        <w:rPr>
          <w:w w:val="105"/>
        </w:rPr>
        <w:t>с</w:t>
      </w:r>
      <w:r>
        <w:rPr>
          <w:spacing w:val="-15"/>
          <w:w w:val="105"/>
        </w:rPr>
        <w:t> </w:t>
      </w:r>
      <w:r>
        <w:rPr>
          <w:w w:val="105"/>
        </w:rPr>
        <w:t>нестабильной</w:t>
      </w:r>
      <w:r>
        <w:rPr>
          <w:spacing w:val="-15"/>
          <w:w w:val="105"/>
        </w:rPr>
        <w:t> </w:t>
      </w:r>
      <w:r>
        <w:rPr>
          <w:w w:val="105"/>
        </w:rPr>
        <w:t>стенокардией.</w:t>
      </w:r>
      <w:r>
        <w:rPr>
          <w:spacing w:val="-16"/>
          <w:w w:val="105"/>
        </w:rPr>
        <w:t> </w:t>
      </w:r>
      <w:r>
        <w:rPr>
          <w:w w:val="105"/>
        </w:rPr>
        <w:t>Объективной</w:t>
      </w:r>
      <w:r>
        <w:rPr>
          <w:spacing w:val="-15"/>
          <w:w w:val="105"/>
        </w:rPr>
        <w:t> </w:t>
      </w:r>
      <w:r>
        <w:rPr>
          <w:w w:val="105"/>
        </w:rPr>
        <w:t>предпосылкой</w:t>
      </w:r>
      <w:r>
        <w:rPr>
          <w:spacing w:val="-15"/>
          <w:w w:val="105"/>
        </w:rPr>
        <w:t> </w:t>
      </w:r>
      <w:r>
        <w:rPr>
          <w:w w:val="105"/>
        </w:rPr>
        <w:t>для</w:t>
      </w:r>
      <w:r>
        <w:rPr>
          <w:spacing w:val="-16"/>
          <w:w w:val="105"/>
        </w:rPr>
        <w:t> </w:t>
      </w:r>
      <w:r>
        <w:rPr>
          <w:w w:val="105"/>
        </w:rPr>
        <w:t>этого</w:t>
      </w:r>
      <w:r>
        <w:rPr>
          <w:spacing w:val="-15"/>
          <w:w w:val="105"/>
        </w:rPr>
        <w:t> </w:t>
      </w:r>
      <w:r>
        <w:rPr>
          <w:w w:val="105"/>
        </w:rPr>
        <w:t>является широкое</w:t>
      </w:r>
      <w:r>
        <w:rPr>
          <w:spacing w:val="-20"/>
          <w:w w:val="105"/>
        </w:rPr>
        <w:t> </w:t>
      </w:r>
      <w:r>
        <w:rPr>
          <w:w w:val="105"/>
        </w:rPr>
        <w:t>использование</w:t>
      </w:r>
      <w:r>
        <w:rPr>
          <w:spacing w:val="-19"/>
          <w:w w:val="105"/>
        </w:rPr>
        <w:t> </w:t>
      </w:r>
      <w:r>
        <w:rPr>
          <w:w w:val="105"/>
        </w:rPr>
        <w:t>для</w:t>
      </w:r>
      <w:r>
        <w:rPr>
          <w:spacing w:val="-19"/>
          <w:w w:val="105"/>
        </w:rPr>
        <w:t> </w:t>
      </w:r>
      <w:r>
        <w:rPr>
          <w:w w:val="105"/>
        </w:rPr>
        <w:t>подтвреждения</w:t>
      </w:r>
      <w:r>
        <w:rPr>
          <w:spacing w:val="-19"/>
          <w:w w:val="105"/>
        </w:rPr>
        <w:t> </w:t>
      </w:r>
      <w:r>
        <w:rPr>
          <w:w w:val="105"/>
        </w:rPr>
        <w:t>некроза</w:t>
      </w:r>
      <w:r>
        <w:rPr>
          <w:spacing w:val="-19"/>
          <w:w w:val="105"/>
        </w:rPr>
        <w:t> </w:t>
      </w:r>
      <w:r>
        <w:rPr>
          <w:w w:val="105"/>
        </w:rPr>
        <w:t>миокарда</w:t>
      </w:r>
      <w:r>
        <w:rPr>
          <w:spacing w:val="-19"/>
          <w:w w:val="105"/>
        </w:rPr>
        <w:t> </w:t>
      </w:r>
      <w:r>
        <w:rPr>
          <w:w w:val="105"/>
        </w:rPr>
        <w:t>определения</w:t>
      </w:r>
      <w:r>
        <w:rPr>
          <w:spacing w:val="-19"/>
          <w:w w:val="105"/>
        </w:rPr>
        <w:t> </w:t>
      </w:r>
      <w:r>
        <w:rPr>
          <w:w w:val="105"/>
        </w:rPr>
        <w:t>уровня</w:t>
      </w:r>
      <w:r>
        <w:rPr>
          <w:spacing w:val="-20"/>
          <w:w w:val="105"/>
        </w:rPr>
        <w:t> </w:t>
      </w:r>
      <w:r>
        <w:rPr>
          <w:w w:val="105"/>
        </w:rPr>
        <w:t>сердечных</w:t>
      </w:r>
      <w:r>
        <w:rPr>
          <w:spacing w:val="-19"/>
          <w:w w:val="105"/>
        </w:rPr>
        <w:t> </w:t>
      </w:r>
      <w:r>
        <w:rPr>
          <w:w w:val="105"/>
        </w:rPr>
        <w:t>тропонинов,</w:t>
      </w:r>
      <w:r>
        <w:rPr>
          <w:spacing w:val="-19"/>
          <w:w w:val="105"/>
        </w:rPr>
        <w:t> </w:t>
      </w:r>
      <w:r>
        <w:rPr>
          <w:w w:val="105"/>
        </w:rPr>
        <w:t>в т.ч. высокочувствительными</w:t>
      </w:r>
      <w:r>
        <w:rPr>
          <w:spacing w:val="-10"/>
          <w:w w:val="105"/>
        </w:rPr>
        <w:t> </w:t>
      </w:r>
      <w:r>
        <w:rPr>
          <w:w w:val="105"/>
        </w:rPr>
        <w:t>методами.</w:t>
      </w:r>
    </w:p>
    <w:p>
      <w:pPr>
        <w:spacing w:after="0" w:line="256" w:lineRule="auto"/>
        <w:sectPr>
          <w:pgSz w:w="11900" w:h="16840"/>
          <w:pgMar w:top="0" w:bottom="280" w:left="920" w:right="0"/>
        </w:sectPr>
      </w:pPr>
    </w:p>
    <w:p>
      <w:pPr>
        <w:pStyle w:val="BodyText"/>
        <w:spacing w:line="256" w:lineRule="auto" w:before="11"/>
        <w:ind w:left="281" w:right="1100"/>
      </w:pPr>
      <w:r>
        <w:rPr/>
        <w:t>На фоне широкого внедрения инвазивного лечения смертность при ИМпST снижается. По данным национальных регистров в Европе, летальность в стационаре колеблется от 6 до 14%. Краткосрочный регистр ОКС, выполненный в Москве в 2012 году, показал, что на долю ОКСпST пришлось 28,3% случаев от общего числа ОКС. Умерло в стационаре 12,4% пациентов с ОКСпST (при ОКСбпST — только 1,9%) [9].</w:t>
      </w:r>
    </w:p>
    <w:p>
      <w:pPr>
        <w:pStyle w:val="BodyText"/>
        <w:spacing w:before="0"/>
        <w:ind w:left="0"/>
        <w:jc w:val="left"/>
        <w:rPr>
          <w:sz w:val="24"/>
        </w:rPr>
      </w:pPr>
    </w:p>
    <w:p>
      <w:pPr>
        <w:pStyle w:val="Heading2"/>
        <w:numPr>
          <w:ilvl w:val="1"/>
          <w:numId w:val="2"/>
        </w:numPr>
        <w:tabs>
          <w:tab w:pos="655" w:val="left" w:leader="none"/>
        </w:tabs>
        <w:spacing w:line="177" w:lineRule="auto" w:before="186" w:after="0"/>
        <w:ind w:left="281" w:right="1223" w:firstLine="0"/>
        <w:jc w:val="both"/>
      </w:pPr>
      <w:r>
        <w:rPr/>
        <w:t>Особенности кодирования заболевания или сотсояния (группы заболеваний или состояний) по Международной статистической классификации болезней и</w:t>
      </w:r>
      <w:r>
        <w:rPr>
          <w:spacing w:val="-37"/>
        </w:rPr>
        <w:t> </w:t>
      </w:r>
      <w:r>
        <w:rPr/>
        <w:t>проблем, связанных со</w:t>
      </w:r>
      <w:r>
        <w:rPr>
          <w:spacing w:val="8"/>
        </w:rPr>
        <w:t> </w:t>
      </w:r>
      <w:r>
        <w:rPr/>
        <w:t>здоровьем</w:t>
      </w:r>
    </w:p>
    <w:p>
      <w:pPr>
        <w:pStyle w:val="BodyText"/>
        <w:spacing w:before="10"/>
        <w:ind w:left="0"/>
        <w:jc w:val="left"/>
        <w:rPr>
          <w:b/>
          <w:sz w:val="21"/>
        </w:rPr>
      </w:pPr>
    </w:p>
    <w:p>
      <w:pPr>
        <w:pStyle w:val="Heading3"/>
        <w:spacing w:before="1"/>
        <w:ind w:left="281"/>
      </w:pPr>
      <w:r>
        <w:rPr>
          <w:w w:val="105"/>
        </w:rPr>
        <w:t>I 21. Острый инфаркт миокарда.</w:t>
      </w:r>
    </w:p>
    <w:p>
      <w:pPr>
        <w:pStyle w:val="BodyText"/>
        <w:spacing w:before="197"/>
        <w:ind w:left="281"/>
        <w:jc w:val="left"/>
      </w:pPr>
      <w:r>
        <w:rPr>
          <w:b/>
        </w:rPr>
        <w:t>I 21.0. </w:t>
      </w:r>
      <w:r>
        <w:rPr/>
        <w:t>Острый трансмуральный инфаркт передней стенки миокарда.</w:t>
      </w:r>
    </w:p>
    <w:p>
      <w:pPr>
        <w:pStyle w:val="BodyText"/>
        <w:spacing w:before="198"/>
        <w:ind w:left="281"/>
        <w:jc w:val="left"/>
      </w:pPr>
      <w:r>
        <w:rPr>
          <w:b/>
        </w:rPr>
        <w:t>I 21.1. </w:t>
      </w:r>
      <w:r>
        <w:rPr/>
        <w:t>Острый трансмуральный инфаркт нижней стенки миокарда.</w:t>
      </w:r>
    </w:p>
    <w:p>
      <w:pPr>
        <w:pStyle w:val="BodyText"/>
        <w:spacing w:before="197"/>
        <w:ind w:left="281"/>
        <w:jc w:val="left"/>
      </w:pPr>
      <w:r>
        <w:rPr>
          <w:b/>
        </w:rPr>
        <w:t>I 21.2. </w:t>
      </w:r>
      <w:r>
        <w:rPr/>
        <w:t>Острый трансмуральный инфаркт миокарда других уточненных локализаций.</w:t>
      </w:r>
    </w:p>
    <w:p>
      <w:pPr>
        <w:pStyle w:val="BodyText"/>
        <w:spacing w:before="198"/>
        <w:ind w:left="281"/>
        <w:jc w:val="left"/>
      </w:pPr>
      <w:r>
        <w:rPr>
          <w:b/>
        </w:rPr>
        <w:t>I 21.3. </w:t>
      </w:r>
      <w:r>
        <w:rPr/>
        <w:t>Острый трансмуральный инфаркт миокарда неуточненной локализации.</w:t>
      </w:r>
    </w:p>
    <w:p>
      <w:pPr>
        <w:pStyle w:val="BodyText"/>
        <w:spacing w:before="197"/>
        <w:ind w:left="281"/>
        <w:jc w:val="left"/>
      </w:pPr>
      <w:r>
        <w:rPr>
          <w:b/>
          <w:w w:val="105"/>
        </w:rPr>
        <w:t>I 21.9. </w:t>
      </w:r>
      <w:r>
        <w:rPr>
          <w:w w:val="105"/>
        </w:rPr>
        <w:t>Острый инфаркт миокарда неуточненный.</w:t>
      </w:r>
    </w:p>
    <w:p>
      <w:pPr>
        <w:pStyle w:val="Heading3"/>
        <w:spacing w:before="198"/>
        <w:ind w:left="281"/>
      </w:pPr>
      <w:r>
        <w:rPr>
          <w:w w:val="105"/>
        </w:rPr>
        <w:t>I 22. Повторный инфаркт миокарда.</w:t>
      </w:r>
    </w:p>
    <w:p>
      <w:pPr>
        <w:pStyle w:val="BodyText"/>
        <w:spacing w:before="197"/>
        <w:ind w:left="281"/>
        <w:jc w:val="left"/>
      </w:pPr>
      <w:r>
        <w:rPr>
          <w:b/>
        </w:rPr>
        <w:t>I 22.0. </w:t>
      </w:r>
      <w:r>
        <w:rPr/>
        <w:t>Повторный инфаркт передней стенки миокарда.</w:t>
      </w:r>
    </w:p>
    <w:p>
      <w:pPr>
        <w:pStyle w:val="BodyText"/>
        <w:spacing w:before="198"/>
        <w:ind w:left="281"/>
        <w:jc w:val="left"/>
      </w:pPr>
      <w:r>
        <w:rPr>
          <w:b/>
        </w:rPr>
        <w:t>I 22.1. </w:t>
      </w:r>
      <w:r>
        <w:rPr/>
        <w:t>Повторный инфаркт нижней стенки миокарда.</w:t>
      </w:r>
    </w:p>
    <w:p>
      <w:pPr>
        <w:pStyle w:val="BodyText"/>
        <w:spacing w:before="197"/>
        <w:ind w:left="281"/>
        <w:jc w:val="left"/>
      </w:pPr>
      <w:r>
        <w:rPr>
          <w:b/>
        </w:rPr>
        <w:t>I 22.8. </w:t>
      </w:r>
      <w:r>
        <w:rPr/>
        <w:t>Повторный инфаркт миокарда другой уточненной локализации.</w:t>
      </w:r>
    </w:p>
    <w:p>
      <w:pPr>
        <w:pStyle w:val="BodyText"/>
        <w:spacing w:before="198"/>
        <w:ind w:left="281"/>
        <w:jc w:val="left"/>
      </w:pPr>
      <w:r>
        <w:rPr>
          <w:b/>
        </w:rPr>
        <w:t>I 22.9. </w:t>
      </w:r>
      <w:r>
        <w:rPr/>
        <w:t>Повторный инфаркт миокарда неуточненной локализации.</w:t>
      </w:r>
    </w:p>
    <w:p>
      <w:pPr>
        <w:pStyle w:val="Heading3"/>
        <w:spacing w:before="197"/>
        <w:ind w:left="281"/>
      </w:pPr>
      <w:r>
        <w:rPr/>
        <w:t>I 24. Другие формы острой ишемической болезни сердца.</w:t>
      </w:r>
    </w:p>
    <w:p>
      <w:pPr>
        <w:pStyle w:val="BodyText"/>
        <w:spacing w:before="198"/>
        <w:ind w:left="281"/>
        <w:jc w:val="left"/>
      </w:pPr>
      <w:r>
        <w:rPr>
          <w:b/>
        </w:rPr>
        <w:t>I 24.0. </w:t>
      </w:r>
      <w:r>
        <w:rPr/>
        <w:t>Коронарный тромбоз, не приводящий к инфаркту миокарда.</w:t>
      </w:r>
    </w:p>
    <w:p>
      <w:pPr>
        <w:pStyle w:val="BodyText"/>
        <w:spacing w:before="197"/>
        <w:ind w:left="281"/>
        <w:jc w:val="left"/>
      </w:pPr>
      <w:r>
        <w:rPr>
          <w:b/>
        </w:rPr>
        <w:t>I 24.8. </w:t>
      </w:r>
      <w:r>
        <w:rPr/>
        <w:t>Другие формы острой ишемической болезни сердца.</w:t>
      </w:r>
    </w:p>
    <w:p>
      <w:pPr>
        <w:pStyle w:val="BodyText"/>
        <w:spacing w:before="198"/>
        <w:ind w:left="281"/>
        <w:jc w:val="left"/>
      </w:pPr>
      <w:r>
        <w:rPr>
          <w:b/>
          <w:w w:val="105"/>
        </w:rPr>
        <w:t>I 24.9. </w:t>
      </w:r>
      <w:r>
        <w:rPr>
          <w:w w:val="105"/>
        </w:rPr>
        <w:t>Острая ишемическая болезнь сердца неуточненная.</w:t>
      </w:r>
    </w:p>
    <w:p>
      <w:pPr>
        <w:pStyle w:val="BodyText"/>
        <w:spacing w:line="256" w:lineRule="auto" w:before="198"/>
        <w:ind w:left="281" w:right="1106"/>
      </w:pPr>
      <w:r>
        <w:rPr/>
        <w:t>Чаще</w:t>
      </w:r>
      <w:r>
        <w:rPr>
          <w:spacing w:val="-8"/>
        </w:rPr>
        <w:t> </w:t>
      </w:r>
      <w:r>
        <w:rPr/>
        <w:t>всего</w:t>
      </w:r>
      <w:r>
        <w:rPr>
          <w:spacing w:val="-7"/>
        </w:rPr>
        <w:t> </w:t>
      </w:r>
      <w:r>
        <w:rPr/>
        <w:t>исходом</w:t>
      </w:r>
      <w:r>
        <w:rPr>
          <w:spacing w:val="-7"/>
        </w:rPr>
        <w:t> </w:t>
      </w:r>
      <w:r>
        <w:rPr/>
        <w:t>ОКСпST</w:t>
      </w:r>
      <w:r>
        <w:rPr>
          <w:spacing w:val="-7"/>
        </w:rPr>
        <w:t> </w:t>
      </w:r>
      <w:r>
        <w:rPr/>
        <w:t>является</w:t>
      </w:r>
      <w:r>
        <w:rPr>
          <w:spacing w:val="-7"/>
        </w:rPr>
        <w:t> </w:t>
      </w:r>
      <w:r>
        <w:rPr/>
        <w:t>ИМ</w:t>
      </w:r>
      <w:r>
        <w:rPr>
          <w:spacing w:val="-7"/>
        </w:rPr>
        <w:t> </w:t>
      </w:r>
      <w:r>
        <w:rPr/>
        <w:t>с</w:t>
      </w:r>
      <w:r>
        <w:rPr>
          <w:spacing w:val="-7"/>
        </w:rPr>
        <w:t> </w:t>
      </w:r>
      <w:r>
        <w:rPr/>
        <w:t>формированием</w:t>
      </w:r>
      <w:r>
        <w:rPr>
          <w:spacing w:val="-7"/>
        </w:rPr>
        <w:t> </w:t>
      </w:r>
      <w:r>
        <w:rPr/>
        <w:t>зубца</w:t>
      </w:r>
      <w:r>
        <w:rPr>
          <w:spacing w:val="-7"/>
        </w:rPr>
        <w:t> </w:t>
      </w:r>
      <w:r>
        <w:rPr/>
        <w:t>Q</w:t>
      </w:r>
      <w:r>
        <w:rPr>
          <w:spacing w:val="-7"/>
        </w:rPr>
        <w:t> </w:t>
      </w:r>
      <w:r>
        <w:rPr/>
        <w:t>на</w:t>
      </w:r>
      <w:r>
        <w:rPr>
          <w:spacing w:val="-7"/>
        </w:rPr>
        <w:t> </w:t>
      </w:r>
      <w:r>
        <w:rPr/>
        <w:t>ЭКГ.</w:t>
      </w:r>
      <w:r>
        <w:rPr>
          <w:spacing w:val="-7"/>
        </w:rPr>
        <w:t> </w:t>
      </w:r>
      <w:r>
        <w:rPr/>
        <w:t>В</w:t>
      </w:r>
      <w:r>
        <w:rPr>
          <w:spacing w:val="-7"/>
        </w:rPr>
        <w:t> </w:t>
      </w:r>
      <w:r>
        <w:rPr/>
        <w:t>таком</w:t>
      </w:r>
      <w:r>
        <w:rPr>
          <w:spacing w:val="-7"/>
        </w:rPr>
        <w:t> </w:t>
      </w:r>
      <w:r>
        <w:rPr/>
        <w:t>случае</w:t>
      </w:r>
      <w:r>
        <w:rPr>
          <w:spacing w:val="-7"/>
        </w:rPr>
        <w:t> </w:t>
      </w:r>
      <w:r>
        <w:rPr/>
        <w:t>присваиваются</w:t>
      </w:r>
      <w:r>
        <w:rPr>
          <w:spacing w:val="-7"/>
        </w:rPr>
        <w:t> </w:t>
      </w:r>
      <w:r>
        <w:rPr/>
        <w:t>коды I21.0–I21.2, I22.0-I22.8. В случае, если ОКСпST приводит к ИМ без формирования зубца </w:t>
      </w:r>
      <w:r>
        <w:rPr>
          <w:spacing w:val="-3"/>
        </w:rPr>
        <w:t>Q, </w:t>
      </w:r>
      <w:r>
        <w:rPr/>
        <w:t>также присваиваются коды I21.0–I21.2,</w:t>
      </w:r>
      <w:r>
        <w:rPr>
          <w:spacing w:val="-3"/>
        </w:rPr>
        <w:t> </w:t>
      </w:r>
      <w:r>
        <w:rPr/>
        <w:t>I22.0–I22.8.</w:t>
      </w:r>
    </w:p>
    <w:p>
      <w:pPr>
        <w:pStyle w:val="BodyText"/>
        <w:spacing w:before="181"/>
        <w:ind w:left="281"/>
        <w:jc w:val="left"/>
      </w:pPr>
      <w:r>
        <w:rPr/>
        <w:t>В случае, если ОКСбпST прогрессирует в ИМпST присваиваются коды I21.0–I21.2, I22.0–I22.8.</w:t>
      </w:r>
    </w:p>
    <w:p>
      <w:pPr>
        <w:spacing w:line="256" w:lineRule="auto" w:before="197"/>
        <w:ind w:left="281" w:right="1099" w:firstLine="0"/>
        <w:jc w:val="both"/>
        <w:rPr>
          <w:sz w:val="18"/>
        </w:rPr>
      </w:pPr>
      <w:r>
        <w:rPr>
          <w:sz w:val="18"/>
        </w:rPr>
        <w:t>В случае, когда при ОКСпST не развился ИМ (отсутствуют его критерии), присваивается </w:t>
      </w:r>
      <w:r>
        <w:rPr>
          <w:spacing w:val="-3"/>
          <w:sz w:val="18"/>
        </w:rPr>
        <w:t>код </w:t>
      </w:r>
      <w:r>
        <w:rPr>
          <w:sz w:val="18"/>
        </w:rPr>
        <w:t>I24.0. Рекомендуемая формулировка: «</w:t>
      </w:r>
      <w:r>
        <w:rPr>
          <w:i/>
          <w:sz w:val="18"/>
        </w:rPr>
        <w:t>Острый коронарный тромбоз без развития ИМ </w:t>
      </w:r>
      <w:r>
        <w:rPr>
          <w:sz w:val="18"/>
        </w:rPr>
        <w:t>(требуется указать  </w:t>
      </w:r>
      <w:r>
        <w:rPr>
          <w:i/>
          <w:sz w:val="18"/>
        </w:rPr>
        <w:t>—  на  фоне </w:t>
      </w:r>
      <w:r>
        <w:rPr>
          <w:i/>
          <w:sz w:val="18"/>
        </w:rPr>
        <w:t>ТЛТ, ЧКВ </w:t>
      </w:r>
      <w:r>
        <w:rPr>
          <w:sz w:val="18"/>
        </w:rPr>
        <w:t>или </w:t>
      </w:r>
      <w:r>
        <w:rPr>
          <w:i/>
          <w:sz w:val="18"/>
        </w:rPr>
        <w:t>ТЛТ и</w:t>
      </w:r>
      <w:r>
        <w:rPr>
          <w:i/>
          <w:spacing w:val="-20"/>
          <w:sz w:val="18"/>
        </w:rPr>
        <w:t> </w:t>
      </w:r>
      <w:r>
        <w:rPr>
          <w:i/>
          <w:sz w:val="18"/>
        </w:rPr>
        <w:t>ЧКВ</w:t>
      </w:r>
      <w:r>
        <w:rPr>
          <w:sz w:val="18"/>
        </w:rPr>
        <w:t>)».</w:t>
      </w:r>
    </w:p>
    <w:p>
      <w:pPr>
        <w:pStyle w:val="BodyText"/>
        <w:spacing w:line="256" w:lineRule="auto" w:before="182"/>
        <w:ind w:left="281" w:right="1099"/>
      </w:pPr>
      <w:r>
        <w:rPr/>
        <w:t>В случаях внезапной смерти пациента с ОКСпST (ИМ 3 типа по критериям 4-го универсального определения) в клиническом диагнозе следует использовать рубрику I24.8.</w:t>
      </w:r>
    </w:p>
    <w:p>
      <w:pPr>
        <w:pStyle w:val="BodyText"/>
        <w:spacing w:line="256" w:lineRule="auto" w:before="181"/>
        <w:ind w:left="281" w:right="1103"/>
      </w:pPr>
      <w:r>
        <w:rPr/>
        <w:t>Так называемые «неуточненные» рубрики (I21.3, I21.9, I22.9, I24.9) и соответствующие им формулировки в заключительном клиническом диагнозе могут использоваться только в исключительных случаях — при наличии объективных трудностей диагностики. В патологоанатомических и судебно-медицинских диагнозах использоваться не могут.</w:t>
      </w:r>
    </w:p>
    <w:p>
      <w:pPr>
        <w:pStyle w:val="BodyText"/>
        <w:spacing w:line="256" w:lineRule="auto" w:before="181"/>
        <w:ind w:left="281" w:right="1101"/>
      </w:pPr>
      <w:r>
        <w:rPr/>
        <w:t>Использование кодов I23 «некоторые текущие осложнения ОИМ» при кодировании основного заболевания / первоначальной причины смерти недопустимо (данные состояния являются осложнением основного заболевания — ИМ).</w:t>
      </w:r>
    </w:p>
    <w:p>
      <w:pPr>
        <w:pStyle w:val="BodyText"/>
        <w:spacing w:before="0"/>
        <w:ind w:left="0"/>
        <w:jc w:val="left"/>
        <w:rPr>
          <w:sz w:val="24"/>
        </w:rPr>
      </w:pPr>
    </w:p>
    <w:p>
      <w:pPr>
        <w:pStyle w:val="Heading2"/>
        <w:numPr>
          <w:ilvl w:val="1"/>
          <w:numId w:val="2"/>
        </w:numPr>
        <w:tabs>
          <w:tab w:pos="655" w:val="left" w:leader="none"/>
        </w:tabs>
        <w:spacing w:line="177" w:lineRule="auto" w:before="186" w:after="0"/>
        <w:ind w:left="281" w:right="2354" w:firstLine="0"/>
        <w:jc w:val="left"/>
      </w:pPr>
      <w:r>
        <w:rPr/>
        <w:t>Классификация заболевания или стостояния (группы заболеваний или состояний)</w:t>
      </w:r>
    </w:p>
    <w:p>
      <w:pPr>
        <w:pStyle w:val="BodyText"/>
        <w:spacing w:before="10"/>
        <w:ind w:left="0"/>
        <w:jc w:val="left"/>
        <w:rPr>
          <w:b/>
          <w:sz w:val="21"/>
        </w:rPr>
      </w:pPr>
    </w:p>
    <w:p>
      <w:pPr>
        <w:pStyle w:val="BodyText"/>
        <w:spacing w:before="0"/>
        <w:ind w:left="281"/>
        <w:jc w:val="left"/>
      </w:pPr>
      <w:r>
        <w:rPr/>
        <w:t>Классификации ОКС и острого ИМ</w:t>
      </w:r>
    </w:p>
    <w:p>
      <w:pPr>
        <w:pStyle w:val="BodyText"/>
        <w:spacing w:before="198"/>
        <w:ind w:left="281"/>
        <w:jc w:val="left"/>
      </w:pPr>
      <w:r>
        <w:rPr/>
        <w:t>На этапе предварительного диагноза:</w:t>
      </w:r>
    </w:p>
    <w:p>
      <w:pPr>
        <w:pStyle w:val="ListParagraph"/>
        <w:numPr>
          <w:ilvl w:val="0"/>
          <w:numId w:val="5"/>
        </w:numPr>
        <w:tabs>
          <w:tab w:pos="487" w:val="left" w:leader="none"/>
        </w:tabs>
        <w:spacing w:line="256" w:lineRule="auto" w:before="197" w:after="0"/>
        <w:ind w:left="281" w:right="1108" w:firstLine="0"/>
        <w:jc w:val="left"/>
        <w:rPr>
          <w:sz w:val="18"/>
        </w:rPr>
      </w:pPr>
      <w:r>
        <w:rPr>
          <w:sz w:val="18"/>
        </w:rPr>
        <w:t>ОКС с подъемом сегмента ST — ИМ с подъемом сегмента ST (к этой группе относят также остро возникшую блокаду</w:t>
      </w:r>
      <w:r>
        <w:rPr>
          <w:spacing w:val="-3"/>
          <w:sz w:val="18"/>
        </w:rPr>
        <w:t> </w:t>
      </w:r>
      <w:r>
        <w:rPr>
          <w:sz w:val="18"/>
        </w:rPr>
        <w:t>ЛНПГ).</w:t>
      </w:r>
    </w:p>
    <w:p>
      <w:pPr>
        <w:spacing w:after="0" w:line="256" w:lineRule="auto"/>
        <w:jc w:val="left"/>
        <w:rPr>
          <w:sz w:val="18"/>
        </w:rPr>
        <w:sectPr>
          <w:pgSz w:w="11900" w:h="16840"/>
          <w:pgMar w:top="0" w:bottom="0" w:left="920" w:right="0"/>
        </w:sectPr>
      </w:pPr>
    </w:p>
    <w:p>
      <w:pPr>
        <w:pStyle w:val="ListParagraph"/>
        <w:numPr>
          <w:ilvl w:val="0"/>
          <w:numId w:val="5"/>
        </w:numPr>
        <w:tabs>
          <w:tab w:pos="472" w:val="left" w:leader="none"/>
        </w:tabs>
        <w:spacing w:line="240" w:lineRule="auto" w:before="11" w:after="0"/>
        <w:ind w:left="471" w:right="0" w:hanging="191"/>
        <w:jc w:val="left"/>
        <w:rPr>
          <w:sz w:val="18"/>
        </w:rPr>
      </w:pPr>
      <w:r>
        <w:rPr>
          <w:sz w:val="18"/>
        </w:rPr>
        <w:t>ОКС без подъема сегмента</w:t>
      </w:r>
      <w:r>
        <w:rPr>
          <w:spacing w:val="-9"/>
          <w:sz w:val="18"/>
        </w:rPr>
        <w:t> </w:t>
      </w:r>
      <w:r>
        <w:rPr>
          <w:spacing w:val="-3"/>
          <w:sz w:val="18"/>
        </w:rPr>
        <w:t>ST.</w:t>
      </w:r>
    </w:p>
    <w:p>
      <w:pPr>
        <w:pStyle w:val="BodyText"/>
        <w:spacing w:before="197"/>
        <w:ind w:left="281"/>
        <w:jc w:val="left"/>
      </w:pPr>
      <w:r>
        <w:rPr/>
        <w:t>Клинический диагноз (в том числе заключительный) после подтверждения/исключения ИМ:</w:t>
      </w:r>
    </w:p>
    <w:p>
      <w:pPr>
        <w:pStyle w:val="ListParagraph"/>
        <w:numPr>
          <w:ilvl w:val="0"/>
          <w:numId w:val="6"/>
        </w:numPr>
        <w:tabs>
          <w:tab w:pos="472" w:val="left" w:leader="none"/>
        </w:tabs>
        <w:spacing w:line="240" w:lineRule="auto" w:before="198" w:after="0"/>
        <w:ind w:left="471" w:right="0" w:hanging="191"/>
        <w:jc w:val="left"/>
        <w:rPr>
          <w:sz w:val="18"/>
        </w:rPr>
      </w:pPr>
      <w:r>
        <w:rPr>
          <w:sz w:val="18"/>
        </w:rPr>
        <w:t>ИМ</w:t>
      </w:r>
      <w:r>
        <w:rPr>
          <w:spacing w:val="-4"/>
          <w:sz w:val="18"/>
        </w:rPr>
        <w:t> </w:t>
      </w:r>
      <w:r>
        <w:rPr>
          <w:sz w:val="18"/>
        </w:rPr>
        <w:t>с</w:t>
      </w:r>
      <w:r>
        <w:rPr>
          <w:spacing w:val="-3"/>
          <w:sz w:val="18"/>
        </w:rPr>
        <w:t> </w:t>
      </w:r>
      <w:r>
        <w:rPr>
          <w:sz w:val="18"/>
        </w:rPr>
        <w:t>подъемом</w:t>
      </w:r>
      <w:r>
        <w:rPr>
          <w:spacing w:val="-3"/>
          <w:sz w:val="18"/>
        </w:rPr>
        <w:t> </w:t>
      </w:r>
      <w:r>
        <w:rPr>
          <w:sz w:val="18"/>
        </w:rPr>
        <w:t>сегмента</w:t>
      </w:r>
      <w:r>
        <w:rPr>
          <w:spacing w:val="-3"/>
          <w:sz w:val="18"/>
        </w:rPr>
        <w:t> </w:t>
      </w:r>
      <w:r>
        <w:rPr>
          <w:sz w:val="18"/>
        </w:rPr>
        <w:t>ST</w:t>
      </w:r>
      <w:r>
        <w:rPr>
          <w:spacing w:val="-3"/>
          <w:sz w:val="18"/>
        </w:rPr>
        <w:t> </w:t>
      </w:r>
      <w:r>
        <w:rPr>
          <w:sz w:val="18"/>
        </w:rPr>
        <w:t>(к</w:t>
      </w:r>
      <w:r>
        <w:rPr>
          <w:spacing w:val="-3"/>
          <w:sz w:val="18"/>
        </w:rPr>
        <w:t> </w:t>
      </w:r>
      <w:r>
        <w:rPr>
          <w:sz w:val="18"/>
        </w:rPr>
        <w:t>этой</w:t>
      </w:r>
      <w:r>
        <w:rPr>
          <w:spacing w:val="-3"/>
          <w:sz w:val="18"/>
        </w:rPr>
        <w:t> </w:t>
      </w:r>
      <w:r>
        <w:rPr>
          <w:sz w:val="18"/>
        </w:rPr>
        <w:t>группе</w:t>
      </w:r>
      <w:r>
        <w:rPr>
          <w:spacing w:val="-3"/>
          <w:sz w:val="18"/>
        </w:rPr>
        <w:t> </w:t>
      </w:r>
      <w:r>
        <w:rPr>
          <w:sz w:val="18"/>
        </w:rPr>
        <w:t>относят</w:t>
      </w:r>
      <w:r>
        <w:rPr>
          <w:spacing w:val="-3"/>
          <w:sz w:val="18"/>
        </w:rPr>
        <w:t> </w:t>
      </w:r>
      <w:r>
        <w:rPr>
          <w:sz w:val="18"/>
        </w:rPr>
        <w:t>также</w:t>
      </w:r>
      <w:r>
        <w:rPr>
          <w:spacing w:val="-3"/>
          <w:sz w:val="18"/>
        </w:rPr>
        <w:t> </w:t>
      </w:r>
      <w:r>
        <w:rPr>
          <w:sz w:val="18"/>
        </w:rPr>
        <w:t>остро</w:t>
      </w:r>
      <w:r>
        <w:rPr>
          <w:spacing w:val="-4"/>
          <w:sz w:val="18"/>
        </w:rPr>
        <w:t> </w:t>
      </w:r>
      <w:r>
        <w:rPr>
          <w:sz w:val="18"/>
        </w:rPr>
        <w:t>возникшую</w:t>
      </w:r>
      <w:r>
        <w:rPr>
          <w:spacing w:val="-3"/>
          <w:sz w:val="18"/>
        </w:rPr>
        <w:t> </w:t>
      </w:r>
      <w:r>
        <w:rPr>
          <w:sz w:val="18"/>
        </w:rPr>
        <w:t>блокаду</w:t>
      </w:r>
      <w:r>
        <w:rPr>
          <w:spacing w:val="-3"/>
          <w:sz w:val="18"/>
        </w:rPr>
        <w:t> </w:t>
      </w:r>
      <w:r>
        <w:rPr>
          <w:sz w:val="18"/>
        </w:rPr>
        <w:t>ЛНПГ).</w:t>
      </w:r>
    </w:p>
    <w:p>
      <w:pPr>
        <w:pStyle w:val="ListParagraph"/>
        <w:numPr>
          <w:ilvl w:val="0"/>
          <w:numId w:val="6"/>
        </w:numPr>
        <w:tabs>
          <w:tab w:pos="472" w:val="left" w:leader="none"/>
        </w:tabs>
        <w:spacing w:line="240" w:lineRule="auto" w:before="197" w:after="0"/>
        <w:ind w:left="471" w:right="0" w:hanging="191"/>
        <w:jc w:val="left"/>
        <w:rPr>
          <w:sz w:val="18"/>
        </w:rPr>
      </w:pPr>
      <w:r>
        <w:rPr>
          <w:sz w:val="18"/>
        </w:rPr>
        <w:t>ИМ без подъема сегмента</w:t>
      </w:r>
      <w:r>
        <w:rPr>
          <w:spacing w:val="-8"/>
          <w:sz w:val="18"/>
        </w:rPr>
        <w:t> </w:t>
      </w:r>
      <w:r>
        <w:rPr>
          <w:spacing w:val="-3"/>
          <w:sz w:val="18"/>
        </w:rPr>
        <w:t>ST.</w:t>
      </w:r>
    </w:p>
    <w:p>
      <w:pPr>
        <w:pStyle w:val="ListParagraph"/>
        <w:numPr>
          <w:ilvl w:val="0"/>
          <w:numId w:val="6"/>
        </w:numPr>
        <w:tabs>
          <w:tab w:pos="472" w:val="left" w:leader="none"/>
        </w:tabs>
        <w:spacing w:line="240" w:lineRule="auto" w:before="198" w:after="0"/>
        <w:ind w:left="471" w:right="0" w:hanging="191"/>
        <w:jc w:val="left"/>
        <w:rPr>
          <w:sz w:val="18"/>
        </w:rPr>
      </w:pPr>
      <w:r>
        <w:rPr>
          <w:sz w:val="18"/>
        </w:rPr>
        <w:t>Нестабильная</w:t>
      </w:r>
      <w:r>
        <w:rPr>
          <w:spacing w:val="-2"/>
          <w:sz w:val="18"/>
        </w:rPr>
        <w:t> </w:t>
      </w:r>
      <w:r>
        <w:rPr>
          <w:sz w:val="18"/>
        </w:rPr>
        <w:t>стенокардия.</w:t>
      </w:r>
    </w:p>
    <w:p>
      <w:pPr>
        <w:pStyle w:val="BodyText"/>
        <w:spacing w:before="198"/>
        <w:ind w:left="281"/>
        <w:jc w:val="left"/>
      </w:pPr>
      <w:r>
        <w:rPr/>
        <w:t>Классификация ИМ на основании последующих изменений на ЭКГ (не обязательна к применению):</w:t>
      </w:r>
    </w:p>
    <w:p>
      <w:pPr>
        <w:pStyle w:val="ListParagraph"/>
        <w:numPr>
          <w:ilvl w:val="0"/>
          <w:numId w:val="7"/>
        </w:numPr>
        <w:tabs>
          <w:tab w:pos="472" w:val="left" w:leader="none"/>
        </w:tabs>
        <w:spacing w:line="240" w:lineRule="auto" w:before="197" w:after="0"/>
        <w:ind w:left="471" w:right="0" w:hanging="191"/>
        <w:jc w:val="left"/>
        <w:rPr>
          <w:sz w:val="18"/>
        </w:rPr>
      </w:pPr>
      <w:r>
        <w:rPr>
          <w:sz w:val="18"/>
        </w:rPr>
        <w:t>ИМ с формированием патологических зубцов</w:t>
      </w:r>
      <w:r>
        <w:rPr>
          <w:spacing w:val="-11"/>
          <w:sz w:val="18"/>
        </w:rPr>
        <w:t> </w:t>
      </w:r>
      <w:r>
        <w:rPr>
          <w:spacing w:val="-3"/>
          <w:sz w:val="18"/>
        </w:rPr>
        <w:t>Q.</w:t>
      </w:r>
    </w:p>
    <w:p>
      <w:pPr>
        <w:pStyle w:val="ListParagraph"/>
        <w:numPr>
          <w:ilvl w:val="0"/>
          <w:numId w:val="7"/>
        </w:numPr>
        <w:tabs>
          <w:tab w:pos="472" w:val="left" w:leader="none"/>
        </w:tabs>
        <w:spacing w:line="240" w:lineRule="auto" w:before="198" w:after="0"/>
        <w:ind w:left="471" w:right="0" w:hanging="191"/>
        <w:jc w:val="left"/>
        <w:rPr>
          <w:sz w:val="18"/>
        </w:rPr>
      </w:pPr>
      <w:r>
        <w:rPr>
          <w:sz w:val="18"/>
        </w:rPr>
        <w:t>ИМ без формирования патологических зубцов</w:t>
      </w:r>
      <w:r>
        <w:rPr>
          <w:spacing w:val="-12"/>
          <w:sz w:val="18"/>
        </w:rPr>
        <w:t> </w:t>
      </w:r>
      <w:r>
        <w:rPr>
          <w:spacing w:val="-3"/>
          <w:sz w:val="18"/>
        </w:rPr>
        <w:t>Q.</w:t>
      </w:r>
    </w:p>
    <w:p>
      <w:pPr>
        <w:pStyle w:val="BodyText"/>
        <w:spacing w:line="256" w:lineRule="auto" w:before="197"/>
        <w:ind w:left="281" w:right="1104"/>
      </w:pPr>
      <w:r>
        <w:rPr/>
        <w:t>Классификация ИМ на основании глубины поражения мышечного слоя (является приоритетной для патологоанатомического/судебно-медицинского диагноза):</w:t>
      </w:r>
    </w:p>
    <w:p>
      <w:pPr>
        <w:pStyle w:val="ListParagraph"/>
        <w:numPr>
          <w:ilvl w:val="0"/>
          <w:numId w:val="8"/>
        </w:numPr>
        <w:tabs>
          <w:tab w:pos="464" w:val="left" w:leader="none"/>
        </w:tabs>
        <w:spacing w:line="240" w:lineRule="auto" w:before="181" w:after="0"/>
        <w:ind w:left="463" w:right="0" w:hanging="183"/>
        <w:jc w:val="left"/>
        <w:rPr>
          <w:sz w:val="18"/>
        </w:rPr>
      </w:pPr>
      <w:r>
        <w:rPr>
          <w:sz w:val="18"/>
        </w:rPr>
        <w:t>Субэндокардиальный</w:t>
      </w:r>
      <w:r>
        <w:rPr>
          <w:spacing w:val="-3"/>
          <w:sz w:val="18"/>
        </w:rPr>
        <w:t> </w:t>
      </w:r>
      <w:r>
        <w:rPr>
          <w:sz w:val="18"/>
        </w:rPr>
        <w:t>ИМ.</w:t>
      </w:r>
    </w:p>
    <w:p>
      <w:pPr>
        <w:pStyle w:val="ListParagraph"/>
        <w:numPr>
          <w:ilvl w:val="0"/>
          <w:numId w:val="8"/>
        </w:numPr>
        <w:tabs>
          <w:tab w:pos="464" w:val="left" w:leader="none"/>
        </w:tabs>
        <w:spacing w:line="240" w:lineRule="auto" w:before="198" w:after="0"/>
        <w:ind w:left="463" w:right="0" w:hanging="183"/>
        <w:jc w:val="left"/>
        <w:rPr>
          <w:sz w:val="18"/>
        </w:rPr>
      </w:pPr>
      <w:r>
        <w:rPr>
          <w:sz w:val="18"/>
        </w:rPr>
        <w:t>Трансмуральный</w:t>
      </w:r>
      <w:r>
        <w:rPr>
          <w:spacing w:val="-3"/>
          <w:sz w:val="18"/>
        </w:rPr>
        <w:t> </w:t>
      </w:r>
      <w:r>
        <w:rPr>
          <w:sz w:val="18"/>
        </w:rPr>
        <w:t>ИМ.</w:t>
      </w:r>
    </w:p>
    <w:p>
      <w:pPr>
        <w:pStyle w:val="BodyText"/>
        <w:spacing w:before="197"/>
        <w:ind w:left="281"/>
        <w:jc w:val="left"/>
      </w:pPr>
      <w:r>
        <w:rPr/>
        <w:t>Классификация ИМ на основании локализации очага некроза:</w:t>
      </w:r>
    </w:p>
    <w:p>
      <w:pPr>
        <w:pStyle w:val="ListParagraph"/>
        <w:numPr>
          <w:ilvl w:val="0"/>
          <w:numId w:val="9"/>
        </w:numPr>
        <w:tabs>
          <w:tab w:pos="472" w:val="left" w:leader="none"/>
        </w:tabs>
        <w:spacing w:line="240" w:lineRule="auto" w:before="198" w:after="0"/>
        <w:ind w:left="471" w:right="0" w:hanging="191"/>
        <w:jc w:val="left"/>
        <w:rPr>
          <w:sz w:val="18"/>
        </w:rPr>
      </w:pPr>
      <w:r>
        <w:rPr>
          <w:sz w:val="18"/>
        </w:rPr>
        <w:t>ИМ передней стенки левого желудочка (передний</w:t>
      </w:r>
      <w:r>
        <w:rPr>
          <w:spacing w:val="-15"/>
          <w:sz w:val="18"/>
        </w:rPr>
        <w:t> </w:t>
      </w:r>
      <w:r>
        <w:rPr>
          <w:sz w:val="18"/>
        </w:rPr>
        <w:t>ИМ).</w:t>
      </w:r>
    </w:p>
    <w:p>
      <w:pPr>
        <w:pStyle w:val="ListParagraph"/>
        <w:numPr>
          <w:ilvl w:val="0"/>
          <w:numId w:val="9"/>
        </w:numPr>
        <w:tabs>
          <w:tab w:pos="472" w:val="left" w:leader="none"/>
        </w:tabs>
        <w:spacing w:line="240" w:lineRule="auto" w:before="197" w:after="0"/>
        <w:ind w:left="471" w:right="0" w:hanging="191"/>
        <w:jc w:val="left"/>
        <w:rPr>
          <w:sz w:val="18"/>
        </w:rPr>
      </w:pPr>
      <w:r>
        <w:rPr>
          <w:sz w:val="18"/>
        </w:rPr>
        <w:t>ИМ боковой стенки левого желудочка (боковой</w:t>
      </w:r>
      <w:r>
        <w:rPr>
          <w:spacing w:val="-15"/>
          <w:sz w:val="18"/>
        </w:rPr>
        <w:t> </w:t>
      </w:r>
      <w:r>
        <w:rPr>
          <w:sz w:val="18"/>
        </w:rPr>
        <w:t>ИМ).</w:t>
      </w:r>
    </w:p>
    <w:p>
      <w:pPr>
        <w:pStyle w:val="ListParagraph"/>
        <w:numPr>
          <w:ilvl w:val="0"/>
          <w:numId w:val="9"/>
        </w:numPr>
        <w:tabs>
          <w:tab w:pos="472" w:val="left" w:leader="none"/>
        </w:tabs>
        <w:spacing w:line="240" w:lineRule="auto" w:before="198" w:after="0"/>
        <w:ind w:left="471" w:right="0" w:hanging="191"/>
        <w:jc w:val="left"/>
        <w:rPr>
          <w:sz w:val="18"/>
        </w:rPr>
      </w:pPr>
      <w:r>
        <w:rPr>
          <w:sz w:val="18"/>
        </w:rPr>
        <w:t>ИМ верхушки</w:t>
      </w:r>
      <w:r>
        <w:rPr>
          <w:spacing w:val="-5"/>
          <w:sz w:val="18"/>
        </w:rPr>
        <w:t> </w:t>
      </w:r>
      <w:r>
        <w:rPr>
          <w:sz w:val="18"/>
        </w:rPr>
        <w:t>сердца.</w:t>
      </w:r>
    </w:p>
    <w:p>
      <w:pPr>
        <w:pStyle w:val="ListParagraph"/>
        <w:numPr>
          <w:ilvl w:val="0"/>
          <w:numId w:val="9"/>
        </w:numPr>
        <w:tabs>
          <w:tab w:pos="472" w:val="left" w:leader="none"/>
        </w:tabs>
        <w:spacing w:line="240" w:lineRule="auto" w:before="197" w:after="0"/>
        <w:ind w:left="471" w:right="0" w:hanging="191"/>
        <w:jc w:val="left"/>
        <w:rPr>
          <w:sz w:val="18"/>
        </w:rPr>
      </w:pPr>
      <w:r>
        <w:rPr>
          <w:sz w:val="18"/>
        </w:rPr>
        <w:t>ИМ нижней стенки левого желудочка (нижний</w:t>
      </w:r>
      <w:r>
        <w:rPr>
          <w:spacing w:val="-16"/>
          <w:sz w:val="18"/>
        </w:rPr>
        <w:t> </w:t>
      </w:r>
      <w:r>
        <w:rPr>
          <w:sz w:val="18"/>
        </w:rPr>
        <w:t>ИМ).</w:t>
      </w:r>
    </w:p>
    <w:p>
      <w:pPr>
        <w:pStyle w:val="ListParagraph"/>
        <w:numPr>
          <w:ilvl w:val="0"/>
          <w:numId w:val="9"/>
        </w:numPr>
        <w:tabs>
          <w:tab w:pos="472" w:val="left" w:leader="none"/>
        </w:tabs>
        <w:spacing w:line="240" w:lineRule="auto" w:before="198" w:after="0"/>
        <w:ind w:left="471" w:right="0" w:hanging="191"/>
        <w:jc w:val="left"/>
        <w:rPr>
          <w:sz w:val="18"/>
        </w:rPr>
      </w:pPr>
      <w:r>
        <w:rPr>
          <w:sz w:val="18"/>
        </w:rPr>
        <w:t>ИМ</w:t>
      </w:r>
      <w:r>
        <w:rPr>
          <w:spacing w:val="-10"/>
          <w:sz w:val="18"/>
        </w:rPr>
        <w:t> </w:t>
      </w:r>
      <w:r>
        <w:rPr>
          <w:sz w:val="18"/>
        </w:rPr>
        <w:t>задней</w:t>
      </w:r>
      <w:r>
        <w:rPr>
          <w:spacing w:val="-9"/>
          <w:sz w:val="18"/>
        </w:rPr>
        <w:t> </w:t>
      </w:r>
      <w:r>
        <w:rPr>
          <w:sz w:val="18"/>
        </w:rPr>
        <w:t>стенки</w:t>
      </w:r>
      <w:r>
        <w:rPr>
          <w:spacing w:val="-9"/>
          <w:sz w:val="18"/>
        </w:rPr>
        <w:t> </w:t>
      </w:r>
      <w:r>
        <w:rPr>
          <w:sz w:val="18"/>
        </w:rPr>
        <w:t>ЛЖ</w:t>
      </w:r>
      <w:r>
        <w:rPr>
          <w:spacing w:val="-9"/>
          <w:sz w:val="18"/>
        </w:rPr>
        <w:t> </w:t>
      </w:r>
      <w:r>
        <w:rPr>
          <w:sz w:val="18"/>
        </w:rPr>
        <w:t>(задний</w:t>
      </w:r>
      <w:r>
        <w:rPr>
          <w:spacing w:val="-9"/>
          <w:sz w:val="18"/>
        </w:rPr>
        <w:t> </w:t>
      </w:r>
      <w:r>
        <w:rPr>
          <w:sz w:val="18"/>
        </w:rPr>
        <w:t>ИМ).</w:t>
      </w:r>
    </w:p>
    <w:p>
      <w:pPr>
        <w:pStyle w:val="ListParagraph"/>
        <w:numPr>
          <w:ilvl w:val="0"/>
          <w:numId w:val="9"/>
        </w:numPr>
        <w:tabs>
          <w:tab w:pos="472" w:val="left" w:leader="none"/>
        </w:tabs>
        <w:spacing w:line="240" w:lineRule="auto" w:before="197" w:after="0"/>
        <w:ind w:left="471" w:right="0" w:hanging="191"/>
        <w:jc w:val="left"/>
        <w:rPr>
          <w:sz w:val="18"/>
        </w:rPr>
      </w:pPr>
      <w:r>
        <w:rPr>
          <w:w w:val="95"/>
          <w:sz w:val="18"/>
        </w:rPr>
        <w:t>ИМ  межжелудочковой</w:t>
      </w:r>
      <w:r>
        <w:rPr>
          <w:spacing w:val="29"/>
          <w:w w:val="95"/>
          <w:sz w:val="18"/>
        </w:rPr>
        <w:t> </w:t>
      </w:r>
      <w:r>
        <w:rPr>
          <w:w w:val="95"/>
          <w:sz w:val="18"/>
        </w:rPr>
        <w:t>перегородки.</w:t>
      </w:r>
    </w:p>
    <w:p>
      <w:pPr>
        <w:pStyle w:val="ListParagraph"/>
        <w:numPr>
          <w:ilvl w:val="0"/>
          <w:numId w:val="9"/>
        </w:numPr>
        <w:tabs>
          <w:tab w:pos="454" w:val="left" w:leader="none"/>
        </w:tabs>
        <w:spacing w:line="240" w:lineRule="auto" w:before="198" w:after="0"/>
        <w:ind w:left="453" w:right="0" w:hanging="173"/>
        <w:jc w:val="left"/>
        <w:rPr>
          <w:sz w:val="18"/>
        </w:rPr>
      </w:pPr>
      <w:r>
        <w:rPr>
          <w:sz w:val="18"/>
        </w:rPr>
        <w:t>ИМ правого</w:t>
      </w:r>
      <w:r>
        <w:rPr>
          <w:spacing w:val="-5"/>
          <w:sz w:val="18"/>
        </w:rPr>
        <w:t> </w:t>
      </w:r>
      <w:r>
        <w:rPr>
          <w:sz w:val="18"/>
        </w:rPr>
        <w:t>желудочка.</w:t>
      </w:r>
    </w:p>
    <w:p>
      <w:pPr>
        <w:pStyle w:val="ListParagraph"/>
        <w:numPr>
          <w:ilvl w:val="0"/>
          <w:numId w:val="9"/>
        </w:numPr>
        <w:tabs>
          <w:tab w:pos="472" w:val="left" w:leader="none"/>
        </w:tabs>
        <w:spacing w:line="240" w:lineRule="auto" w:before="197" w:after="0"/>
        <w:ind w:left="471" w:right="0" w:hanging="191"/>
        <w:jc w:val="left"/>
        <w:rPr>
          <w:sz w:val="18"/>
        </w:rPr>
      </w:pPr>
      <w:r>
        <w:rPr>
          <w:sz w:val="18"/>
        </w:rPr>
        <w:t>ИМ</w:t>
      </w:r>
      <w:r>
        <w:rPr>
          <w:spacing w:val="-3"/>
          <w:sz w:val="18"/>
        </w:rPr>
        <w:t> </w:t>
      </w:r>
      <w:r>
        <w:rPr>
          <w:sz w:val="18"/>
        </w:rPr>
        <w:t>предсердий.</w:t>
      </w:r>
    </w:p>
    <w:p>
      <w:pPr>
        <w:pStyle w:val="ListParagraph"/>
        <w:numPr>
          <w:ilvl w:val="0"/>
          <w:numId w:val="9"/>
        </w:numPr>
        <w:tabs>
          <w:tab w:pos="472" w:val="left" w:leader="none"/>
        </w:tabs>
        <w:spacing w:line="240" w:lineRule="auto" w:before="198" w:after="0"/>
        <w:ind w:left="471" w:right="0" w:hanging="191"/>
        <w:jc w:val="left"/>
        <w:rPr>
          <w:sz w:val="18"/>
        </w:rPr>
      </w:pPr>
      <w:r>
        <w:rPr>
          <w:sz w:val="18"/>
        </w:rPr>
        <w:t>Возможны сочетанные локализации: задненижний, переднебоковой и</w:t>
      </w:r>
      <w:r>
        <w:rPr>
          <w:spacing w:val="-11"/>
          <w:sz w:val="18"/>
        </w:rPr>
        <w:t> </w:t>
      </w:r>
      <w:r>
        <w:rPr>
          <w:sz w:val="18"/>
        </w:rPr>
        <w:t>др.</w:t>
      </w:r>
    </w:p>
    <w:p>
      <w:pPr>
        <w:pStyle w:val="BodyText"/>
        <w:spacing w:line="256" w:lineRule="auto" w:before="197"/>
        <w:ind w:left="281" w:right="1104"/>
      </w:pPr>
      <w:r>
        <w:rPr/>
        <w:t>Через 28 и более суток после начала симптомов ИМпST диагноз ИМ не применяется. В таком случае принято указывать на перенесенный ранее ИМ, обозначая его как постинфарктный кардиосклероз.</w:t>
      </w:r>
    </w:p>
    <w:p>
      <w:pPr>
        <w:pStyle w:val="BodyText"/>
        <w:spacing w:before="181"/>
        <w:ind w:left="281"/>
        <w:jc w:val="left"/>
      </w:pPr>
      <w:r>
        <w:rPr/>
        <w:t>Классификация ИМ на основании наличия ИМ в анамнезе:</w:t>
      </w:r>
    </w:p>
    <w:p>
      <w:pPr>
        <w:pStyle w:val="ListParagraph"/>
        <w:numPr>
          <w:ilvl w:val="0"/>
          <w:numId w:val="10"/>
        </w:numPr>
        <w:tabs>
          <w:tab w:pos="472" w:val="left" w:leader="none"/>
        </w:tabs>
        <w:spacing w:line="240" w:lineRule="auto" w:before="198" w:after="0"/>
        <w:ind w:left="471" w:right="0" w:hanging="191"/>
        <w:jc w:val="left"/>
        <w:rPr>
          <w:sz w:val="18"/>
        </w:rPr>
      </w:pPr>
      <w:r>
        <w:rPr>
          <w:sz w:val="18"/>
        </w:rPr>
        <w:t>Повторный</w:t>
      </w:r>
      <w:r>
        <w:rPr>
          <w:spacing w:val="-4"/>
          <w:sz w:val="18"/>
        </w:rPr>
        <w:t> </w:t>
      </w:r>
      <w:r>
        <w:rPr>
          <w:sz w:val="18"/>
        </w:rPr>
        <w:t>ИМ</w:t>
      </w:r>
      <w:r>
        <w:rPr>
          <w:spacing w:val="-3"/>
          <w:sz w:val="18"/>
        </w:rPr>
        <w:t> </w:t>
      </w:r>
      <w:r>
        <w:rPr>
          <w:sz w:val="18"/>
        </w:rPr>
        <w:t>—</w:t>
      </w:r>
      <w:r>
        <w:rPr>
          <w:spacing w:val="-3"/>
          <w:sz w:val="18"/>
        </w:rPr>
        <w:t> </w:t>
      </w:r>
      <w:r>
        <w:rPr>
          <w:sz w:val="18"/>
        </w:rPr>
        <w:t>ИМ,</w:t>
      </w:r>
      <w:r>
        <w:rPr>
          <w:spacing w:val="-3"/>
          <w:sz w:val="18"/>
        </w:rPr>
        <w:t> </w:t>
      </w:r>
      <w:r>
        <w:rPr>
          <w:sz w:val="18"/>
        </w:rPr>
        <w:t>развившийся</w:t>
      </w:r>
      <w:r>
        <w:rPr>
          <w:spacing w:val="-3"/>
          <w:sz w:val="18"/>
        </w:rPr>
        <w:t> </w:t>
      </w:r>
      <w:r>
        <w:rPr>
          <w:sz w:val="18"/>
        </w:rPr>
        <w:t>через</w:t>
      </w:r>
      <w:r>
        <w:rPr>
          <w:spacing w:val="-3"/>
          <w:sz w:val="18"/>
        </w:rPr>
        <w:t> </w:t>
      </w:r>
      <w:r>
        <w:rPr>
          <w:sz w:val="18"/>
        </w:rPr>
        <w:t>28</w:t>
      </w:r>
      <w:r>
        <w:rPr>
          <w:spacing w:val="-3"/>
          <w:sz w:val="18"/>
        </w:rPr>
        <w:t> </w:t>
      </w:r>
      <w:r>
        <w:rPr>
          <w:sz w:val="18"/>
        </w:rPr>
        <w:t>суток</w:t>
      </w:r>
      <w:r>
        <w:rPr>
          <w:spacing w:val="-3"/>
          <w:sz w:val="18"/>
        </w:rPr>
        <w:t> </w:t>
      </w:r>
      <w:r>
        <w:rPr>
          <w:sz w:val="18"/>
        </w:rPr>
        <w:t>и</w:t>
      </w:r>
      <w:r>
        <w:rPr>
          <w:spacing w:val="-3"/>
          <w:sz w:val="18"/>
        </w:rPr>
        <w:t> </w:t>
      </w:r>
      <w:r>
        <w:rPr>
          <w:sz w:val="18"/>
        </w:rPr>
        <w:t>позднее</w:t>
      </w:r>
      <w:r>
        <w:rPr>
          <w:spacing w:val="-3"/>
          <w:sz w:val="18"/>
        </w:rPr>
        <w:t> </w:t>
      </w:r>
      <w:r>
        <w:rPr>
          <w:sz w:val="18"/>
        </w:rPr>
        <w:t>(после</w:t>
      </w:r>
      <w:r>
        <w:rPr>
          <w:spacing w:val="-3"/>
          <w:sz w:val="18"/>
        </w:rPr>
        <w:t> </w:t>
      </w:r>
      <w:r>
        <w:rPr>
          <w:sz w:val="18"/>
        </w:rPr>
        <w:t>предшествующего</w:t>
      </w:r>
      <w:r>
        <w:rPr>
          <w:spacing w:val="-3"/>
          <w:sz w:val="18"/>
        </w:rPr>
        <w:t> </w:t>
      </w:r>
      <w:r>
        <w:rPr>
          <w:sz w:val="18"/>
        </w:rPr>
        <w:t>ИМ).</w:t>
      </w:r>
    </w:p>
    <w:p>
      <w:pPr>
        <w:pStyle w:val="ListParagraph"/>
        <w:numPr>
          <w:ilvl w:val="0"/>
          <w:numId w:val="10"/>
        </w:numPr>
        <w:tabs>
          <w:tab w:pos="472" w:val="left" w:leader="none"/>
        </w:tabs>
        <w:spacing w:line="240" w:lineRule="auto" w:before="197" w:after="0"/>
        <w:ind w:left="471" w:right="0" w:hanging="191"/>
        <w:jc w:val="left"/>
        <w:rPr>
          <w:sz w:val="18"/>
        </w:rPr>
      </w:pPr>
      <w:r>
        <w:rPr>
          <w:sz w:val="18"/>
        </w:rPr>
        <w:t>Рецидив ИМ — ИМ, развившийся в течение 28 суток после предшествующего</w:t>
      </w:r>
      <w:r>
        <w:rPr>
          <w:spacing w:val="-31"/>
          <w:sz w:val="18"/>
        </w:rPr>
        <w:t> </w:t>
      </w:r>
      <w:r>
        <w:rPr>
          <w:sz w:val="18"/>
        </w:rPr>
        <w:t>ИМ.</w:t>
      </w:r>
    </w:p>
    <w:p>
      <w:pPr>
        <w:pStyle w:val="Heading3"/>
        <w:spacing w:before="198"/>
        <w:ind w:left="281"/>
      </w:pPr>
      <w:r>
        <w:rPr/>
        <w:t>Классификация типов ИМ:</w:t>
      </w:r>
    </w:p>
    <w:p>
      <w:pPr>
        <w:pStyle w:val="BodyText"/>
        <w:spacing w:line="256" w:lineRule="auto" w:before="197"/>
        <w:ind w:left="281" w:right="1099"/>
      </w:pPr>
      <w:r>
        <w:rPr>
          <w:b/>
        </w:rPr>
        <w:t>Тип 1. </w:t>
      </w:r>
      <w:r>
        <w:rPr/>
        <w:t>ИМ, развившийся вследствие разрыва или эрозии атеросклеротической АБ в КА с последующим формированием внутрикоронарного тромба (атеротромбоз) с резким снижением кровотока дистальнее поврежденной АБ или дистальной эмболизацией тромботическими массами / фрагментами АБ с последующим развитием некроза миокарда. Более редкой причиной ИМ 1 типа является интрамуральная гематома в поврежденной атеросклеротической бляшке с быстрым увеличением ее объема и уменьшением просвета артерии.</w:t>
      </w:r>
    </w:p>
    <w:p>
      <w:pPr>
        <w:pStyle w:val="BodyText"/>
        <w:spacing w:line="256" w:lineRule="auto" w:before="183"/>
        <w:ind w:left="281" w:right="1099"/>
      </w:pPr>
      <w:r>
        <w:rPr>
          <w:b/>
        </w:rPr>
        <w:t>Тип 2. </w:t>
      </w:r>
      <w:r>
        <w:rPr/>
        <w:t>ИМ, развившийся в результате ишемии, вызванной причинами, не связанными с тромботическими осложнениями коронарного атеросклероза. Патофизиологически такие ИМ связаны с повышением потребности миокарда в кислороде и/или уменьшения его доставки к миокарду, например, вследствие эмболии коронарной артерии, спонтанной диссекции коронарной артерии, дыхательной недостаточности, анемии, нарушений ритма сердца, артериальной гипертензии или гипотензии и т.д. ИМ 2 типа может возникать как у пациентов с наличием, так и у пациентов с отсутствием коронарного атеросклероза.</w:t>
      </w:r>
    </w:p>
    <w:p>
      <w:pPr>
        <w:pStyle w:val="BodyText"/>
        <w:spacing w:line="256" w:lineRule="auto" w:before="182"/>
        <w:ind w:left="281" w:right="1101" w:firstLine="103"/>
      </w:pPr>
      <w:r>
        <w:rPr>
          <w:b/>
        </w:rPr>
        <w:t>Тип 3. </w:t>
      </w:r>
      <w:r>
        <w:rPr/>
        <w:t>ИМ 3 типа соответствует случаям появления симптомов, указывающих на ишемию миокарда, сопровождающихся предположительно новыми ишемическими изменениями ЭКГ или фибрилляцией желудочков, когда пациенты умирают до появления возможности взятия образцов крови или в период до повышения активности биохимических маркеров некроза миокарда в крови. Диагноз подтверждается на основании обнаружения острого ИМ на аутопсии.</w:t>
      </w:r>
    </w:p>
    <w:p>
      <w:pPr>
        <w:spacing w:after="0" w:line="256" w:lineRule="auto"/>
        <w:sectPr>
          <w:pgSz w:w="11900" w:h="16840"/>
          <w:pgMar w:top="0" w:bottom="0" w:left="920" w:right="0"/>
        </w:sectPr>
      </w:pPr>
    </w:p>
    <w:p>
      <w:pPr>
        <w:pStyle w:val="BodyText"/>
        <w:spacing w:line="256" w:lineRule="auto" w:before="11"/>
        <w:ind w:left="281" w:right="1103"/>
      </w:pPr>
      <w:r>
        <w:rPr>
          <w:b/>
        </w:rPr>
        <w:t>Тип 4а. </w:t>
      </w:r>
      <w:r>
        <w:rPr/>
        <w:t>ИМ, связанный с осложнениями, возникшими по время процедуры ЧКВ и в ближайшие 48 часов после нее.</w:t>
      </w:r>
    </w:p>
    <w:p>
      <w:pPr>
        <w:pStyle w:val="BodyText"/>
        <w:spacing w:line="256" w:lineRule="auto" w:before="181"/>
        <w:ind w:left="281" w:right="1100"/>
      </w:pPr>
      <w:r>
        <w:rPr/>
        <w:pict>
          <v:group style="position:absolute;margin-left:319.389923pt;margin-top:11.748215pt;width:11.65pt;height:3.25pt;mso-position-horizontal-relative:page;mso-position-vertical-relative:paragraph;z-index:-18545664" coordorigin="6388,235" coordsize="233,65">
            <v:shape style="position:absolute;left:6387;top:234;width:65;height:65" type="#_x0000_t75" stroked="false">
              <v:imagedata r:id="rId6" o:title=""/>
            </v:shape>
            <v:shape style="position:absolute;left:6471;top:234;width:65;height:65" type="#_x0000_t75" stroked="false">
              <v:imagedata r:id="rId6" o:title=""/>
            </v:shape>
            <v:shape style="position:absolute;left:6555;top:234;width:65;height:65" type="#_x0000_t75" stroked="false">
              <v:imagedata r:id="rId6" o:title=""/>
            </v:shape>
            <w10:wrap type="none"/>
          </v:group>
        </w:pict>
      </w:r>
      <w:r>
        <w:rPr>
          <w:b/>
        </w:rPr>
        <w:t>Тип 4б. </w:t>
      </w:r>
      <w:r>
        <w:rPr/>
        <w:t>ИМ, связанный с тромбозом коронарного стента , документированный при КГ или аутопсии. В зависимости от сроков после имплантации стента выделяют острый (0–24 ч), подострый (&gt;24 ч — 30 суток), поздний (&gt;30 суток — 1 год) и очень поздний (&gt;1 года) тромбоз стента.</w:t>
      </w:r>
    </w:p>
    <w:p>
      <w:pPr>
        <w:pStyle w:val="BodyText"/>
        <w:spacing w:line="256" w:lineRule="auto" w:before="181"/>
        <w:ind w:left="281" w:right="1101"/>
      </w:pPr>
      <w:r>
        <w:rPr>
          <w:b/>
          <w:w w:val="105"/>
        </w:rPr>
        <w:t>Тип 4с. </w:t>
      </w:r>
      <w:r>
        <w:rPr>
          <w:w w:val="105"/>
        </w:rPr>
        <w:t>ИМ, связанный с рестенозом после ЧКВ. ИМ 4с типа устанавливается в случае обнаружения выраженного</w:t>
      </w:r>
      <w:r>
        <w:rPr>
          <w:spacing w:val="-18"/>
          <w:w w:val="105"/>
        </w:rPr>
        <w:t> </w:t>
      </w:r>
      <w:r>
        <w:rPr>
          <w:w w:val="105"/>
        </w:rPr>
        <w:t>рестеноза</w:t>
      </w:r>
      <w:r>
        <w:rPr>
          <w:spacing w:val="-17"/>
          <w:w w:val="105"/>
        </w:rPr>
        <w:t> </w:t>
      </w:r>
      <w:r>
        <w:rPr>
          <w:w w:val="105"/>
        </w:rPr>
        <w:t>в</w:t>
      </w:r>
      <w:r>
        <w:rPr>
          <w:spacing w:val="-17"/>
          <w:w w:val="105"/>
        </w:rPr>
        <w:t> </w:t>
      </w:r>
      <w:r>
        <w:rPr>
          <w:w w:val="105"/>
        </w:rPr>
        <w:t>артерии,</w:t>
      </w:r>
      <w:r>
        <w:rPr>
          <w:spacing w:val="-17"/>
          <w:w w:val="105"/>
        </w:rPr>
        <w:t> </w:t>
      </w:r>
      <w:r>
        <w:rPr>
          <w:w w:val="105"/>
        </w:rPr>
        <w:t>соответствующей</w:t>
      </w:r>
      <w:r>
        <w:rPr>
          <w:spacing w:val="-17"/>
          <w:w w:val="105"/>
        </w:rPr>
        <w:t> </w:t>
      </w:r>
      <w:r>
        <w:rPr>
          <w:w w:val="105"/>
        </w:rPr>
        <w:t>зоне</w:t>
      </w:r>
      <w:r>
        <w:rPr>
          <w:spacing w:val="-18"/>
          <w:w w:val="105"/>
        </w:rPr>
        <w:t> </w:t>
      </w:r>
      <w:r>
        <w:rPr>
          <w:w w:val="105"/>
        </w:rPr>
        <w:t>ИМ,</w:t>
      </w:r>
      <w:r>
        <w:rPr>
          <w:spacing w:val="-17"/>
          <w:w w:val="105"/>
        </w:rPr>
        <w:t> </w:t>
      </w:r>
      <w:r>
        <w:rPr>
          <w:w w:val="105"/>
        </w:rPr>
        <w:t>когда</w:t>
      </w:r>
      <w:r>
        <w:rPr>
          <w:spacing w:val="-17"/>
          <w:w w:val="105"/>
        </w:rPr>
        <w:t> </w:t>
      </w:r>
      <w:r>
        <w:rPr>
          <w:w w:val="105"/>
        </w:rPr>
        <w:t>отсутствуют</w:t>
      </w:r>
      <w:r>
        <w:rPr>
          <w:spacing w:val="-17"/>
          <w:w w:val="105"/>
        </w:rPr>
        <w:t> </w:t>
      </w:r>
      <w:r>
        <w:rPr>
          <w:w w:val="105"/>
        </w:rPr>
        <w:t>признаки</w:t>
      </w:r>
      <w:r>
        <w:rPr>
          <w:spacing w:val="-17"/>
          <w:w w:val="105"/>
        </w:rPr>
        <w:t> </w:t>
      </w:r>
      <w:r>
        <w:rPr>
          <w:w w:val="105"/>
        </w:rPr>
        <w:t>тромбоза</w:t>
      </w:r>
      <w:r>
        <w:rPr>
          <w:spacing w:val="-18"/>
          <w:w w:val="105"/>
        </w:rPr>
        <w:t> </w:t>
      </w:r>
      <w:r>
        <w:rPr>
          <w:w w:val="105"/>
        </w:rPr>
        <w:t>и</w:t>
      </w:r>
      <w:r>
        <w:rPr>
          <w:spacing w:val="-17"/>
          <w:w w:val="105"/>
        </w:rPr>
        <w:t> </w:t>
      </w:r>
      <w:r>
        <w:rPr>
          <w:w w:val="105"/>
        </w:rPr>
        <w:t>другие поражения инфаркт-связанной</w:t>
      </w:r>
      <w:r>
        <w:rPr>
          <w:spacing w:val="-11"/>
          <w:w w:val="105"/>
        </w:rPr>
        <w:t> </w:t>
      </w:r>
      <w:r>
        <w:rPr>
          <w:w w:val="105"/>
        </w:rPr>
        <w:t>артерии.</w:t>
      </w:r>
    </w:p>
    <w:p>
      <w:pPr>
        <w:pStyle w:val="BodyText"/>
        <w:spacing w:before="181"/>
        <w:ind w:left="281"/>
        <w:jc w:val="left"/>
      </w:pPr>
      <w:r>
        <w:rPr>
          <w:b/>
        </w:rPr>
        <w:t>Тип 5. </w:t>
      </w:r>
      <w:r>
        <w:rPr/>
        <w:t>ИМ, связанный с операцией коронарного шунтирования.</w:t>
      </w:r>
    </w:p>
    <w:p>
      <w:pPr>
        <w:pStyle w:val="BodyText"/>
        <w:spacing w:line="256" w:lineRule="auto" w:before="198"/>
        <w:ind w:left="281" w:right="1107"/>
      </w:pPr>
      <w:r>
        <w:rPr/>
        <w:t>Критерии диагностики и дифференциальной диагностики ИМ разных типов представлены в Приложении Г1 [5, 10, 11].</w:t>
      </w:r>
    </w:p>
    <w:p>
      <w:pPr>
        <w:pStyle w:val="BodyText"/>
        <w:spacing w:before="0"/>
        <w:ind w:left="0"/>
        <w:jc w:val="left"/>
        <w:rPr>
          <w:sz w:val="24"/>
        </w:rPr>
      </w:pPr>
    </w:p>
    <w:p>
      <w:pPr>
        <w:pStyle w:val="Heading2"/>
        <w:numPr>
          <w:ilvl w:val="1"/>
          <w:numId w:val="2"/>
        </w:numPr>
        <w:tabs>
          <w:tab w:pos="655" w:val="left" w:leader="none"/>
        </w:tabs>
        <w:spacing w:line="177" w:lineRule="auto" w:before="185" w:after="0"/>
        <w:ind w:left="281" w:right="1792" w:firstLine="0"/>
        <w:jc w:val="left"/>
      </w:pPr>
      <w:r>
        <w:rPr/>
        <w:t>Клиническая картина заболевания или состояния (группы заболеваний или состояний)</w:t>
      </w:r>
    </w:p>
    <w:p>
      <w:pPr>
        <w:pStyle w:val="BodyText"/>
        <w:spacing w:before="10"/>
        <w:ind w:left="0"/>
        <w:jc w:val="left"/>
        <w:rPr>
          <w:b/>
          <w:sz w:val="21"/>
        </w:rPr>
      </w:pPr>
    </w:p>
    <w:p>
      <w:pPr>
        <w:pStyle w:val="BodyText"/>
        <w:spacing w:line="256" w:lineRule="auto" w:before="0"/>
        <w:ind w:left="281" w:right="1099"/>
      </w:pPr>
      <w:r>
        <w:rPr/>
        <w:t>Для</w:t>
      </w:r>
      <w:r>
        <w:rPr>
          <w:spacing w:val="-4"/>
        </w:rPr>
        <w:t> </w:t>
      </w:r>
      <w:r>
        <w:rPr/>
        <w:t>ишемии</w:t>
      </w:r>
      <w:r>
        <w:rPr>
          <w:spacing w:val="-4"/>
        </w:rPr>
        <w:t> </w:t>
      </w:r>
      <w:r>
        <w:rPr/>
        <w:t>миокарда</w:t>
      </w:r>
      <w:r>
        <w:rPr>
          <w:spacing w:val="-3"/>
        </w:rPr>
        <w:t> </w:t>
      </w:r>
      <w:r>
        <w:rPr/>
        <w:t>характерны</w:t>
      </w:r>
      <w:r>
        <w:rPr>
          <w:spacing w:val="-4"/>
        </w:rPr>
        <w:t> </w:t>
      </w:r>
      <w:r>
        <w:rPr/>
        <w:t>боль</w:t>
      </w:r>
      <w:r>
        <w:rPr>
          <w:spacing w:val="-3"/>
        </w:rPr>
        <w:t> </w:t>
      </w:r>
      <w:r>
        <w:rPr/>
        <w:t>или</w:t>
      </w:r>
      <w:r>
        <w:rPr>
          <w:spacing w:val="-4"/>
        </w:rPr>
        <w:t> </w:t>
      </w:r>
      <w:r>
        <w:rPr/>
        <w:t>чувство</w:t>
      </w:r>
      <w:r>
        <w:rPr>
          <w:spacing w:val="-3"/>
        </w:rPr>
        <w:t> </w:t>
      </w:r>
      <w:r>
        <w:rPr/>
        <w:t>сжатия,</w:t>
      </w:r>
      <w:r>
        <w:rPr>
          <w:spacing w:val="-4"/>
        </w:rPr>
        <w:t> </w:t>
      </w:r>
      <w:r>
        <w:rPr/>
        <w:t>давления</w:t>
      </w:r>
      <w:r>
        <w:rPr>
          <w:spacing w:val="-3"/>
        </w:rPr>
        <w:t> </w:t>
      </w:r>
      <w:r>
        <w:rPr/>
        <w:t>или</w:t>
      </w:r>
      <w:r>
        <w:rPr>
          <w:spacing w:val="-4"/>
        </w:rPr>
        <w:t> </w:t>
      </w:r>
      <w:r>
        <w:rPr/>
        <w:t>тяжести</w:t>
      </w:r>
      <w:r>
        <w:rPr>
          <w:spacing w:val="-4"/>
        </w:rPr>
        <w:t> </w:t>
      </w:r>
      <w:r>
        <w:rPr/>
        <w:t>за</w:t>
      </w:r>
      <w:r>
        <w:rPr>
          <w:spacing w:val="-3"/>
        </w:rPr>
        <w:t> </w:t>
      </w:r>
      <w:r>
        <w:rPr/>
        <w:t>грудиной,</w:t>
      </w:r>
      <w:r>
        <w:rPr>
          <w:spacing w:val="-4"/>
        </w:rPr>
        <w:t> </w:t>
      </w:r>
      <w:r>
        <w:rPr/>
        <w:t>которые</w:t>
      </w:r>
      <w:r>
        <w:rPr>
          <w:spacing w:val="-3"/>
        </w:rPr>
        <w:t> </w:t>
      </w:r>
      <w:r>
        <w:rPr/>
        <w:t>иногда описываются пациентом как дискомфорт. Возможны иррадиация в левую руку, левое плечо, горло, нижнюю челюсть, эпигастрий, а также нетипичные клинические проявления, такие как потливость, тошнота, боль в животе, одышка, удушье, потеря сознания, которые в некоторых случаях являются единственными или доминирующими. При ИМ симптомы сходны по характеру с возникающими при приступе стенокардии, но отличаются по силе и продолжительности (как правило, сильнее и продолжительнее). При ИМ симптомы, как правило, возникают в покое, не устраняются приемом нитроглицерина, а иногда — и повторными инъекциями наркотических анальгетиков. Интенсивность болевого синдрома при этом может быть различной — от незначительной до невыносимой; симптомы могут носить волнообразный характер и продолжаться от 20 мин  до нескольких часов. При нетипичных клинических проявлениях в зависимости от преобладающей симптоматики у пациентов с развивающимся ИМ выделяют астматический вариант, абдоминальный вариант, аритмический вариант, цереброваскулярный вариант, а также малосимптомную (безболевую)</w:t>
      </w:r>
      <w:r>
        <w:rPr>
          <w:spacing w:val="-18"/>
        </w:rPr>
        <w:t> </w:t>
      </w:r>
      <w:r>
        <w:rPr/>
        <w:t>форму.</w:t>
      </w:r>
    </w:p>
    <w:p>
      <w:pPr>
        <w:pStyle w:val="BodyText"/>
        <w:spacing w:before="185"/>
        <w:ind w:left="281"/>
        <w:jc w:val="left"/>
      </w:pPr>
      <w:r>
        <w:rPr/>
        <w:t>В клинической картине ИМпST могут присутствовать, иногда преобладать, симптомы его основных осложнений</w:t>
      </w:r>
    </w:p>
    <w:p>
      <w:pPr>
        <w:pStyle w:val="BodyText"/>
        <w:spacing w:before="17"/>
        <w:ind w:left="281"/>
        <w:jc w:val="left"/>
      </w:pPr>
      <w:r>
        <w:rPr/>
        <w:t>— острой сердечной недостаточности (отек легких, шок), выраженной брадикардии или тахикардии.</w:t>
      </w:r>
    </w:p>
    <w:p>
      <w:pPr>
        <w:pStyle w:val="BodyText"/>
        <w:spacing w:line="256" w:lineRule="auto" w:before="198"/>
        <w:ind w:left="281" w:right="1101"/>
      </w:pPr>
      <w:r>
        <w:rPr/>
        <w:t>Одним из возможных клинических проявлений ИМ, иногда единственным доступным для врачебной оценки, может быть набор симптомов, свойственных остановке кровообращения, вызванной  желудочковой  тахикардией / фибрилляцией желудочков, асистолией или электромеханической диссоциацией. У пациентов с устраненной или спонтанно разрешившейся остановкой кровообращения ведущим симптомом может быть разной степени стойкое угнетение сознания, вплоть до глубокой</w:t>
      </w:r>
      <w:r>
        <w:rPr>
          <w:spacing w:val="-12"/>
        </w:rPr>
        <w:t> </w:t>
      </w:r>
      <w:r>
        <w:rPr/>
        <w:t>комы.</w:t>
      </w:r>
    </w:p>
    <w:p>
      <w:pPr>
        <w:spacing w:after="0" w:line="256" w:lineRule="auto"/>
        <w:sectPr>
          <w:pgSz w:w="11900" w:h="16840"/>
          <w:pgMar w:top="0" w:bottom="280" w:left="920" w:right="0"/>
        </w:sectPr>
      </w:pPr>
    </w:p>
    <w:p>
      <w:pPr>
        <w:pStyle w:val="Heading1"/>
        <w:numPr>
          <w:ilvl w:val="0"/>
          <w:numId w:val="11"/>
        </w:numPr>
        <w:tabs>
          <w:tab w:pos="644" w:val="left" w:leader="none"/>
        </w:tabs>
        <w:spacing w:line="240" w:lineRule="auto" w:before="84" w:after="0"/>
        <w:ind w:left="643" w:right="0" w:hanging="363"/>
        <w:jc w:val="left"/>
      </w:pPr>
      <w:r>
        <w:rPr/>
        <w:t>Диагностика</w:t>
      </w:r>
    </w:p>
    <w:p>
      <w:pPr>
        <w:pStyle w:val="BodyText"/>
        <w:spacing w:before="13"/>
        <w:ind w:left="0"/>
        <w:jc w:val="left"/>
        <w:rPr>
          <w:b/>
          <w:sz w:val="29"/>
        </w:rPr>
      </w:pPr>
    </w:p>
    <w:p>
      <w:pPr>
        <w:pStyle w:val="Heading2"/>
        <w:numPr>
          <w:ilvl w:val="1"/>
          <w:numId w:val="11"/>
        </w:numPr>
        <w:tabs>
          <w:tab w:pos="655" w:val="left" w:leader="none"/>
        </w:tabs>
        <w:spacing w:line="240" w:lineRule="auto" w:before="0" w:after="0"/>
        <w:ind w:left="654" w:right="0" w:hanging="374"/>
        <w:jc w:val="left"/>
      </w:pPr>
      <w:r>
        <w:rPr/>
        <w:t>Жалобы и</w:t>
      </w:r>
      <w:r>
        <w:rPr>
          <w:spacing w:val="8"/>
        </w:rPr>
        <w:t> </w:t>
      </w:r>
      <w:r>
        <w:rPr/>
        <w:t>анамнез</w:t>
      </w:r>
    </w:p>
    <w:p>
      <w:pPr>
        <w:pStyle w:val="BodyText"/>
        <w:spacing w:before="6"/>
        <w:ind w:left="0"/>
        <w:jc w:val="left"/>
        <w:rPr>
          <w:b/>
          <w:sz w:val="20"/>
        </w:rPr>
      </w:pPr>
    </w:p>
    <w:p>
      <w:pPr>
        <w:pStyle w:val="BodyText"/>
        <w:spacing w:line="256" w:lineRule="auto" w:before="0"/>
        <w:ind w:left="491" w:right="1099"/>
        <w:rPr>
          <w:i/>
        </w:rPr>
      </w:pPr>
      <w:r>
        <w:rPr/>
        <w:t>В начальной диагностике ИМпST рекомендуется опираться на оценку характера болевого синдрома и/или его эквиваленты (для указания в диагнозе «повторного» ИМ потребуется информация о ранее перенесенных ИМ)</w:t>
      </w:r>
      <w:r>
        <w:rPr>
          <w:i/>
        </w:rPr>
        <w:t>.</w:t>
      </w:r>
    </w:p>
    <w:p>
      <w:pPr>
        <w:pStyle w:val="BodyText"/>
        <w:spacing w:line="256" w:lineRule="auto" w:before="181"/>
        <w:ind w:left="491" w:right="1100"/>
      </w:pPr>
      <w:r>
        <w:rPr/>
        <w:t>В диагностике ИМпST рекомендуется опираться на клинические проявления заболевания, изменения на ЭКГ и фиксировать время от начала болевого эпизода до контакта с врачом. для принятия основных решений, касающихся лечения пациента с ИМпST, требуются лишь опрос и оценка ЭКГ. В отдельных случаях дифференциальной диагностики с другими состояниями/заболеваниями, сопровождающимися похожими изменениями ЭКГ («некоронарные» подъемы сегмента ST), могут помочь дополнительные характеристики болевого синдрома и данные других методов, например эхокардиографии</w:t>
      </w:r>
      <w:r>
        <w:rPr>
          <w:spacing w:val="-19"/>
        </w:rPr>
        <w:t> </w:t>
      </w:r>
      <w:r>
        <w:rPr/>
        <w:t>(ЭхоКГ).</w:t>
      </w:r>
    </w:p>
    <w:p>
      <w:pPr>
        <w:pStyle w:val="BodyText"/>
        <w:spacing w:before="5"/>
        <w:ind w:left="0"/>
        <w:jc w:val="left"/>
        <w:rPr>
          <w:sz w:val="33"/>
        </w:rPr>
      </w:pPr>
    </w:p>
    <w:p>
      <w:pPr>
        <w:pStyle w:val="Heading2"/>
        <w:numPr>
          <w:ilvl w:val="1"/>
          <w:numId w:val="11"/>
        </w:numPr>
        <w:tabs>
          <w:tab w:pos="655" w:val="left" w:leader="none"/>
        </w:tabs>
        <w:spacing w:line="240" w:lineRule="auto" w:before="0" w:after="0"/>
        <w:ind w:left="654" w:right="0" w:hanging="374"/>
        <w:jc w:val="left"/>
      </w:pPr>
      <w:r>
        <w:rPr/>
        <w:t>Физикальное</w:t>
      </w:r>
      <w:r>
        <w:rPr>
          <w:spacing w:val="3"/>
        </w:rPr>
        <w:t> </w:t>
      </w:r>
      <w:r>
        <w:rPr/>
        <w:t>обследование</w:t>
      </w:r>
    </w:p>
    <w:p>
      <w:pPr>
        <w:pStyle w:val="BodyText"/>
        <w:spacing w:before="2"/>
        <w:ind w:left="0"/>
        <w:jc w:val="left"/>
        <w:rPr>
          <w:b/>
          <w:sz w:val="13"/>
        </w:rPr>
      </w:pPr>
    </w:p>
    <w:p>
      <w:pPr>
        <w:pStyle w:val="BodyText"/>
        <w:spacing w:line="256" w:lineRule="auto" w:before="98"/>
        <w:ind w:left="491" w:right="1102"/>
      </w:pPr>
      <w:r>
        <w:rPr/>
        <w:pict>
          <v:shape style="position:absolute;margin-left:61.0513pt;margin-top:9.844491pt;width:3.05pt;height:3.05pt;mso-position-horizontal-relative:page;mso-position-vertical-relative:paragraph;z-index:15742464" coordorigin="1221,197" coordsize="61,61" path="m1259,257l1243,257,1236,254,1224,242,1221,235,1221,219,1224,212,1236,200,1243,197,1259,197,1266,200,1278,212,1281,219,1281,235,1278,242,1266,254xe" filled="true" fillcolor="#000000" stroked="false">
            <v:path arrowok="t"/>
            <v:fill type="solid"/>
            <w10:wrap type="none"/>
          </v:shape>
        </w:pict>
      </w:r>
      <w:r>
        <w:rPr/>
        <w:t>Физикальное обследование не дает информации о признаках ИМпST, но рекомендуется для выявления осложнений заболевания (например, набухших вен шеи и хрипы в легких при сердечной недостаточности) и данных, позволяющих заподозрить наличие других причин появления симптомов, т.е. помочь в дифференциальной диагностике. Среди примеров таких признаков — шум трения перикарда при перикардите, асимметричный пульс при аневризме аорты, перкуторные и аускультативные признаки наличия воздуха в плевральной полости при пневмотораксе</w:t>
      </w:r>
      <w:r>
        <w:rPr>
          <w:spacing w:val="-13"/>
        </w:rPr>
        <w:t> </w:t>
      </w:r>
      <w:r>
        <w:rPr/>
        <w:t>[36].</w:t>
      </w:r>
    </w:p>
    <w:p>
      <w:pPr>
        <w:pStyle w:val="Heading3"/>
        <w:spacing w:before="183"/>
        <w:jc w:val="both"/>
      </w:pPr>
      <w:r>
        <w:rPr>
          <w:w w:val="105"/>
        </w:rPr>
        <w:t>ЕОК 1C (УУР С; УДД 5)</w:t>
      </w:r>
    </w:p>
    <w:p>
      <w:pPr>
        <w:pStyle w:val="BodyText"/>
        <w:spacing w:before="7"/>
        <w:ind w:left="0"/>
        <w:jc w:val="left"/>
        <w:rPr>
          <w:b/>
          <w:sz w:val="34"/>
        </w:rPr>
      </w:pPr>
    </w:p>
    <w:p>
      <w:pPr>
        <w:pStyle w:val="ListParagraph"/>
        <w:numPr>
          <w:ilvl w:val="1"/>
          <w:numId w:val="11"/>
        </w:numPr>
        <w:tabs>
          <w:tab w:pos="655" w:val="left" w:leader="none"/>
        </w:tabs>
        <w:spacing w:line="240" w:lineRule="auto" w:before="0" w:after="0"/>
        <w:ind w:left="654" w:right="0" w:hanging="374"/>
        <w:jc w:val="left"/>
        <w:rPr>
          <w:b/>
          <w:sz w:val="22"/>
        </w:rPr>
      </w:pPr>
      <w:r>
        <w:rPr>
          <w:b/>
          <w:sz w:val="22"/>
        </w:rPr>
        <w:t>Лабораторные и диагностические</w:t>
      </w:r>
      <w:r>
        <w:rPr>
          <w:b/>
          <w:spacing w:val="11"/>
          <w:sz w:val="22"/>
        </w:rPr>
        <w:t> </w:t>
      </w:r>
      <w:r>
        <w:rPr>
          <w:b/>
          <w:sz w:val="22"/>
        </w:rPr>
        <w:t>исследования</w:t>
      </w:r>
    </w:p>
    <w:p>
      <w:pPr>
        <w:pStyle w:val="BodyText"/>
        <w:spacing w:before="2"/>
        <w:ind w:left="0"/>
        <w:jc w:val="left"/>
        <w:rPr>
          <w:b/>
          <w:sz w:val="13"/>
        </w:rPr>
      </w:pPr>
    </w:p>
    <w:p>
      <w:pPr>
        <w:pStyle w:val="BodyText"/>
        <w:spacing w:line="256" w:lineRule="auto" w:before="98"/>
        <w:ind w:left="491" w:right="1102"/>
      </w:pPr>
      <w:r>
        <w:rPr/>
        <w:pict>
          <v:shape style="position:absolute;margin-left:61.0513pt;margin-top:9.844471pt;width:3.05pt;height:3.05pt;mso-position-horizontal-relative:page;mso-position-vertical-relative:paragraph;z-index:15742976" coordorigin="1221,197" coordsize="61,61" path="m1259,257l1243,257,1236,254,1224,242,1221,235,1221,219,1224,212,1236,200,1243,197,1259,197,1266,200,1278,212,1281,219,1281,235,1278,242,1266,254xe" filled="true" fillcolor="#000000" stroked="false">
            <v:path arrowok="t"/>
            <v:fill type="solid"/>
            <w10:wrap type="none"/>
          </v:shape>
        </w:pict>
      </w:r>
      <w:r>
        <w:rPr/>
        <w:t>У пациентов с ИМпST для подтверждения диагноза рекомендуется определение динамики уровня биохимических маркеров повреждения кардиомиоцитов в крови, предпочтительно — исследование уровня сердечного тропонина I или Т [12, 13].</w:t>
      </w:r>
    </w:p>
    <w:p>
      <w:pPr>
        <w:pStyle w:val="Heading3"/>
        <w:spacing w:before="182"/>
        <w:jc w:val="both"/>
      </w:pPr>
      <w:r>
        <w:rPr>
          <w:w w:val="105"/>
        </w:rPr>
        <w:t>ЕОК 1A (УУР A, УДД 1)</w:t>
      </w:r>
    </w:p>
    <w:p>
      <w:pPr>
        <w:spacing w:line="256" w:lineRule="auto" w:before="197"/>
        <w:ind w:left="491" w:right="1100" w:firstLine="0"/>
        <w:jc w:val="both"/>
        <w:rPr>
          <w:i/>
          <w:sz w:val="18"/>
        </w:rPr>
      </w:pPr>
      <w:r>
        <w:rPr>
          <w:b/>
          <w:w w:val="110"/>
          <w:sz w:val="18"/>
        </w:rPr>
        <w:t>Комментарий</w:t>
      </w:r>
      <w:r>
        <w:rPr>
          <w:b/>
          <w:i/>
          <w:w w:val="110"/>
          <w:sz w:val="18"/>
        </w:rPr>
        <w:t>: </w:t>
      </w:r>
      <w:r>
        <w:rPr>
          <w:i/>
          <w:w w:val="110"/>
          <w:sz w:val="18"/>
        </w:rPr>
        <w:t>применительно к ИМпST лабораторное подтверждение некроза миокарда с помощью </w:t>
      </w:r>
      <w:r>
        <w:rPr>
          <w:i/>
          <w:w w:val="105"/>
          <w:sz w:val="18"/>
        </w:rPr>
        <w:t>исследования уровня тропонинов носит формальный характер и имеет непервостепенное значение. Определение </w:t>
      </w:r>
      <w:r>
        <w:rPr>
          <w:i/>
          <w:w w:val="110"/>
          <w:sz w:val="18"/>
        </w:rPr>
        <w:t>маркеров повреждения необходимо для окончательного подтверждения диагноза, но первичная лечебная стратегия</w:t>
      </w:r>
      <w:r>
        <w:rPr>
          <w:i/>
          <w:spacing w:val="-7"/>
          <w:w w:val="110"/>
          <w:sz w:val="18"/>
        </w:rPr>
        <w:t> </w:t>
      </w:r>
      <w:r>
        <w:rPr>
          <w:i/>
          <w:w w:val="110"/>
          <w:sz w:val="18"/>
        </w:rPr>
        <w:t>строится</w:t>
      </w:r>
      <w:r>
        <w:rPr>
          <w:i/>
          <w:spacing w:val="-6"/>
          <w:w w:val="110"/>
          <w:sz w:val="18"/>
        </w:rPr>
        <w:t> </w:t>
      </w:r>
      <w:r>
        <w:rPr>
          <w:i/>
          <w:w w:val="110"/>
          <w:sz w:val="18"/>
        </w:rPr>
        <w:t>на</w:t>
      </w:r>
      <w:r>
        <w:rPr>
          <w:i/>
          <w:spacing w:val="-6"/>
          <w:w w:val="110"/>
          <w:sz w:val="18"/>
        </w:rPr>
        <w:t> </w:t>
      </w:r>
      <w:r>
        <w:rPr>
          <w:i/>
          <w:w w:val="110"/>
          <w:sz w:val="18"/>
        </w:rPr>
        <w:t>основании</w:t>
      </w:r>
      <w:r>
        <w:rPr>
          <w:i/>
          <w:spacing w:val="-6"/>
          <w:w w:val="110"/>
          <w:sz w:val="18"/>
        </w:rPr>
        <w:t> </w:t>
      </w:r>
      <w:r>
        <w:rPr>
          <w:i/>
          <w:w w:val="110"/>
          <w:sz w:val="18"/>
        </w:rPr>
        <w:t>клинической</w:t>
      </w:r>
      <w:r>
        <w:rPr>
          <w:i/>
          <w:spacing w:val="-6"/>
          <w:w w:val="110"/>
          <w:sz w:val="18"/>
        </w:rPr>
        <w:t> </w:t>
      </w:r>
      <w:r>
        <w:rPr>
          <w:i/>
          <w:w w:val="110"/>
          <w:sz w:val="18"/>
        </w:rPr>
        <w:t>картины</w:t>
      </w:r>
      <w:r>
        <w:rPr>
          <w:i/>
          <w:spacing w:val="-6"/>
          <w:w w:val="110"/>
          <w:sz w:val="18"/>
        </w:rPr>
        <w:t> </w:t>
      </w:r>
      <w:r>
        <w:rPr>
          <w:i/>
          <w:w w:val="110"/>
          <w:sz w:val="18"/>
        </w:rPr>
        <w:t>и</w:t>
      </w:r>
      <w:r>
        <w:rPr>
          <w:i/>
          <w:spacing w:val="-6"/>
          <w:w w:val="110"/>
          <w:sz w:val="18"/>
        </w:rPr>
        <w:t> </w:t>
      </w:r>
      <w:r>
        <w:rPr>
          <w:i/>
          <w:w w:val="110"/>
          <w:sz w:val="18"/>
        </w:rPr>
        <w:t>ЭКГ</w:t>
      </w:r>
      <w:r>
        <w:rPr>
          <w:w w:val="110"/>
          <w:sz w:val="18"/>
        </w:rPr>
        <w:t>.</w:t>
      </w:r>
      <w:r>
        <w:rPr>
          <w:spacing w:val="-7"/>
          <w:w w:val="110"/>
          <w:sz w:val="18"/>
        </w:rPr>
        <w:t> </w:t>
      </w:r>
      <w:r>
        <w:rPr>
          <w:i/>
          <w:w w:val="110"/>
          <w:sz w:val="18"/>
        </w:rPr>
        <w:t>Все</w:t>
      </w:r>
      <w:r>
        <w:rPr>
          <w:i/>
          <w:spacing w:val="-6"/>
          <w:w w:val="110"/>
          <w:sz w:val="18"/>
        </w:rPr>
        <w:t> </w:t>
      </w:r>
      <w:r>
        <w:rPr>
          <w:i/>
          <w:w w:val="110"/>
          <w:sz w:val="18"/>
        </w:rPr>
        <w:t>основные</w:t>
      </w:r>
      <w:r>
        <w:rPr>
          <w:i/>
          <w:spacing w:val="-6"/>
          <w:w w:val="110"/>
          <w:sz w:val="18"/>
        </w:rPr>
        <w:t> </w:t>
      </w:r>
      <w:r>
        <w:rPr>
          <w:i/>
          <w:w w:val="110"/>
          <w:sz w:val="18"/>
        </w:rPr>
        <w:t>решения</w:t>
      </w:r>
      <w:r>
        <w:rPr>
          <w:i/>
          <w:spacing w:val="-6"/>
          <w:w w:val="110"/>
          <w:sz w:val="18"/>
        </w:rPr>
        <w:t> </w:t>
      </w:r>
      <w:r>
        <w:rPr>
          <w:i/>
          <w:w w:val="110"/>
          <w:sz w:val="18"/>
        </w:rPr>
        <w:t>по</w:t>
      </w:r>
      <w:r>
        <w:rPr>
          <w:i/>
          <w:spacing w:val="-6"/>
          <w:w w:val="110"/>
          <w:sz w:val="18"/>
        </w:rPr>
        <w:t> </w:t>
      </w:r>
      <w:r>
        <w:rPr>
          <w:i/>
          <w:w w:val="110"/>
          <w:sz w:val="18"/>
        </w:rPr>
        <w:t>оказанию</w:t>
      </w:r>
      <w:r>
        <w:rPr>
          <w:i/>
          <w:spacing w:val="-6"/>
          <w:w w:val="110"/>
          <w:sz w:val="18"/>
        </w:rPr>
        <w:t> </w:t>
      </w:r>
      <w:r>
        <w:rPr>
          <w:i/>
          <w:w w:val="110"/>
          <w:sz w:val="18"/>
        </w:rPr>
        <w:t>помощи </w:t>
      </w:r>
      <w:r>
        <w:rPr>
          <w:i/>
          <w:w w:val="110"/>
          <w:sz w:val="18"/>
        </w:rPr>
        <w:t>пациенту</w:t>
      </w:r>
      <w:r>
        <w:rPr>
          <w:i/>
          <w:spacing w:val="-11"/>
          <w:w w:val="110"/>
          <w:sz w:val="18"/>
        </w:rPr>
        <w:t> </w:t>
      </w:r>
      <w:r>
        <w:rPr>
          <w:i/>
          <w:w w:val="110"/>
          <w:sz w:val="18"/>
        </w:rPr>
        <w:t>с</w:t>
      </w:r>
      <w:r>
        <w:rPr>
          <w:i/>
          <w:spacing w:val="-10"/>
          <w:w w:val="110"/>
          <w:sz w:val="18"/>
        </w:rPr>
        <w:t> </w:t>
      </w:r>
      <w:r>
        <w:rPr>
          <w:i/>
          <w:w w:val="110"/>
          <w:sz w:val="18"/>
        </w:rPr>
        <w:t>ИМпST</w:t>
      </w:r>
      <w:r>
        <w:rPr>
          <w:i/>
          <w:spacing w:val="-7"/>
          <w:w w:val="110"/>
          <w:sz w:val="18"/>
        </w:rPr>
        <w:t> </w:t>
      </w:r>
      <w:r>
        <w:rPr>
          <w:i/>
          <w:w w:val="110"/>
          <w:sz w:val="18"/>
        </w:rPr>
        <w:t>не</w:t>
      </w:r>
      <w:r>
        <w:rPr>
          <w:i/>
          <w:spacing w:val="-7"/>
          <w:w w:val="110"/>
          <w:sz w:val="18"/>
        </w:rPr>
        <w:t> </w:t>
      </w:r>
      <w:r>
        <w:rPr>
          <w:i/>
          <w:w w:val="110"/>
          <w:sz w:val="18"/>
        </w:rPr>
        <w:t>зависят</w:t>
      </w:r>
      <w:r>
        <w:rPr>
          <w:i/>
          <w:spacing w:val="-8"/>
          <w:w w:val="110"/>
          <w:sz w:val="18"/>
        </w:rPr>
        <w:t> </w:t>
      </w:r>
      <w:r>
        <w:rPr>
          <w:i/>
          <w:w w:val="110"/>
          <w:sz w:val="18"/>
        </w:rPr>
        <w:t>от</w:t>
      </w:r>
      <w:r>
        <w:rPr>
          <w:i/>
          <w:spacing w:val="-7"/>
          <w:w w:val="110"/>
          <w:sz w:val="18"/>
        </w:rPr>
        <w:t> </w:t>
      </w:r>
      <w:r>
        <w:rPr>
          <w:i/>
          <w:w w:val="110"/>
          <w:sz w:val="18"/>
        </w:rPr>
        <w:t>лабораторного</w:t>
      </w:r>
      <w:r>
        <w:rPr>
          <w:i/>
          <w:spacing w:val="-7"/>
          <w:w w:val="110"/>
          <w:sz w:val="18"/>
        </w:rPr>
        <w:t> </w:t>
      </w:r>
      <w:r>
        <w:rPr>
          <w:i/>
          <w:w w:val="110"/>
          <w:sz w:val="18"/>
        </w:rPr>
        <w:t>подтверждения.</w:t>
      </w:r>
      <w:r>
        <w:rPr>
          <w:i/>
          <w:spacing w:val="-8"/>
          <w:w w:val="110"/>
          <w:sz w:val="18"/>
        </w:rPr>
        <w:t> </w:t>
      </w:r>
      <w:r>
        <w:rPr>
          <w:i/>
          <w:w w:val="110"/>
          <w:sz w:val="18"/>
        </w:rPr>
        <w:t>Более</w:t>
      </w:r>
      <w:r>
        <w:rPr>
          <w:i/>
          <w:spacing w:val="-7"/>
          <w:w w:val="110"/>
          <w:sz w:val="18"/>
        </w:rPr>
        <w:t> </w:t>
      </w:r>
      <w:r>
        <w:rPr>
          <w:i/>
          <w:w w:val="110"/>
          <w:sz w:val="18"/>
        </w:rPr>
        <w:t>того,</w:t>
      </w:r>
      <w:r>
        <w:rPr>
          <w:i/>
          <w:spacing w:val="-7"/>
          <w:w w:val="110"/>
          <w:sz w:val="18"/>
        </w:rPr>
        <w:t> </w:t>
      </w:r>
      <w:r>
        <w:rPr>
          <w:i/>
          <w:w w:val="110"/>
          <w:sz w:val="18"/>
        </w:rPr>
        <w:t>важнейшие</w:t>
      </w:r>
      <w:r>
        <w:rPr>
          <w:i/>
          <w:spacing w:val="-8"/>
          <w:w w:val="110"/>
          <w:sz w:val="18"/>
        </w:rPr>
        <w:t> </w:t>
      </w:r>
      <w:r>
        <w:rPr>
          <w:i/>
          <w:w w:val="110"/>
          <w:sz w:val="18"/>
        </w:rPr>
        <w:t>решения,</w:t>
      </w:r>
      <w:r>
        <w:rPr>
          <w:i/>
          <w:spacing w:val="-7"/>
          <w:w w:val="110"/>
          <w:sz w:val="18"/>
        </w:rPr>
        <w:t> </w:t>
      </w:r>
      <w:r>
        <w:rPr>
          <w:i/>
          <w:w w:val="110"/>
          <w:sz w:val="18"/>
        </w:rPr>
        <w:t>например решение о введении тромболитика или проведении первичного ЧКВ, не должны откладываться до получения информации об уровне</w:t>
      </w:r>
      <w:r>
        <w:rPr>
          <w:i/>
          <w:spacing w:val="-23"/>
          <w:w w:val="110"/>
          <w:sz w:val="18"/>
        </w:rPr>
        <w:t> </w:t>
      </w:r>
      <w:r>
        <w:rPr>
          <w:i/>
          <w:w w:val="110"/>
          <w:sz w:val="18"/>
        </w:rPr>
        <w:t>тропонина.</w:t>
      </w:r>
    </w:p>
    <w:p>
      <w:pPr>
        <w:spacing w:line="256" w:lineRule="auto" w:before="183"/>
        <w:ind w:left="491" w:right="1099" w:firstLine="0"/>
        <w:jc w:val="both"/>
        <w:rPr>
          <w:i/>
          <w:sz w:val="18"/>
        </w:rPr>
      </w:pPr>
      <w:r>
        <w:rPr>
          <w:i/>
          <w:w w:val="105"/>
          <w:sz w:val="18"/>
        </w:rPr>
        <w:t>Рекомендуется использовать количественное определение уровня сердечных тропонинов. Качественные и </w:t>
      </w:r>
      <w:r>
        <w:rPr>
          <w:i/>
          <w:w w:val="105"/>
          <w:sz w:val="18"/>
        </w:rPr>
        <w:t>полуколичественные</w:t>
      </w:r>
      <w:r>
        <w:rPr>
          <w:i/>
          <w:spacing w:val="-15"/>
          <w:w w:val="105"/>
          <w:sz w:val="18"/>
        </w:rPr>
        <w:t> </w:t>
      </w:r>
      <w:r>
        <w:rPr>
          <w:i/>
          <w:w w:val="105"/>
          <w:sz w:val="18"/>
        </w:rPr>
        <w:t>методики</w:t>
      </w:r>
      <w:r>
        <w:rPr>
          <w:i/>
          <w:spacing w:val="-14"/>
          <w:w w:val="105"/>
          <w:sz w:val="18"/>
        </w:rPr>
        <w:t> </w:t>
      </w:r>
      <w:r>
        <w:rPr>
          <w:i/>
          <w:w w:val="105"/>
          <w:sz w:val="18"/>
        </w:rPr>
        <w:t>неуместны,</w:t>
      </w:r>
      <w:r>
        <w:rPr>
          <w:i/>
          <w:spacing w:val="-14"/>
          <w:w w:val="105"/>
          <w:sz w:val="18"/>
        </w:rPr>
        <w:t> </w:t>
      </w:r>
      <w:r>
        <w:rPr>
          <w:i/>
          <w:w w:val="105"/>
          <w:sz w:val="18"/>
        </w:rPr>
        <w:t>т.к.</w:t>
      </w:r>
      <w:r>
        <w:rPr>
          <w:i/>
          <w:spacing w:val="-15"/>
          <w:w w:val="105"/>
          <w:sz w:val="18"/>
        </w:rPr>
        <w:t> </w:t>
      </w:r>
      <w:r>
        <w:rPr>
          <w:i/>
          <w:w w:val="105"/>
          <w:sz w:val="18"/>
        </w:rPr>
        <w:t>не</w:t>
      </w:r>
      <w:r>
        <w:rPr>
          <w:i/>
          <w:spacing w:val="-14"/>
          <w:w w:val="105"/>
          <w:sz w:val="18"/>
        </w:rPr>
        <w:t> </w:t>
      </w:r>
      <w:r>
        <w:rPr>
          <w:i/>
          <w:w w:val="105"/>
          <w:sz w:val="18"/>
        </w:rPr>
        <w:t>позволяют</w:t>
      </w:r>
      <w:r>
        <w:rPr>
          <w:i/>
          <w:spacing w:val="-14"/>
          <w:w w:val="105"/>
          <w:sz w:val="18"/>
        </w:rPr>
        <w:t> </w:t>
      </w:r>
      <w:r>
        <w:rPr>
          <w:i/>
          <w:w w:val="105"/>
          <w:sz w:val="18"/>
        </w:rPr>
        <w:t>оценить</w:t>
      </w:r>
      <w:r>
        <w:rPr>
          <w:i/>
          <w:spacing w:val="-15"/>
          <w:w w:val="105"/>
          <w:sz w:val="18"/>
        </w:rPr>
        <w:t> </w:t>
      </w:r>
      <w:r>
        <w:rPr>
          <w:i/>
          <w:w w:val="105"/>
          <w:sz w:val="18"/>
        </w:rPr>
        <w:t>изменения</w:t>
      </w:r>
      <w:r>
        <w:rPr>
          <w:i/>
          <w:spacing w:val="-14"/>
          <w:w w:val="105"/>
          <w:sz w:val="18"/>
        </w:rPr>
        <w:t> </w:t>
      </w:r>
      <w:r>
        <w:rPr>
          <w:i/>
          <w:w w:val="105"/>
          <w:sz w:val="18"/>
        </w:rPr>
        <w:t>концентрации</w:t>
      </w:r>
      <w:r>
        <w:rPr>
          <w:i/>
          <w:spacing w:val="-14"/>
          <w:w w:val="105"/>
          <w:sz w:val="18"/>
        </w:rPr>
        <w:t> </w:t>
      </w:r>
      <w:r>
        <w:rPr>
          <w:i/>
          <w:w w:val="105"/>
          <w:sz w:val="18"/>
        </w:rPr>
        <w:t>этих</w:t>
      </w:r>
      <w:r>
        <w:rPr>
          <w:i/>
          <w:spacing w:val="-15"/>
          <w:w w:val="105"/>
          <w:sz w:val="18"/>
        </w:rPr>
        <w:t> </w:t>
      </w:r>
      <w:r>
        <w:rPr>
          <w:i/>
          <w:w w:val="105"/>
          <w:sz w:val="18"/>
        </w:rPr>
        <w:t>маркеров, обязательное для постановки диагноза. Преходящее повышение уровня сердечного тропонина в крови свидетельствует о некрозе кардиомиоцитов вне зависимости от причины, которая может быть связана как с первичным ограничением коронарного кровотока, так и другими, в том числе внесердечными факторами (Приложение Г2). Повышение уровня сердечного тропонина выше 99-го перцентиля здоровых лиц в условиях, указывающих</w:t>
      </w:r>
      <w:r>
        <w:rPr>
          <w:i/>
          <w:spacing w:val="-7"/>
          <w:w w:val="105"/>
          <w:sz w:val="18"/>
        </w:rPr>
        <w:t> </w:t>
      </w:r>
      <w:r>
        <w:rPr>
          <w:i/>
          <w:w w:val="105"/>
          <w:sz w:val="18"/>
        </w:rPr>
        <w:t>на</w:t>
      </w:r>
      <w:r>
        <w:rPr>
          <w:i/>
          <w:spacing w:val="-7"/>
          <w:w w:val="105"/>
          <w:sz w:val="18"/>
        </w:rPr>
        <w:t> </w:t>
      </w:r>
      <w:r>
        <w:rPr>
          <w:i/>
          <w:w w:val="105"/>
          <w:sz w:val="18"/>
        </w:rPr>
        <w:t>наличие</w:t>
      </w:r>
      <w:r>
        <w:rPr>
          <w:i/>
          <w:spacing w:val="-7"/>
          <w:w w:val="105"/>
          <w:sz w:val="18"/>
        </w:rPr>
        <w:t> </w:t>
      </w:r>
      <w:r>
        <w:rPr>
          <w:i/>
          <w:w w:val="105"/>
          <w:sz w:val="18"/>
        </w:rPr>
        <w:t>ишемии</w:t>
      </w:r>
      <w:r>
        <w:rPr>
          <w:i/>
          <w:spacing w:val="-7"/>
          <w:w w:val="105"/>
          <w:sz w:val="18"/>
        </w:rPr>
        <w:t> </w:t>
      </w:r>
      <w:r>
        <w:rPr>
          <w:i/>
          <w:w w:val="105"/>
          <w:sz w:val="18"/>
        </w:rPr>
        <w:t>миокарда,</w:t>
      </w:r>
      <w:r>
        <w:rPr>
          <w:i/>
          <w:spacing w:val="-7"/>
          <w:w w:val="105"/>
          <w:sz w:val="18"/>
        </w:rPr>
        <w:t> </w:t>
      </w:r>
      <w:r>
        <w:rPr>
          <w:i/>
          <w:w w:val="105"/>
          <w:sz w:val="18"/>
        </w:rPr>
        <w:t>свидетельствует</w:t>
      </w:r>
      <w:r>
        <w:rPr>
          <w:i/>
          <w:spacing w:val="-7"/>
          <w:w w:val="105"/>
          <w:sz w:val="18"/>
        </w:rPr>
        <w:t> </w:t>
      </w:r>
      <w:r>
        <w:rPr>
          <w:i/>
          <w:w w:val="105"/>
          <w:sz w:val="18"/>
        </w:rPr>
        <w:t>об</w:t>
      </w:r>
      <w:r>
        <w:rPr>
          <w:i/>
          <w:spacing w:val="-7"/>
          <w:w w:val="105"/>
          <w:sz w:val="18"/>
        </w:rPr>
        <w:t> </w:t>
      </w:r>
      <w:r>
        <w:rPr>
          <w:i/>
          <w:w w:val="105"/>
          <w:sz w:val="18"/>
        </w:rPr>
        <w:t>остром</w:t>
      </w:r>
      <w:r>
        <w:rPr>
          <w:i/>
          <w:spacing w:val="-7"/>
          <w:w w:val="105"/>
          <w:sz w:val="18"/>
        </w:rPr>
        <w:t> </w:t>
      </w:r>
      <w:r>
        <w:rPr>
          <w:i/>
          <w:w w:val="105"/>
          <w:sz w:val="18"/>
        </w:rPr>
        <w:t>ИМ</w:t>
      </w:r>
      <w:r>
        <w:rPr>
          <w:i/>
          <w:spacing w:val="-6"/>
          <w:w w:val="105"/>
          <w:sz w:val="18"/>
        </w:rPr>
        <w:t> </w:t>
      </w:r>
      <w:r>
        <w:rPr>
          <w:i/>
          <w:w w:val="105"/>
          <w:sz w:val="18"/>
        </w:rPr>
        <w:t>(Приложение</w:t>
      </w:r>
      <w:r>
        <w:rPr>
          <w:i/>
          <w:spacing w:val="-7"/>
          <w:w w:val="105"/>
          <w:sz w:val="18"/>
        </w:rPr>
        <w:t> </w:t>
      </w:r>
      <w:r>
        <w:rPr>
          <w:i/>
          <w:w w:val="105"/>
          <w:sz w:val="18"/>
        </w:rPr>
        <w:t>Г1).</w:t>
      </w:r>
    </w:p>
    <w:p>
      <w:pPr>
        <w:pStyle w:val="BodyText"/>
        <w:spacing w:line="256" w:lineRule="auto" w:before="183"/>
        <w:ind w:left="491" w:right="1105"/>
      </w:pPr>
      <w:r>
        <w:rPr/>
        <w:pict>
          <v:shape style="position:absolute;margin-left:61.0513pt;margin-top:14.094481pt;width:3.05pt;height:3.05pt;mso-position-horizontal-relative:page;mso-position-vertical-relative:paragraph;z-index:15743488" coordorigin="1221,282" coordsize="61,61" path="m1259,342l1243,342,1236,339,1224,327,1221,320,1221,304,1224,297,1236,285,1243,282,1259,282,1266,285,1278,297,1281,304,1281,320,1278,327,1266,339xe" filled="true" fillcolor="#000000" stroked="false">
            <v:path arrowok="t"/>
            <v:fill type="solid"/>
            <w10:wrap type="none"/>
          </v:shape>
        </w:pict>
      </w:r>
      <w:r>
        <w:rPr/>
        <w:t>У всех пациентов с подозрением на ИМпST для оценки риска ишемических и геморрагических событий, а также для обеспечения безопасности лечения рекомендуется определение уровня креатинина в крови при поступлении в стационар с расчетом клиренса креатинина и СКФ [14,312].</w:t>
      </w:r>
    </w:p>
    <w:p>
      <w:pPr>
        <w:pStyle w:val="Heading3"/>
        <w:jc w:val="both"/>
      </w:pPr>
      <w:r>
        <w:rPr>
          <w:w w:val="105"/>
        </w:rPr>
        <w:t>ЕОК 1A (УУР В; УДД 3)</w:t>
      </w:r>
    </w:p>
    <w:p>
      <w:pPr>
        <w:spacing w:line="256" w:lineRule="auto" w:before="197"/>
        <w:ind w:left="491" w:right="1104" w:firstLine="0"/>
        <w:jc w:val="both"/>
        <w:rPr>
          <w:i/>
          <w:sz w:val="18"/>
        </w:rPr>
      </w:pPr>
      <w:r>
        <w:rPr>
          <w:b/>
          <w:w w:val="105"/>
          <w:sz w:val="18"/>
        </w:rPr>
        <w:t>Комментарий</w:t>
      </w:r>
      <w:r>
        <w:rPr>
          <w:b/>
          <w:i/>
          <w:w w:val="105"/>
          <w:sz w:val="18"/>
        </w:rPr>
        <w:t>: </w:t>
      </w:r>
      <w:r>
        <w:rPr>
          <w:i/>
          <w:w w:val="105"/>
          <w:sz w:val="18"/>
        </w:rPr>
        <w:t>уровень креатинина в крови и расчетный показатель клиренса креатинина важны для выбора </w:t>
      </w:r>
      <w:r>
        <w:rPr>
          <w:i/>
          <w:w w:val="105"/>
          <w:sz w:val="18"/>
        </w:rPr>
        <w:t>дозировок ряда лекарственных средств. Расчетная СКФ может использоваться для оценки риска ишемических и геморрагических событий.</w:t>
      </w:r>
    </w:p>
    <w:p>
      <w:pPr>
        <w:pStyle w:val="BodyText"/>
        <w:spacing w:line="256" w:lineRule="auto" w:before="182"/>
        <w:ind w:left="491" w:right="1105"/>
      </w:pPr>
      <w:r>
        <w:rPr/>
        <w:pict>
          <v:shape style="position:absolute;margin-left:61.0513pt;margin-top:14.044475pt;width:3.05pt;height:3.05pt;mso-position-horizontal-relative:page;mso-position-vertical-relative:paragraph;z-index:15744000" coordorigin="1221,281" coordsize="61,61" path="m1259,341l1243,341,1236,338,1224,326,1221,319,1221,303,1224,296,1236,284,1243,281,1259,281,1266,284,1278,296,1281,303,1281,319,1278,326,1266,338xe" filled="true" fillcolor="#000000" stroked="false">
            <v:path arrowok="t"/>
            <v:fill type="solid"/>
            <w10:wrap type="none"/>
          </v:shape>
        </w:pict>
      </w:r>
      <w:r>
        <w:rPr/>
        <w:t>У всех пациентов с ИМпST для оценки и контроля риска кровотечений рекомендуется исследование уровня общего гемоглобина в крови, оценка гематокрита, а также уровней эритроцитов и тромбоцитов при поступлении в стационар [313,330,331,332].</w:t>
      </w:r>
    </w:p>
    <w:p>
      <w:pPr>
        <w:spacing w:after="0" w:line="256" w:lineRule="auto"/>
        <w:sectPr>
          <w:pgSz w:w="11900" w:h="16840"/>
          <w:pgMar w:top="360" w:bottom="0" w:left="920" w:right="0"/>
        </w:sectPr>
      </w:pPr>
    </w:p>
    <w:p>
      <w:pPr>
        <w:pStyle w:val="Heading3"/>
        <w:spacing w:before="11"/>
      </w:pPr>
      <w:r>
        <w:rPr>
          <w:w w:val="105"/>
        </w:rPr>
        <w:t>ЕОК 1C (УУР C; УДД 4)</w:t>
      </w:r>
    </w:p>
    <w:p>
      <w:pPr>
        <w:spacing w:line="256" w:lineRule="auto" w:before="197"/>
        <w:ind w:left="491" w:right="1101" w:firstLine="0"/>
        <w:jc w:val="both"/>
        <w:rPr>
          <w:i/>
          <w:sz w:val="18"/>
        </w:rPr>
      </w:pPr>
      <w:r>
        <w:rPr>
          <w:b/>
          <w:w w:val="110"/>
          <w:sz w:val="18"/>
        </w:rPr>
        <w:t>Комментарий</w:t>
      </w:r>
      <w:r>
        <w:rPr>
          <w:b/>
          <w:i/>
          <w:w w:val="110"/>
          <w:sz w:val="18"/>
        </w:rPr>
        <w:t>: </w:t>
      </w:r>
      <w:r>
        <w:rPr>
          <w:i/>
          <w:w w:val="110"/>
          <w:sz w:val="18"/>
        </w:rPr>
        <w:t>выявление сниженных уровней общего гемоглобина, эритроцитов и тромбоцитов в крови </w:t>
      </w:r>
      <w:r>
        <w:rPr>
          <w:i/>
          <w:w w:val="110"/>
          <w:sz w:val="18"/>
        </w:rPr>
        <w:t>является признаком повышенного геморрагического риска; при высоком уровне тромбоцитов повышен риск раннего тромбоза стентов, установленных в коронарных артериях.</w:t>
      </w:r>
    </w:p>
    <w:p>
      <w:pPr>
        <w:pStyle w:val="BodyText"/>
        <w:spacing w:line="256" w:lineRule="auto" w:before="182"/>
        <w:ind w:left="491" w:right="1100"/>
      </w:pPr>
      <w:r>
        <w:rPr/>
        <w:pict>
          <v:shape style="position:absolute;margin-left:61.0513pt;margin-top:14.044488pt;width:3.05pt;height:3.05pt;mso-position-horizontal-relative:page;mso-position-vertical-relative:paragraph;z-index:15744512" coordorigin="1221,281" coordsize="61,61" path="m1259,341l1243,341,1236,338,1224,326,1221,319,1221,303,1224,296,1236,284,1243,281,1259,281,1266,284,1278,296,1281,303,1281,319,1278,326,1266,338xe" filled="true" fillcolor="#000000" stroked="false">
            <v:path arrowok="t"/>
            <v:fill type="solid"/>
            <w10:wrap type="none"/>
          </v:shape>
        </w:pict>
      </w:r>
      <w:r>
        <w:rPr/>
        <w:t>У всех пациентов с ИМпST для последующих оценки и контроля углеводного обмена рекомендуется определение концентрации глюкозы в крови при поступлении в стационар, скрининг на наличие сахарного диабета, а также частое (не реже 3 раз в сутки) определение уровня глюкозы в крови при известном сахарном диабете или гипергликемии в период госпитализации [15, 16].</w:t>
      </w:r>
    </w:p>
    <w:p>
      <w:pPr>
        <w:pStyle w:val="Heading3"/>
      </w:pPr>
      <w:r>
        <w:rPr>
          <w:w w:val="105"/>
        </w:rPr>
        <w:t>ЕОК IIaB (УУР В; УДД 3)</w:t>
      </w:r>
    </w:p>
    <w:p>
      <w:pPr>
        <w:pStyle w:val="BodyText"/>
        <w:spacing w:line="256" w:lineRule="auto" w:before="198"/>
        <w:ind w:left="491" w:right="1099"/>
      </w:pPr>
      <w:r>
        <w:rPr/>
        <w:pict>
          <v:shape style="position:absolute;margin-left:61.0513pt;margin-top:14.844469pt;width:3.05pt;height:3.05pt;mso-position-horizontal-relative:page;mso-position-vertical-relative:paragraph;z-index:15745024" coordorigin="1221,297" coordsize="61,61" path="m1259,357l1243,357,1236,354,1224,342,1221,335,1221,319,1224,312,1236,300,1243,297,1259,297,1266,300,1278,312,1281,319,1281,335,1278,342,1266,354xe" filled="true" fillcolor="#000000" stroked="false">
            <v:path arrowok="t"/>
            <v:fill type="solid"/>
            <w10:wrap type="none"/>
          </v:shape>
        </w:pict>
      </w:r>
      <w:r>
        <w:rPr/>
        <w:t>У всех пациентов с ИМпST для обеспечения безопасности лечения рекомендуется определение содержания электролитов крови (минимально – калия и натрия, оптимально – калия, натрия и магния) с коррекцией и повторной оценкой их уровня при наличии отклонений от нормальных величин [314].</w:t>
      </w:r>
    </w:p>
    <w:p>
      <w:pPr>
        <w:pStyle w:val="Heading3"/>
      </w:pPr>
      <w:r>
        <w:rPr/>
        <w:t>ЕОК IIbС (УУР С; УДД 4)</w:t>
      </w:r>
    </w:p>
    <w:p>
      <w:pPr>
        <w:pStyle w:val="BodyText"/>
        <w:spacing w:before="7"/>
        <w:ind w:left="0"/>
        <w:jc w:val="left"/>
        <w:rPr>
          <w:b/>
          <w:sz w:val="34"/>
        </w:rPr>
      </w:pPr>
    </w:p>
    <w:p>
      <w:pPr>
        <w:pStyle w:val="ListParagraph"/>
        <w:numPr>
          <w:ilvl w:val="1"/>
          <w:numId w:val="11"/>
        </w:numPr>
        <w:tabs>
          <w:tab w:pos="655" w:val="left" w:leader="none"/>
        </w:tabs>
        <w:spacing w:line="240" w:lineRule="auto" w:before="0" w:after="0"/>
        <w:ind w:left="654" w:right="0" w:hanging="374"/>
        <w:jc w:val="left"/>
        <w:rPr>
          <w:b/>
          <w:sz w:val="22"/>
        </w:rPr>
      </w:pPr>
      <w:r>
        <w:rPr>
          <w:b/>
          <w:sz w:val="22"/>
        </w:rPr>
        <w:t>Инструментальные диагностические</w:t>
      </w:r>
      <w:r>
        <w:rPr>
          <w:b/>
          <w:spacing w:val="8"/>
          <w:sz w:val="22"/>
        </w:rPr>
        <w:t> </w:t>
      </w:r>
      <w:r>
        <w:rPr>
          <w:b/>
          <w:sz w:val="22"/>
        </w:rPr>
        <w:t>исследования</w:t>
      </w:r>
    </w:p>
    <w:p>
      <w:pPr>
        <w:pStyle w:val="BodyText"/>
        <w:spacing w:before="2"/>
        <w:ind w:left="0"/>
        <w:jc w:val="left"/>
        <w:rPr>
          <w:b/>
          <w:sz w:val="13"/>
        </w:rPr>
      </w:pPr>
    </w:p>
    <w:p>
      <w:pPr>
        <w:pStyle w:val="BodyText"/>
        <w:spacing w:line="256" w:lineRule="auto" w:before="99"/>
        <w:ind w:left="491" w:right="1103"/>
        <w:jc w:val="left"/>
      </w:pPr>
      <w:r>
        <w:rPr/>
        <w:pict>
          <v:shape style="position:absolute;margin-left:61.0513pt;margin-top:9.894486pt;width:3.05pt;height:3.05pt;mso-position-horizontal-relative:page;mso-position-vertical-relative:paragraph;z-index:15745536" coordorigin="1221,198" coordsize="61,61" path="m1259,258l1243,258,1236,255,1224,243,1221,236,1221,220,1224,213,1236,201,1243,198,1259,198,1266,201,1278,213,1281,220,1281,236,1278,243,1266,255xe" filled="true" fillcolor="#000000" stroked="false">
            <v:path arrowok="t"/>
            <v:fill type="solid"/>
            <w10:wrap type="none"/>
          </v:shape>
        </w:pict>
      </w:r>
      <w:r>
        <w:rPr/>
        <w:t>У всех пациентов с подозрением на ИМпST рекомендуется зарегистрировать ЭКГ в покое как в минимум в 12 стандартных отведениях [17–23].</w:t>
      </w:r>
    </w:p>
    <w:p>
      <w:pPr>
        <w:pStyle w:val="Heading3"/>
        <w:spacing w:before="0"/>
        <w:ind w:left="539"/>
      </w:pPr>
      <w:r>
        <w:rPr>
          <w:w w:val="105"/>
        </w:rPr>
        <w:t>ЕОК 1A (УУР A; УДД 2).</w:t>
      </w:r>
    </w:p>
    <w:p>
      <w:pPr>
        <w:spacing w:line="256" w:lineRule="auto" w:before="198"/>
        <w:ind w:left="491" w:right="1101" w:firstLine="0"/>
        <w:jc w:val="left"/>
        <w:rPr>
          <w:i/>
          <w:sz w:val="18"/>
        </w:rPr>
      </w:pPr>
      <w:r>
        <w:rPr>
          <w:b/>
          <w:w w:val="105"/>
          <w:sz w:val="18"/>
        </w:rPr>
        <w:t>Комментарий</w:t>
      </w:r>
      <w:r>
        <w:rPr>
          <w:b/>
          <w:i/>
          <w:w w:val="105"/>
          <w:sz w:val="18"/>
        </w:rPr>
        <w:t>: </w:t>
      </w:r>
      <w:r>
        <w:rPr>
          <w:i/>
          <w:w w:val="105"/>
          <w:sz w:val="18"/>
        </w:rPr>
        <w:t>eсли изменения на ЭКГ в 12 стандартных отведениях неинформативны (нет смещений </w:t>
      </w:r>
      <w:r>
        <w:rPr>
          <w:i/>
          <w:w w:val="105"/>
          <w:sz w:val="18"/>
        </w:rPr>
        <w:t>сегмента</w:t>
      </w:r>
      <w:r>
        <w:rPr>
          <w:i/>
          <w:spacing w:val="-10"/>
          <w:w w:val="105"/>
          <w:sz w:val="18"/>
        </w:rPr>
        <w:t> </w:t>
      </w:r>
      <w:r>
        <w:rPr>
          <w:i/>
          <w:spacing w:val="-3"/>
          <w:w w:val="105"/>
          <w:sz w:val="18"/>
        </w:rPr>
        <w:t>ST,</w:t>
      </w:r>
      <w:r>
        <w:rPr>
          <w:i/>
          <w:spacing w:val="-4"/>
          <w:w w:val="105"/>
          <w:sz w:val="18"/>
        </w:rPr>
        <w:t> </w:t>
      </w:r>
      <w:r>
        <w:rPr>
          <w:i/>
          <w:w w:val="105"/>
          <w:sz w:val="18"/>
        </w:rPr>
        <w:t>достаточных</w:t>
      </w:r>
      <w:r>
        <w:rPr>
          <w:i/>
          <w:spacing w:val="-4"/>
          <w:w w:val="105"/>
          <w:sz w:val="18"/>
        </w:rPr>
        <w:t> </w:t>
      </w:r>
      <w:r>
        <w:rPr>
          <w:i/>
          <w:w w:val="105"/>
          <w:sz w:val="18"/>
        </w:rPr>
        <w:t>для</w:t>
      </w:r>
      <w:r>
        <w:rPr>
          <w:i/>
          <w:spacing w:val="-4"/>
          <w:w w:val="105"/>
          <w:sz w:val="18"/>
        </w:rPr>
        <w:t> </w:t>
      </w:r>
      <w:r>
        <w:rPr>
          <w:i/>
          <w:w w:val="105"/>
          <w:sz w:val="18"/>
        </w:rPr>
        <w:t>постановки</w:t>
      </w:r>
      <w:r>
        <w:rPr>
          <w:i/>
          <w:spacing w:val="-4"/>
          <w:w w:val="105"/>
          <w:sz w:val="18"/>
        </w:rPr>
        <w:t> </w:t>
      </w:r>
      <w:r>
        <w:rPr>
          <w:i/>
          <w:w w:val="105"/>
          <w:sz w:val="18"/>
        </w:rPr>
        <w:t>диагноза),</w:t>
      </w:r>
      <w:r>
        <w:rPr>
          <w:i/>
          <w:spacing w:val="-4"/>
          <w:w w:val="105"/>
          <w:sz w:val="18"/>
        </w:rPr>
        <w:t> </w:t>
      </w:r>
      <w:r>
        <w:rPr>
          <w:i/>
          <w:w w:val="105"/>
          <w:sz w:val="18"/>
        </w:rPr>
        <w:t>а</w:t>
      </w:r>
      <w:r>
        <w:rPr>
          <w:i/>
          <w:spacing w:val="-4"/>
          <w:w w:val="105"/>
          <w:sz w:val="18"/>
        </w:rPr>
        <w:t> </w:t>
      </w:r>
      <w:r>
        <w:rPr>
          <w:i/>
          <w:w w:val="105"/>
          <w:sz w:val="18"/>
        </w:rPr>
        <w:t>по</w:t>
      </w:r>
      <w:r>
        <w:rPr>
          <w:i/>
          <w:spacing w:val="-3"/>
          <w:w w:val="105"/>
          <w:sz w:val="18"/>
        </w:rPr>
        <w:t> </w:t>
      </w:r>
      <w:r>
        <w:rPr>
          <w:i/>
          <w:w w:val="105"/>
          <w:sz w:val="18"/>
        </w:rPr>
        <w:t>клиническим</w:t>
      </w:r>
      <w:r>
        <w:rPr>
          <w:i/>
          <w:spacing w:val="-4"/>
          <w:w w:val="105"/>
          <w:sz w:val="18"/>
        </w:rPr>
        <w:t> </w:t>
      </w:r>
      <w:r>
        <w:rPr>
          <w:i/>
          <w:w w:val="105"/>
          <w:sz w:val="18"/>
        </w:rPr>
        <w:t>данным</w:t>
      </w:r>
      <w:r>
        <w:rPr>
          <w:i/>
          <w:spacing w:val="-4"/>
          <w:w w:val="105"/>
          <w:sz w:val="18"/>
        </w:rPr>
        <w:t> </w:t>
      </w:r>
      <w:r>
        <w:rPr>
          <w:i/>
          <w:w w:val="105"/>
          <w:sz w:val="18"/>
        </w:rPr>
        <w:t>предполагается</w:t>
      </w:r>
      <w:r>
        <w:rPr>
          <w:i/>
          <w:spacing w:val="-4"/>
          <w:w w:val="105"/>
          <w:sz w:val="18"/>
        </w:rPr>
        <w:t> </w:t>
      </w:r>
      <w:r>
        <w:rPr>
          <w:i/>
          <w:w w:val="105"/>
          <w:sz w:val="18"/>
        </w:rPr>
        <w:t>наличие</w:t>
      </w:r>
      <w:r>
        <w:rPr>
          <w:i/>
          <w:spacing w:val="-4"/>
          <w:w w:val="105"/>
          <w:sz w:val="18"/>
        </w:rPr>
        <w:t> </w:t>
      </w:r>
      <w:r>
        <w:rPr>
          <w:i/>
          <w:w w:val="105"/>
          <w:sz w:val="18"/>
        </w:rPr>
        <w:t>ишемии</w:t>
      </w:r>
    </w:p>
    <w:p>
      <w:pPr>
        <w:spacing w:line="262" w:lineRule="exact" w:before="1"/>
        <w:ind w:left="491" w:right="0" w:firstLine="0"/>
        <w:jc w:val="left"/>
        <w:rPr>
          <w:i/>
          <w:sz w:val="18"/>
        </w:rPr>
      </w:pPr>
      <w:r>
        <w:rPr>
          <w:i/>
          <w:w w:val="105"/>
          <w:sz w:val="18"/>
        </w:rPr>
        <w:t>миокарда,   рекомендуется   использовать   дополнительные   отведения,   такие   как   V</w:t>
      </w:r>
      <w:r>
        <w:rPr>
          <w:i/>
          <w:w w:val="105"/>
          <w:position w:val="-4"/>
          <w:sz w:val="18"/>
        </w:rPr>
        <w:t>7</w:t>
      </w:r>
      <w:r>
        <w:rPr>
          <w:i/>
          <w:w w:val="105"/>
          <w:sz w:val="18"/>
        </w:rPr>
        <w:t>–V</w:t>
      </w:r>
      <w:r>
        <w:rPr>
          <w:i/>
          <w:w w:val="105"/>
          <w:position w:val="-4"/>
          <w:sz w:val="18"/>
        </w:rPr>
        <w:t>9  </w:t>
      </w:r>
      <w:r>
        <w:rPr>
          <w:i/>
          <w:w w:val="105"/>
          <w:sz w:val="18"/>
        </w:rPr>
        <w:t>и  V</w:t>
      </w:r>
      <w:r>
        <w:rPr>
          <w:i/>
          <w:w w:val="105"/>
          <w:position w:val="-4"/>
          <w:sz w:val="18"/>
        </w:rPr>
        <w:t>3R</w:t>
      </w:r>
      <w:r>
        <w:rPr>
          <w:i/>
          <w:w w:val="105"/>
          <w:sz w:val="18"/>
        </w:rPr>
        <w:t>–V</w:t>
      </w:r>
      <w:r>
        <w:rPr>
          <w:i/>
          <w:w w:val="105"/>
          <w:position w:val="-4"/>
          <w:sz w:val="18"/>
        </w:rPr>
        <w:t>4R</w:t>
      </w:r>
      <w:r>
        <w:rPr>
          <w:i/>
          <w:w w:val="105"/>
          <w:sz w:val="18"/>
        </w:rPr>
        <w:t>.</w:t>
      </w:r>
      <w:r>
        <w:rPr>
          <w:i/>
          <w:spacing w:val="25"/>
          <w:w w:val="105"/>
          <w:sz w:val="18"/>
        </w:rPr>
        <w:t> </w:t>
      </w:r>
      <w:r>
        <w:rPr>
          <w:i/>
          <w:w w:val="105"/>
          <w:sz w:val="18"/>
        </w:rPr>
        <w:t>При</w:t>
      </w:r>
    </w:p>
    <w:p>
      <w:pPr>
        <w:spacing w:line="256" w:lineRule="auto" w:before="0"/>
        <w:ind w:left="491" w:right="1103" w:firstLine="0"/>
        <w:jc w:val="both"/>
        <w:rPr>
          <w:i/>
          <w:sz w:val="18"/>
        </w:rPr>
      </w:pPr>
      <w:r>
        <w:rPr>
          <w:i/>
          <w:w w:val="105"/>
          <w:sz w:val="18"/>
        </w:rPr>
        <w:t>неинформативной ЭКГ у пациентов с сохраняющимся подозрением на ОКС, продолжающимися или </w:t>
      </w:r>
      <w:r>
        <w:rPr>
          <w:i/>
          <w:w w:val="105"/>
          <w:sz w:val="18"/>
        </w:rPr>
        <w:t>возобновляющимися симптомами для своевременного выявления ишемических изменений на ЭКГ</w:t>
      </w:r>
      <w:r>
        <w:rPr>
          <w:i/>
          <w:spacing w:val="-19"/>
          <w:w w:val="105"/>
          <w:sz w:val="18"/>
        </w:rPr>
        <w:t> </w:t>
      </w:r>
      <w:r>
        <w:rPr>
          <w:i/>
          <w:w w:val="105"/>
          <w:sz w:val="18"/>
        </w:rPr>
        <w:t>рекомендуется регистрировать повторно (например, с интервалами в 15–30 мин в течение первого часа) или начать мониторирование смещений сегмента ST в 12</w:t>
      </w:r>
      <w:r>
        <w:rPr>
          <w:i/>
          <w:spacing w:val="-27"/>
          <w:w w:val="105"/>
          <w:sz w:val="18"/>
        </w:rPr>
        <w:t> </w:t>
      </w:r>
      <w:r>
        <w:rPr>
          <w:i/>
          <w:w w:val="105"/>
          <w:sz w:val="18"/>
        </w:rPr>
        <w:t>отведениях.</w:t>
      </w:r>
    </w:p>
    <w:p>
      <w:pPr>
        <w:pStyle w:val="BodyText"/>
        <w:spacing w:line="232" w:lineRule="auto" w:before="184"/>
        <w:ind w:left="491" w:right="1099"/>
        <w:rPr>
          <w:i/>
        </w:rPr>
      </w:pPr>
      <w:r>
        <w:rPr/>
        <w:pict>
          <v:shape style="position:absolute;margin-left:61.0513pt;margin-top:13.936028pt;width:3.05pt;height:3.05pt;mso-position-horizontal-relative:page;mso-position-vertical-relative:paragraph;z-index:15746048" coordorigin="1221,279" coordsize="61,61" path="m1259,339l1243,339,1236,336,1224,324,1221,317,1221,300,1224,293,1236,282,1243,279,1259,279,1266,282,1278,293,1281,300,1281,317,1278,324,1266,336xe" filled="true" fillcolor="#000000" stroked="false">
            <v:path arrowok="t"/>
            <v:fill type="solid"/>
            <w10:wrap type="none"/>
          </v:shape>
        </w:pict>
      </w:r>
      <w:r>
        <w:rPr/>
        <w:t>Рекомендуется использовать дополнительные отведения ЭКГ V</w:t>
      </w:r>
      <w:r>
        <w:rPr>
          <w:position w:val="-4"/>
        </w:rPr>
        <w:t>7</w:t>
      </w:r>
      <w:r>
        <w:rPr/>
        <w:t>–V</w:t>
      </w:r>
      <w:r>
        <w:rPr>
          <w:position w:val="-4"/>
        </w:rPr>
        <w:t>9 </w:t>
      </w:r>
      <w:r>
        <w:rPr/>
        <w:t>и V</w:t>
      </w:r>
      <w:r>
        <w:rPr>
          <w:position w:val="-4"/>
        </w:rPr>
        <w:t>3R</w:t>
      </w:r>
      <w:r>
        <w:rPr/>
        <w:t>–V</w:t>
      </w:r>
      <w:r>
        <w:rPr>
          <w:position w:val="-4"/>
        </w:rPr>
        <w:t>4R </w:t>
      </w:r>
      <w:r>
        <w:rPr/>
        <w:t>у пациентов с ИМпST задней и нижней стенки ЛЖ (для диагностики распространения инфаркта на правый желудочек и базальные </w:t>
      </w:r>
      <w:r>
        <w:rPr>
          <w:spacing w:val="-3"/>
        </w:rPr>
        <w:t>отделы </w:t>
      </w:r>
      <w:r>
        <w:rPr/>
        <w:t>левого желудочка)</w:t>
      </w:r>
      <w:r>
        <w:rPr>
          <w:spacing w:val="-5"/>
        </w:rPr>
        <w:t> </w:t>
      </w:r>
      <w:r>
        <w:rPr/>
        <w:t>[20]</w:t>
      </w:r>
      <w:r>
        <w:rPr>
          <w:i/>
        </w:rPr>
        <w:t>.</w:t>
      </w:r>
    </w:p>
    <w:p>
      <w:pPr>
        <w:pStyle w:val="Heading3"/>
        <w:spacing w:before="200"/>
      </w:pPr>
      <w:r>
        <w:rPr>
          <w:w w:val="105"/>
        </w:rPr>
        <w:t>ЕОК IIA (УУР B; УДД 2)</w:t>
      </w:r>
    </w:p>
    <w:p>
      <w:pPr>
        <w:pStyle w:val="BodyText"/>
        <w:spacing w:line="256" w:lineRule="auto" w:before="197"/>
        <w:ind w:left="491" w:right="1103"/>
      </w:pPr>
      <w:r>
        <w:rPr/>
        <w:pict>
          <v:shape style="position:absolute;margin-left:61.0513pt;margin-top:14.794479pt;width:3.05pt;height:3.05pt;mso-position-horizontal-relative:page;mso-position-vertical-relative:paragraph;z-index:15746560" coordorigin="1221,296" coordsize="61,61" path="m1259,356l1243,356,1236,353,1224,341,1221,334,1221,318,1224,311,1236,299,1243,296,1259,296,1266,299,1278,311,1281,318,1281,334,1278,341,1266,353xe" filled="true" fillcolor="#000000" stroked="false">
            <v:path arrowok="t"/>
            <v:fill type="solid"/>
            <w10:wrap type="none"/>
          </v:shape>
        </w:pict>
      </w:r>
      <w:r>
        <w:rPr/>
        <w:t>У пациентов с подозрением на ИМпST для ускорения диагностики рекомендуется зарегистрировать ЭКГ в течение 10 мин на месте первого контакта с медицинским работником (как правило, догоспитально) и безотлагательно интерпретировать ее квалифицированным врачом [36].</w:t>
      </w:r>
    </w:p>
    <w:p>
      <w:pPr>
        <w:pStyle w:val="Heading3"/>
      </w:pPr>
      <w:r>
        <w:rPr>
          <w:w w:val="105"/>
        </w:rPr>
        <w:t>ЕОК 1C (УУР С; УДД 5)</w:t>
      </w:r>
    </w:p>
    <w:p>
      <w:pPr>
        <w:pStyle w:val="BodyText"/>
        <w:spacing w:line="256" w:lineRule="auto" w:before="198"/>
        <w:ind w:left="491" w:right="1102"/>
      </w:pPr>
      <w:r>
        <w:rPr/>
        <w:pict>
          <v:shape style="position:absolute;margin-left:61.0513pt;margin-top:14.844482pt;width:3.05pt;height:3.05pt;mso-position-horizontal-relative:page;mso-position-vertical-relative:paragraph;z-index:15747072" coordorigin="1221,297" coordsize="61,61" path="m1259,357l1243,357,1236,354,1224,342,1221,335,1221,319,1224,312,1236,300,1243,297,1259,297,1266,300,1278,312,1281,319,1281,335,1278,342,1266,354xe" filled="true" fillcolor="#000000" stroked="false">
            <v:path arrowok="t"/>
            <v:fill type="solid"/>
            <w10:wrap type="none"/>
          </v:shape>
        </w:pict>
      </w:r>
      <w:r>
        <w:rPr/>
        <w:t>У пациентов с ИМпST для своевременного выявления и устранения нарушений ритма сердца рекомендуется скорейшее начало мониторирования ЭКГ [36].</w:t>
      </w:r>
    </w:p>
    <w:p>
      <w:pPr>
        <w:pStyle w:val="Heading3"/>
      </w:pPr>
      <w:r>
        <w:rPr>
          <w:w w:val="105"/>
        </w:rPr>
        <w:t>ЕОК 1C (УУР С; УДД 5)</w:t>
      </w:r>
    </w:p>
    <w:p>
      <w:pPr>
        <w:pStyle w:val="BodyText"/>
        <w:spacing w:line="256" w:lineRule="auto" w:before="197"/>
        <w:ind w:left="491" w:right="1107"/>
      </w:pPr>
      <w:r>
        <w:rPr/>
        <w:pict>
          <v:shape style="position:absolute;margin-left:61.0513pt;margin-top:14.794477pt;width:3.05pt;height:3.05pt;mso-position-horizontal-relative:page;mso-position-vertical-relative:paragraph;z-index:15747584" coordorigin="1221,296" coordsize="61,61" path="m1259,356l1243,356,1236,353,1224,341,1221,334,1221,318,1224,311,1236,299,1243,296,1259,296,1266,299,1278,311,1281,318,1281,334,1278,341,1266,353xe" filled="true" fillcolor="#000000" stroked="false">
            <v:path arrowok="t"/>
            <v:fill type="solid"/>
            <w10:wrap type="none"/>
          </v:shape>
        </w:pict>
      </w:r>
      <w:r>
        <w:rPr/>
        <w:t>У пациентов с ИМпST для подтверждения диагноза, оценки тяжести поражения и определения прогноза рекомендуется эхокардиография (ЭхоКГ), оптимально – выполненная в первые сутки госпитализации [36].</w:t>
      </w:r>
    </w:p>
    <w:p>
      <w:pPr>
        <w:pStyle w:val="Heading3"/>
      </w:pPr>
      <w:r>
        <w:rPr>
          <w:w w:val="105"/>
        </w:rPr>
        <w:t>ЕОК 1C (УУР С; УДД 5)</w:t>
      </w:r>
    </w:p>
    <w:p>
      <w:pPr>
        <w:spacing w:line="256" w:lineRule="auto" w:before="198"/>
        <w:ind w:left="491" w:right="1099" w:firstLine="0"/>
        <w:jc w:val="both"/>
        <w:rPr>
          <w:i/>
          <w:sz w:val="18"/>
        </w:rPr>
      </w:pPr>
      <w:r>
        <w:rPr>
          <w:b/>
          <w:w w:val="105"/>
          <w:sz w:val="18"/>
        </w:rPr>
        <w:t>Комментарий</w:t>
      </w:r>
      <w:r>
        <w:rPr>
          <w:b/>
          <w:i/>
          <w:w w:val="105"/>
          <w:sz w:val="18"/>
        </w:rPr>
        <w:t>:</w:t>
      </w:r>
      <w:r>
        <w:rPr>
          <w:b/>
          <w:i/>
          <w:spacing w:val="-20"/>
          <w:w w:val="105"/>
          <w:sz w:val="18"/>
        </w:rPr>
        <w:t> </w:t>
      </w:r>
      <w:r>
        <w:rPr>
          <w:i/>
          <w:w w:val="105"/>
          <w:sz w:val="18"/>
        </w:rPr>
        <w:t>Выполнение</w:t>
      </w:r>
      <w:r>
        <w:rPr>
          <w:i/>
          <w:spacing w:val="-17"/>
          <w:w w:val="105"/>
          <w:sz w:val="18"/>
        </w:rPr>
        <w:t> </w:t>
      </w:r>
      <w:r>
        <w:rPr>
          <w:i/>
          <w:w w:val="105"/>
          <w:sz w:val="18"/>
        </w:rPr>
        <w:t>ЭхоКГ</w:t>
      </w:r>
      <w:r>
        <w:rPr>
          <w:i/>
          <w:spacing w:val="-17"/>
          <w:w w:val="105"/>
          <w:sz w:val="18"/>
        </w:rPr>
        <w:t> </w:t>
      </w:r>
      <w:r>
        <w:rPr>
          <w:i/>
          <w:w w:val="105"/>
          <w:sz w:val="18"/>
        </w:rPr>
        <w:t>не</w:t>
      </w:r>
      <w:r>
        <w:rPr>
          <w:i/>
          <w:spacing w:val="-17"/>
          <w:w w:val="105"/>
          <w:sz w:val="18"/>
        </w:rPr>
        <w:t> </w:t>
      </w:r>
      <w:r>
        <w:rPr>
          <w:i/>
          <w:w w:val="105"/>
          <w:sz w:val="18"/>
        </w:rPr>
        <w:t>должно</w:t>
      </w:r>
      <w:r>
        <w:rPr>
          <w:i/>
          <w:spacing w:val="-17"/>
          <w:w w:val="105"/>
          <w:sz w:val="18"/>
        </w:rPr>
        <w:t> </w:t>
      </w:r>
      <w:r>
        <w:rPr>
          <w:i/>
          <w:w w:val="105"/>
          <w:sz w:val="18"/>
        </w:rPr>
        <w:t>задерживать</w:t>
      </w:r>
      <w:r>
        <w:rPr>
          <w:i/>
          <w:spacing w:val="-18"/>
          <w:w w:val="105"/>
          <w:sz w:val="18"/>
        </w:rPr>
        <w:t> </w:t>
      </w:r>
      <w:r>
        <w:rPr>
          <w:i/>
          <w:w w:val="105"/>
          <w:sz w:val="18"/>
        </w:rPr>
        <w:t>транспортировку</w:t>
      </w:r>
      <w:r>
        <w:rPr>
          <w:i/>
          <w:spacing w:val="-17"/>
          <w:w w:val="105"/>
          <w:sz w:val="18"/>
        </w:rPr>
        <w:t> </w:t>
      </w:r>
      <w:r>
        <w:rPr>
          <w:i/>
          <w:w w:val="105"/>
          <w:sz w:val="18"/>
        </w:rPr>
        <w:t>пациента</w:t>
      </w:r>
      <w:r>
        <w:rPr>
          <w:i/>
          <w:spacing w:val="-17"/>
          <w:w w:val="105"/>
          <w:sz w:val="18"/>
        </w:rPr>
        <w:t> </w:t>
      </w:r>
      <w:r>
        <w:rPr>
          <w:i/>
          <w:w w:val="105"/>
          <w:sz w:val="18"/>
        </w:rPr>
        <w:t>на</w:t>
      </w:r>
      <w:r>
        <w:rPr>
          <w:i/>
          <w:spacing w:val="-17"/>
          <w:w w:val="105"/>
          <w:sz w:val="18"/>
        </w:rPr>
        <w:t> </w:t>
      </w:r>
      <w:r>
        <w:rPr>
          <w:i/>
          <w:w w:val="105"/>
          <w:sz w:val="18"/>
        </w:rPr>
        <w:t>КГ.</w:t>
      </w:r>
      <w:r>
        <w:rPr>
          <w:i/>
          <w:spacing w:val="-18"/>
          <w:w w:val="105"/>
          <w:sz w:val="18"/>
        </w:rPr>
        <w:t> </w:t>
      </w:r>
      <w:r>
        <w:rPr>
          <w:i/>
          <w:w w:val="105"/>
          <w:sz w:val="18"/>
        </w:rPr>
        <w:t>ЭхоКГ</w:t>
      </w:r>
      <w:r>
        <w:rPr>
          <w:i/>
          <w:spacing w:val="-17"/>
          <w:w w:val="105"/>
          <w:sz w:val="18"/>
        </w:rPr>
        <w:t> </w:t>
      </w:r>
      <w:r>
        <w:rPr>
          <w:i/>
          <w:w w:val="105"/>
          <w:sz w:val="18"/>
        </w:rPr>
        <w:t>необходима </w:t>
      </w:r>
      <w:r>
        <w:rPr>
          <w:i/>
          <w:w w:val="105"/>
          <w:sz w:val="18"/>
        </w:rPr>
        <w:t>для оценки функции и геометрии ЛЖ, а также для распознавания таких осложнений, как тромбоз полости</w:t>
      </w:r>
      <w:r>
        <w:rPr>
          <w:i/>
          <w:spacing w:val="-22"/>
          <w:w w:val="105"/>
          <w:sz w:val="18"/>
        </w:rPr>
        <w:t> </w:t>
      </w:r>
      <w:r>
        <w:rPr>
          <w:i/>
          <w:w w:val="105"/>
          <w:sz w:val="18"/>
        </w:rPr>
        <w:t>ЛЖ, разрывы сердца, нарушение функции клапанов сердца (в частности, митральная регургитация), ИМ правого желудочка, перикардит. При подозрении на разрыв миокарда (наружный или внутренний) или расслоение восходящего отдела аорты ЭхоКГ рекомендуется выполнить до проведения КГ. Оценка динамики локальной и глобальной функции сердца помогает уточнить эффективность лечения. Кроме того, данные ЭхоКГ, прежде всего ФВ ЛЖ, необходимы для определения прогноза</w:t>
      </w:r>
      <w:r>
        <w:rPr>
          <w:i/>
          <w:spacing w:val="-28"/>
          <w:w w:val="105"/>
          <w:sz w:val="18"/>
        </w:rPr>
        <w:t> </w:t>
      </w:r>
      <w:r>
        <w:rPr>
          <w:i/>
          <w:w w:val="105"/>
          <w:sz w:val="18"/>
        </w:rPr>
        <w:t>заболевания.</w:t>
      </w:r>
    </w:p>
    <w:p>
      <w:pPr>
        <w:pStyle w:val="BodyText"/>
        <w:spacing w:line="256" w:lineRule="auto" w:before="183"/>
        <w:ind w:left="491" w:right="1105"/>
      </w:pPr>
      <w:r>
        <w:rPr/>
        <w:pict>
          <v:shape style="position:absolute;margin-left:61.0513pt;margin-top:14.094476pt;width:3.05pt;height:3.05pt;mso-position-horizontal-relative:page;mso-position-vertical-relative:paragraph;z-index:15748096" coordorigin="1221,282" coordsize="61,61" path="m1259,342l1243,342,1236,339,1224,327,1221,320,1221,304,1224,297,1236,285,1243,282,1259,282,1266,285,1278,297,1281,304,1281,320,1278,327,1266,339xe" filled="true" fillcolor="#000000" stroked="false">
            <v:path arrowok="t"/>
            <v:fill type="solid"/>
            <w10:wrap type="none"/>
          </v:shape>
        </w:pict>
      </w:r>
      <w:r>
        <w:rPr/>
        <w:t>Пациентам с ИМпST для решения вопроса о выполнении ЧКВ рекомендуется КГ, обязательная как в рамках стратегии первичного ЧКВ, так и в рамках стратегии с фармакоинвазивным подходом [32,60].</w:t>
      </w:r>
    </w:p>
    <w:p>
      <w:pPr>
        <w:pStyle w:val="Heading3"/>
      </w:pPr>
      <w:r>
        <w:rPr>
          <w:w w:val="105"/>
        </w:rPr>
        <w:t>ЕОК IA (УУР A; УДД 1)</w:t>
      </w:r>
    </w:p>
    <w:p>
      <w:pPr>
        <w:spacing w:after="0"/>
        <w:sectPr>
          <w:pgSz w:w="11900" w:h="16840"/>
          <w:pgMar w:top="0" w:bottom="280" w:left="920" w:right="0"/>
        </w:sectPr>
      </w:pPr>
    </w:p>
    <w:p>
      <w:pPr>
        <w:spacing w:line="256" w:lineRule="auto" w:before="11"/>
        <w:ind w:left="491" w:right="1100" w:firstLine="0"/>
        <w:jc w:val="both"/>
        <w:rPr>
          <w:i/>
          <w:sz w:val="18"/>
        </w:rPr>
      </w:pPr>
      <w:r>
        <w:rPr>
          <w:b/>
          <w:w w:val="105"/>
          <w:sz w:val="18"/>
        </w:rPr>
        <w:t>Комментарий</w:t>
      </w:r>
      <w:r>
        <w:rPr>
          <w:b/>
          <w:i/>
          <w:w w:val="105"/>
          <w:sz w:val="18"/>
        </w:rPr>
        <w:t>: </w:t>
      </w:r>
      <w:r>
        <w:rPr>
          <w:i/>
          <w:w w:val="105"/>
          <w:sz w:val="18"/>
        </w:rPr>
        <w:t>основная задача КГ — обнаружение острой окклюзии или осложненного стеноза артерии для </w:t>
      </w:r>
      <w:r>
        <w:rPr>
          <w:i/>
          <w:w w:val="105"/>
          <w:sz w:val="18"/>
        </w:rPr>
        <w:t>последующего устранения этого поражения с помощью ЧКВ (или обхода места окклюзии с помощью операции КШ).</w:t>
      </w:r>
    </w:p>
    <w:p>
      <w:pPr>
        <w:pStyle w:val="BodyText"/>
        <w:spacing w:line="256" w:lineRule="auto" w:before="181"/>
        <w:ind w:left="491" w:right="1107"/>
      </w:pPr>
      <w:r>
        <w:rPr/>
        <w:pict>
          <v:shape style="position:absolute;margin-left:61.0513pt;margin-top:13.994495pt;width:3.05pt;height:3.05pt;mso-position-horizontal-relative:page;mso-position-vertical-relative:paragraph;z-index:15748608" coordorigin="1221,280" coordsize="61,61" path="m1259,340l1243,340,1236,337,1224,325,1221,318,1221,302,1224,295,1236,283,1243,280,1259,280,1266,283,1278,295,1281,302,1281,318,1278,325,1266,337xe" filled="true" fillcolor="#000000" stroked="false">
            <v:path arrowok="t"/>
            <v:fill type="solid"/>
            <w10:wrap type="none"/>
          </v:shape>
        </w:pict>
      </w:r>
      <w:r>
        <w:rPr/>
        <w:t>Магнитно-резонансная томография сердца при ОКCпST рекомендуется в качестве предпочтительного метода для уточнения локализации и объема поражения миокарда даже при относительно небольших размерах очагов некроза, а также для дифференциальной диагностики поражений миокарда [24, 25].</w:t>
      </w:r>
    </w:p>
    <w:p>
      <w:pPr>
        <w:pStyle w:val="Heading3"/>
      </w:pPr>
      <w:r>
        <w:rPr>
          <w:w w:val="105"/>
        </w:rPr>
        <w:t>ЕОК IIbB (УУР С; УДД 5)</w:t>
      </w:r>
    </w:p>
    <w:p>
      <w:pPr>
        <w:spacing w:line="256" w:lineRule="auto" w:before="198"/>
        <w:ind w:left="491" w:right="1099" w:firstLine="0"/>
        <w:jc w:val="both"/>
        <w:rPr>
          <w:i/>
          <w:sz w:val="18"/>
        </w:rPr>
      </w:pPr>
      <w:r>
        <w:rPr>
          <w:b/>
          <w:w w:val="105"/>
          <w:sz w:val="18"/>
        </w:rPr>
        <w:t>Комментарий: </w:t>
      </w:r>
      <w:r>
        <w:rPr>
          <w:i/>
          <w:w w:val="105"/>
          <w:sz w:val="18"/>
        </w:rPr>
        <w:t>магнитно-резонансная томография сердца позволяет дифференцировать ишемическую или </w:t>
      </w:r>
      <w:r>
        <w:rPr>
          <w:i/>
          <w:w w:val="105"/>
          <w:sz w:val="18"/>
        </w:rPr>
        <w:t>воспалительную (миокардиты) природу поражения, является эталонным методом трехмерной оценки морфологии и функции камер сердца, а также клапанного аппарата. Дополнительное преимущество метода — отсутствие лучевой нагрузки. Однако технические сложности выполнения ограничивают его применение в самом остром периоде заболевания. Необходимость и возможность выполнить магнитно-резонансную томографию сердца не может быть основанием для задержки с КГ.</w:t>
      </w:r>
    </w:p>
    <w:p>
      <w:pPr>
        <w:pStyle w:val="BodyText"/>
        <w:spacing w:line="256" w:lineRule="auto" w:before="182"/>
        <w:ind w:left="491" w:right="1101"/>
      </w:pPr>
      <w:r>
        <w:rPr/>
        <w:pict>
          <v:shape style="position:absolute;margin-left:61.0513pt;margin-top:14.044456pt;width:3.05pt;height:3.05pt;mso-position-horizontal-relative:page;mso-position-vertical-relative:paragraph;z-index:15749120" coordorigin="1221,281" coordsize="61,61" path="m1259,341l1243,341,1236,338,1224,326,1221,319,1221,303,1224,296,1236,284,1243,281,1259,281,1266,284,1278,296,1281,303,1281,319,1278,326,1266,338xe" filled="true" fillcolor="#000000" stroked="false">
            <v:path arrowok="t"/>
            <v:fill type="solid"/>
            <w10:wrap type="none"/>
          </v:shape>
        </w:pict>
      </w:r>
      <w:r>
        <w:rPr/>
        <w:t>Сцинтиграфия миокарда с 99mTc-пирофосфатом в покое рекомендуется у пациентов с ИМ в качестве дополнительного метода диагностики, который показан для верификации некроза миокарда в тех случаях, когда имеются существенные затруднения в интерпретации изменений ЭКГ в связи с наличием блокады ножек пучка Гиса или признаков перенесенного в прошлом ИМ [26, 27].</w:t>
      </w:r>
    </w:p>
    <w:p>
      <w:pPr>
        <w:pStyle w:val="Heading3"/>
        <w:spacing w:before="182"/>
      </w:pPr>
      <w:r>
        <w:rPr>
          <w:w w:val="105"/>
        </w:rPr>
        <w:t>ЕОК IIaB (УУР В; УДД 2)</w:t>
      </w:r>
    </w:p>
    <w:p>
      <w:pPr>
        <w:spacing w:line="256" w:lineRule="auto" w:before="198"/>
        <w:ind w:left="491" w:right="1103" w:firstLine="0"/>
        <w:jc w:val="both"/>
        <w:rPr>
          <w:i/>
          <w:sz w:val="18"/>
        </w:rPr>
      </w:pPr>
      <w:r>
        <w:rPr>
          <w:b/>
          <w:w w:val="105"/>
          <w:sz w:val="18"/>
        </w:rPr>
        <w:t>Комментарий</w:t>
      </w:r>
      <w:r>
        <w:rPr>
          <w:b/>
          <w:i/>
          <w:w w:val="105"/>
          <w:sz w:val="18"/>
        </w:rPr>
        <w:t>:</w:t>
      </w:r>
      <w:r>
        <w:rPr>
          <w:b/>
          <w:i/>
          <w:spacing w:val="-18"/>
          <w:w w:val="105"/>
          <w:sz w:val="18"/>
        </w:rPr>
        <w:t> </w:t>
      </w:r>
      <w:r>
        <w:rPr>
          <w:i/>
          <w:w w:val="105"/>
          <w:sz w:val="18"/>
        </w:rPr>
        <w:t>необходимость</w:t>
      </w:r>
      <w:r>
        <w:rPr>
          <w:i/>
          <w:spacing w:val="-11"/>
          <w:w w:val="105"/>
          <w:sz w:val="18"/>
        </w:rPr>
        <w:t> </w:t>
      </w:r>
      <w:r>
        <w:rPr>
          <w:i/>
          <w:w w:val="105"/>
          <w:sz w:val="18"/>
        </w:rPr>
        <w:t>и</w:t>
      </w:r>
      <w:r>
        <w:rPr>
          <w:i/>
          <w:spacing w:val="-12"/>
          <w:w w:val="105"/>
          <w:sz w:val="18"/>
        </w:rPr>
        <w:t> </w:t>
      </w:r>
      <w:r>
        <w:rPr>
          <w:i/>
          <w:w w:val="105"/>
          <w:sz w:val="18"/>
        </w:rPr>
        <w:t>возможность</w:t>
      </w:r>
      <w:r>
        <w:rPr>
          <w:i/>
          <w:spacing w:val="-12"/>
          <w:w w:val="105"/>
          <w:sz w:val="18"/>
        </w:rPr>
        <w:t> </w:t>
      </w:r>
      <w:r>
        <w:rPr>
          <w:i/>
          <w:w w:val="105"/>
          <w:sz w:val="18"/>
        </w:rPr>
        <w:t>выполнить</w:t>
      </w:r>
      <w:r>
        <w:rPr>
          <w:i/>
          <w:spacing w:val="-12"/>
          <w:w w:val="105"/>
          <w:sz w:val="18"/>
        </w:rPr>
        <w:t> </w:t>
      </w:r>
      <w:r>
        <w:rPr>
          <w:i/>
          <w:w w:val="105"/>
          <w:sz w:val="18"/>
        </w:rPr>
        <w:t>сцинтиграфию</w:t>
      </w:r>
      <w:r>
        <w:rPr>
          <w:i/>
          <w:spacing w:val="-11"/>
          <w:w w:val="105"/>
          <w:sz w:val="18"/>
        </w:rPr>
        <w:t> </w:t>
      </w:r>
      <w:r>
        <w:rPr>
          <w:i/>
          <w:w w:val="105"/>
          <w:sz w:val="18"/>
        </w:rPr>
        <w:t>миокарда</w:t>
      </w:r>
      <w:r>
        <w:rPr>
          <w:i/>
          <w:spacing w:val="-12"/>
          <w:w w:val="105"/>
          <w:sz w:val="18"/>
        </w:rPr>
        <w:t> </w:t>
      </w:r>
      <w:r>
        <w:rPr>
          <w:i/>
          <w:w w:val="105"/>
          <w:sz w:val="18"/>
        </w:rPr>
        <w:t>не</w:t>
      </w:r>
      <w:r>
        <w:rPr>
          <w:i/>
          <w:spacing w:val="-12"/>
          <w:w w:val="105"/>
          <w:sz w:val="18"/>
        </w:rPr>
        <w:t> </w:t>
      </w:r>
      <w:r>
        <w:rPr>
          <w:i/>
          <w:w w:val="105"/>
          <w:sz w:val="18"/>
        </w:rPr>
        <w:t>может</w:t>
      </w:r>
      <w:r>
        <w:rPr>
          <w:i/>
          <w:spacing w:val="-11"/>
          <w:w w:val="105"/>
          <w:sz w:val="18"/>
        </w:rPr>
        <w:t> </w:t>
      </w:r>
      <w:r>
        <w:rPr>
          <w:i/>
          <w:w w:val="105"/>
          <w:sz w:val="18"/>
        </w:rPr>
        <w:t>быть</w:t>
      </w:r>
      <w:r>
        <w:rPr>
          <w:i/>
          <w:spacing w:val="-12"/>
          <w:w w:val="105"/>
          <w:sz w:val="18"/>
        </w:rPr>
        <w:t> </w:t>
      </w:r>
      <w:r>
        <w:rPr>
          <w:i/>
          <w:w w:val="105"/>
          <w:sz w:val="18"/>
        </w:rPr>
        <w:t>основанием </w:t>
      </w:r>
      <w:r>
        <w:rPr>
          <w:i/>
          <w:w w:val="105"/>
          <w:sz w:val="18"/>
        </w:rPr>
        <w:t>для задержки с</w:t>
      </w:r>
      <w:r>
        <w:rPr>
          <w:i/>
          <w:spacing w:val="-14"/>
          <w:w w:val="105"/>
          <w:sz w:val="18"/>
        </w:rPr>
        <w:t> </w:t>
      </w:r>
      <w:r>
        <w:rPr>
          <w:i/>
          <w:w w:val="105"/>
          <w:sz w:val="18"/>
        </w:rPr>
        <w:t>КГ.</w:t>
      </w:r>
    </w:p>
    <w:p>
      <w:pPr>
        <w:pStyle w:val="BodyText"/>
        <w:spacing w:line="256" w:lineRule="auto" w:before="181"/>
        <w:ind w:left="491" w:right="1099"/>
      </w:pPr>
      <w:r>
        <w:rPr/>
        <w:pict>
          <v:shape style="position:absolute;margin-left:61.0513pt;margin-top:13.994484pt;width:3.05pt;height:3.05pt;mso-position-horizontal-relative:page;mso-position-vertical-relative:paragraph;z-index:15749632" coordorigin="1221,280" coordsize="61,61" path="m1259,340l1243,340,1236,337,1224,325,1221,318,1221,302,1224,295,1236,283,1243,280,1259,280,1266,283,1278,295,1281,302,1281,318,1278,325,1266,337xe" filled="true" fillcolor="#000000" stroked="false">
            <v:path arrowok="t"/>
            <v:fill type="solid"/>
            <w10:wrap type="none"/>
          </v:shape>
        </w:pict>
      </w:r>
      <w:r>
        <w:rPr/>
        <w:t>Спиральная компьютерная томография сердца не рекомендуется как стандартный метод обследования при ИМпST. Однако обследование с внутривенным введением контраста может оказаться полезным для дифференциальной диагностики, позволяя выявить отличные от ИМ угрожающие жизни состояния (расслоение</w:t>
      </w:r>
      <w:r>
        <w:rPr>
          <w:spacing w:val="-5"/>
        </w:rPr>
        <w:t> </w:t>
      </w:r>
      <w:r>
        <w:rPr/>
        <w:t>аорты,</w:t>
      </w:r>
      <w:r>
        <w:rPr>
          <w:spacing w:val="-5"/>
        </w:rPr>
        <w:t> </w:t>
      </w:r>
      <w:r>
        <w:rPr/>
        <w:t>ТЭЛА,</w:t>
      </w:r>
      <w:r>
        <w:rPr>
          <w:spacing w:val="-5"/>
        </w:rPr>
        <w:t> </w:t>
      </w:r>
      <w:r>
        <w:rPr/>
        <w:t>пневмоторакс,</w:t>
      </w:r>
      <w:r>
        <w:rPr>
          <w:spacing w:val="-5"/>
        </w:rPr>
        <w:t> </w:t>
      </w:r>
      <w:r>
        <w:rPr/>
        <w:t>и</w:t>
      </w:r>
      <w:r>
        <w:rPr>
          <w:spacing w:val="-5"/>
        </w:rPr>
        <w:t> </w:t>
      </w:r>
      <w:r>
        <w:rPr/>
        <w:t>пр.).</w:t>
      </w:r>
      <w:r>
        <w:rPr>
          <w:spacing w:val="-5"/>
        </w:rPr>
        <w:t> </w:t>
      </w:r>
      <w:r>
        <w:rPr/>
        <w:t>В</w:t>
      </w:r>
      <w:r>
        <w:rPr>
          <w:spacing w:val="-5"/>
        </w:rPr>
        <w:t> </w:t>
      </w:r>
      <w:r>
        <w:rPr/>
        <w:t>отдельных</w:t>
      </w:r>
      <w:r>
        <w:rPr>
          <w:spacing w:val="-5"/>
        </w:rPr>
        <w:t> </w:t>
      </w:r>
      <w:r>
        <w:rPr/>
        <w:t>случаях</w:t>
      </w:r>
      <w:r>
        <w:rPr>
          <w:spacing w:val="-5"/>
        </w:rPr>
        <w:t> </w:t>
      </w:r>
      <w:r>
        <w:rPr/>
        <w:t>расслоение</w:t>
      </w:r>
      <w:r>
        <w:rPr>
          <w:spacing w:val="-5"/>
        </w:rPr>
        <w:t> </w:t>
      </w:r>
      <w:r>
        <w:rPr/>
        <w:t>аорты</w:t>
      </w:r>
      <w:r>
        <w:rPr>
          <w:spacing w:val="-5"/>
        </w:rPr>
        <w:t> </w:t>
      </w:r>
      <w:r>
        <w:rPr/>
        <w:t>может</w:t>
      </w:r>
      <w:r>
        <w:rPr>
          <w:spacing w:val="-5"/>
        </w:rPr>
        <w:t> </w:t>
      </w:r>
      <w:r>
        <w:rPr/>
        <w:t>сопровождаться развитием ИМ за счет вовлечения в расслоение коронарных артерий, что может быть выявлено при компьютерной томографии [28,</w:t>
      </w:r>
      <w:r>
        <w:rPr>
          <w:spacing w:val="-6"/>
        </w:rPr>
        <w:t> </w:t>
      </w:r>
      <w:r>
        <w:rPr/>
        <w:t>29].</w:t>
      </w:r>
    </w:p>
    <w:p>
      <w:pPr>
        <w:pStyle w:val="Heading3"/>
        <w:spacing w:before="182"/>
        <w:ind w:left="539"/>
      </w:pPr>
      <w:r>
        <w:rPr>
          <w:w w:val="105"/>
        </w:rPr>
        <w:t>ЕОК IIbB (УУР В; УДД 2)</w:t>
      </w:r>
    </w:p>
    <w:p>
      <w:pPr>
        <w:pStyle w:val="BodyText"/>
        <w:spacing w:before="197"/>
        <w:ind w:left="491"/>
      </w:pPr>
      <w:r>
        <w:rPr/>
        <w:t>Критерии установления заболевания или состояния – см. Приложения Г1 и Г2, стр.135 и 139.</w:t>
      </w:r>
    </w:p>
    <w:p>
      <w:pPr>
        <w:pStyle w:val="BodyText"/>
        <w:spacing w:before="7"/>
        <w:ind w:left="0"/>
        <w:jc w:val="left"/>
        <w:rPr>
          <w:sz w:val="34"/>
        </w:rPr>
      </w:pPr>
    </w:p>
    <w:p>
      <w:pPr>
        <w:pStyle w:val="Heading2"/>
        <w:numPr>
          <w:ilvl w:val="1"/>
          <w:numId w:val="11"/>
        </w:numPr>
        <w:tabs>
          <w:tab w:pos="655" w:val="left" w:leader="none"/>
        </w:tabs>
        <w:spacing w:line="240" w:lineRule="auto" w:before="1" w:after="0"/>
        <w:ind w:left="654" w:right="0" w:hanging="374"/>
        <w:jc w:val="left"/>
      </w:pPr>
      <w:r>
        <w:rPr/>
        <w:t>Иные диагностические</w:t>
      </w:r>
      <w:r>
        <w:rPr>
          <w:spacing w:val="8"/>
        </w:rPr>
        <w:t> </w:t>
      </w:r>
      <w:r>
        <w:rPr/>
        <w:t>исследования</w:t>
      </w:r>
    </w:p>
    <w:p>
      <w:pPr>
        <w:pStyle w:val="BodyText"/>
        <w:spacing w:before="2"/>
        <w:ind w:left="0"/>
        <w:jc w:val="left"/>
        <w:rPr>
          <w:b/>
          <w:sz w:val="10"/>
        </w:rPr>
      </w:pPr>
    </w:p>
    <w:p>
      <w:pPr>
        <w:pStyle w:val="ListParagraph"/>
        <w:numPr>
          <w:ilvl w:val="2"/>
          <w:numId w:val="11"/>
        </w:numPr>
        <w:tabs>
          <w:tab w:pos="1096" w:val="left" w:leader="none"/>
        </w:tabs>
        <w:spacing w:line="240" w:lineRule="auto" w:before="98" w:after="0"/>
        <w:ind w:left="1095" w:right="0" w:hanging="515"/>
        <w:jc w:val="both"/>
        <w:rPr>
          <w:b/>
          <w:sz w:val="18"/>
        </w:rPr>
      </w:pPr>
      <w:r>
        <w:rPr>
          <w:b/>
          <w:sz w:val="18"/>
          <w:u w:val="single"/>
        </w:rPr>
        <w:t>Ст</w:t>
      </w:r>
      <w:r>
        <w:rPr>
          <w:b/>
          <w:sz w:val="18"/>
        </w:rPr>
        <w:t>р</w:t>
      </w:r>
      <w:r>
        <w:rPr>
          <w:b/>
          <w:sz w:val="18"/>
          <w:u w:val="single"/>
        </w:rPr>
        <w:t>ати</w:t>
      </w:r>
      <w:r>
        <w:rPr>
          <w:b/>
          <w:sz w:val="18"/>
        </w:rPr>
        <w:t>ф</w:t>
      </w:r>
      <w:r>
        <w:rPr>
          <w:b/>
          <w:sz w:val="18"/>
          <w:u w:val="single"/>
        </w:rPr>
        <w:t>икация</w:t>
      </w:r>
      <w:r>
        <w:rPr>
          <w:b/>
          <w:sz w:val="18"/>
        </w:rPr>
        <w:t> р</w:t>
      </w:r>
      <w:r>
        <w:rPr>
          <w:b/>
          <w:sz w:val="18"/>
          <w:u w:val="single"/>
        </w:rPr>
        <w:t>иска неблагоп</w:t>
      </w:r>
      <w:r>
        <w:rPr>
          <w:b/>
          <w:sz w:val="18"/>
        </w:rPr>
        <w:t>р</w:t>
      </w:r>
      <w:r>
        <w:rPr>
          <w:b/>
          <w:sz w:val="18"/>
          <w:u w:val="single"/>
        </w:rPr>
        <w:t>иятного</w:t>
      </w:r>
      <w:r>
        <w:rPr>
          <w:b/>
          <w:spacing w:val="7"/>
          <w:sz w:val="18"/>
          <w:u w:val="single"/>
        </w:rPr>
        <w:t> </w:t>
      </w:r>
      <w:r>
        <w:rPr>
          <w:b/>
          <w:sz w:val="18"/>
          <w:u w:val="single"/>
        </w:rPr>
        <w:t>исхо</w:t>
      </w:r>
      <w:r>
        <w:rPr>
          <w:b/>
          <w:sz w:val="18"/>
        </w:rPr>
        <w:t>д</w:t>
      </w:r>
      <w:r>
        <w:rPr>
          <w:b/>
          <w:sz w:val="18"/>
          <w:u w:val="single"/>
        </w:rPr>
        <w:t>а</w:t>
      </w:r>
    </w:p>
    <w:p>
      <w:pPr>
        <w:pStyle w:val="BodyText"/>
        <w:spacing w:line="256" w:lineRule="auto" w:before="78"/>
        <w:ind w:left="491" w:right="1099"/>
      </w:pPr>
      <w:r>
        <w:rPr/>
        <w:pict>
          <v:group style="position:absolute;margin-left:450.691833pt;margin-top:123.696632pt;width:11.65pt;height:3.25pt;mso-position-horizontal-relative:page;mso-position-vertical-relative:paragraph;z-index:-18537472" coordorigin="9014,2474" coordsize="233,65">
            <v:shape style="position:absolute;left:9013;top:2473;width:65;height:65" type="#_x0000_t75" stroked="false">
              <v:imagedata r:id="rId6" o:title=""/>
            </v:shape>
            <v:shape style="position:absolute;left:9097;top:2473;width:65;height:65" type="#_x0000_t75" stroked="false">
              <v:imagedata r:id="rId6" o:title=""/>
            </v:shape>
            <v:shape style="position:absolute;left:9181;top:2473;width:65;height:65" type="#_x0000_t75" stroked="false">
              <v:imagedata r:id="rId6" o:title=""/>
            </v:shape>
            <w10:wrap type="none"/>
          </v:group>
        </w:pict>
      </w:r>
      <w:r>
        <w:rPr/>
        <w:t>Cуществуют многочисленные шкалы оценки риска неблагоприятных исходов, разработанные для пациентов  с ИМпST (GRACE, TIMI, DYNAMIC TIMI, CADILLAC, </w:t>
      </w:r>
      <w:r>
        <w:rPr>
          <w:spacing w:val="-3"/>
        </w:rPr>
        <w:t>PAMI, </w:t>
      </w:r>
      <w:r>
        <w:rPr/>
        <w:t>Zwolle). </w:t>
      </w:r>
      <w:r>
        <w:rPr>
          <w:spacing w:val="-4"/>
        </w:rPr>
        <w:t>Тем </w:t>
      </w:r>
      <w:r>
        <w:rPr/>
        <w:t>не менее внятных валидированных подходов, направленных на улучшение исходов лечения за счет конкретных действий в период госпитализации и после нее, основанных на оценке пациентов ИМпST с помощью этих шкал, не существует. Индивидуальный риск неблагоприятного исхода определяется локализацией и распространенностью ИМ (оцениваются по данным ЭКГ и ЭхоКГ), наличием многососудистого поражения коронарных артерий, осложнений данного ИМ, своевременностью и полноценностью реперфузии миокарда, возрастом и сопутствующими состояниями (прежде всего — нарушенной функцией почек и сахарным диабетом). Факт и успешность реперфузионной терапии, наличие устойчивых желудочковых аритмий, СН и/или сниженная ФВ ЛЖ определяют целесообразность и сроки имплантации кардиовертера-дефибриллятора</w:t>
      </w:r>
      <w:r>
        <w:rPr>
          <w:spacing w:val="29"/>
        </w:rPr>
        <w:t> </w:t>
      </w:r>
      <w:r>
        <w:rPr/>
        <w:t>.</w:t>
      </w:r>
    </w:p>
    <w:p>
      <w:pPr>
        <w:pStyle w:val="BodyText"/>
        <w:spacing w:line="256" w:lineRule="auto" w:before="184"/>
        <w:ind w:left="491" w:right="1106"/>
      </w:pPr>
      <w:r>
        <w:rPr/>
        <w:pict>
          <v:shape style="position:absolute;margin-left:61.0513pt;margin-top:14.144471pt;width:3.05pt;height:3.05pt;mso-position-horizontal-relative:page;mso-position-vertical-relative:paragraph;z-index:15750656" coordorigin="1221,283" coordsize="61,61" path="m1259,343l1243,343,1236,340,1224,328,1221,321,1221,305,1224,298,1236,286,1243,283,1259,283,1266,286,1278,298,1281,305,1281,321,1278,328,1266,340xe" filled="true" fillcolor="#000000" stroked="false">
            <v:path arrowok="t"/>
            <v:fill type="solid"/>
            <w10:wrap type="none"/>
          </v:shape>
        </w:pict>
      </w:r>
      <w:r>
        <w:rPr/>
        <w:t>Рутинная стратификация риска с помощью шкал у пациентов ИМпST в период госпитализации не рекомендуется (из-за отсутствия доказанно эффективных вмешательств, основанных на результатах стратификации) [36].</w:t>
      </w:r>
    </w:p>
    <w:p>
      <w:pPr>
        <w:pStyle w:val="Heading3"/>
        <w:jc w:val="both"/>
      </w:pPr>
      <w:r>
        <w:rPr/>
        <w:t>ЕОК IIIC (УУРС; УДД 5)</w:t>
      </w:r>
    </w:p>
    <w:p>
      <w:pPr>
        <w:spacing w:line="256" w:lineRule="auto" w:before="197"/>
        <w:ind w:left="491" w:right="1103" w:firstLine="0"/>
        <w:jc w:val="both"/>
        <w:rPr>
          <w:sz w:val="18"/>
        </w:rPr>
      </w:pPr>
      <w:r>
        <w:rPr>
          <w:b/>
          <w:w w:val="105"/>
          <w:sz w:val="18"/>
        </w:rPr>
        <w:t>Комментарий:</w:t>
      </w:r>
      <w:r>
        <w:rPr>
          <w:b/>
          <w:spacing w:val="-23"/>
          <w:w w:val="105"/>
          <w:sz w:val="18"/>
        </w:rPr>
        <w:t> </w:t>
      </w:r>
      <w:r>
        <w:rPr>
          <w:i/>
          <w:w w:val="105"/>
          <w:sz w:val="18"/>
        </w:rPr>
        <w:t>у</w:t>
      </w:r>
      <w:r>
        <w:rPr>
          <w:i/>
          <w:spacing w:val="-22"/>
          <w:w w:val="105"/>
          <w:sz w:val="18"/>
        </w:rPr>
        <w:t> </w:t>
      </w:r>
      <w:r>
        <w:rPr>
          <w:i/>
          <w:w w:val="105"/>
          <w:sz w:val="18"/>
        </w:rPr>
        <w:t>отдельных</w:t>
      </w:r>
      <w:r>
        <w:rPr>
          <w:i/>
          <w:spacing w:val="-23"/>
          <w:w w:val="105"/>
          <w:sz w:val="18"/>
        </w:rPr>
        <w:t> </w:t>
      </w:r>
      <w:r>
        <w:rPr>
          <w:i/>
          <w:w w:val="105"/>
          <w:sz w:val="18"/>
        </w:rPr>
        <w:t>пациентов</w:t>
      </w:r>
      <w:r>
        <w:rPr>
          <w:i/>
          <w:spacing w:val="-22"/>
          <w:w w:val="105"/>
          <w:sz w:val="18"/>
        </w:rPr>
        <w:t> </w:t>
      </w:r>
      <w:r>
        <w:rPr>
          <w:i/>
          <w:w w:val="105"/>
          <w:sz w:val="18"/>
        </w:rPr>
        <w:t>с</w:t>
      </w:r>
      <w:r>
        <w:rPr>
          <w:i/>
          <w:spacing w:val="-22"/>
          <w:w w:val="105"/>
          <w:sz w:val="18"/>
        </w:rPr>
        <w:t> </w:t>
      </w:r>
      <w:r>
        <w:rPr>
          <w:i/>
          <w:w w:val="105"/>
          <w:sz w:val="18"/>
        </w:rPr>
        <w:t>ИМпST</w:t>
      </w:r>
      <w:r>
        <w:rPr>
          <w:i/>
          <w:spacing w:val="-22"/>
          <w:w w:val="105"/>
          <w:sz w:val="18"/>
        </w:rPr>
        <w:t> </w:t>
      </w:r>
      <w:r>
        <w:rPr>
          <w:i/>
          <w:w w:val="105"/>
          <w:sz w:val="18"/>
        </w:rPr>
        <w:t>с</w:t>
      </w:r>
      <w:r>
        <w:rPr>
          <w:i/>
          <w:spacing w:val="-22"/>
          <w:w w:val="105"/>
          <w:sz w:val="18"/>
        </w:rPr>
        <w:t> </w:t>
      </w:r>
      <w:r>
        <w:rPr>
          <w:i/>
          <w:w w:val="105"/>
          <w:sz w:val="18"/>
        </w:rPr>
        <w:t>успешным</w:t>
      </w:r>
      <w:r>
        <w:rPr>
          <w:i/>
          <w:spacing w:val="-22"/>
          <w:w w:val="105"/>
          <w:sz w:val="18"/>
        </w:rPr>
        <w:t> </w:t>
      </w:r>
      <w:r>
        <w:rPr>
          <w:i/>
          <w:w w:val="105"/>
          <w:sz w:val="18"/>
        </w:rPr>
        <w:t>первичным</w:t>
      </w:r>
      <w:r>
        <w:rPr>
          <w:i/>
          <w:spacing w:val="-22"/>
          <w:w w:val="105"/>
          <w:sz w:val="18"/>
        </w:rPr>
        <w:t> </w:t>
      </w:r>
      <w:r>
        <w:rPr>
          <w:i/>
          <w:w w:val="105"/>
          <w:sz w:val="18"/>
        </w:rPr>
        <w:t>ЧКВ</w:t>
      </w:r>
      <w:r>
        <w:rPr>
          <w:i/>
          <w:spacing w:val="-21"/>
          <w:w w:val="105"/>
          <w:sz w:val="18"/>
        </w:rPr>
        <w:t> </w:t>
      </w:r>
      <w:r>
        <w:rPr>
          <w:i/>
          <w:w w:val="105"/>
          <w:sz w:val="18"/>
        </w:rPr>
        <w:t>при</w:t>
      </w:r>
      <w:r>
        <w:rPr>
          <w:i/>
          <w:spacing w:val="-22"/>
          <w:w w:val="105"/>
          <w:sz w:val="18"/>
        </w:rPr>
        <w:t> </w:t>
      </w:r>
      <w:r>
        <w:rPr>
          <w:i/>
          <w:w w:val="105"/>
          <w:sz w:val="18"/>
        </w:rPr>
        <w:t>принятии</w:t>
      </w:r>
      <w:r>
        <w:rPr>
          <w:i/>
          <w:spacing w:val="-22"/>
          <w:w w:val="105"/>
          <w:sz w:val="18"/>
        </w:rPr>
        <w:t> </w:t>
      </w:r>
      <w:r>
        <w:rPr>
          <w:i/>
          <w:w w:val="105"/>
          <w:sz w:val="18"/>
        </w:rPr>
        <w:t>решения</w:t>
      </w:r>
      <w:r>
        <w:rPr>
          <w:i/>
          <w:spacing w:val="-22"/>
          <w:w w:val="105"/>
          <w:sz w:val="18"/>
        </w:rPr>
        <w:t> </w:t>
      </w:r>
      <w:r>
        <w:rPr>
          <w:i/>
          <w:w w:val="105"/>
          <w:sz w:val="18"/>
        </w:rPr>
        <w:t>о</w:t>
      </w:r>
      <w:r>
        <w:rPr>
          <w:i/>
          <w:spacing w:val="-21"/>
          <w:w w:val="105"/>
          <w:sz w:val="18"/>
        </w:rPr>
        <w:t> </w:t>
      </w:r>
      <w:r>
        <w:rPr>
          <w:i/>
          <w:w w:val="105"/>
          <w:sz w:val="18"/>
        </w:rPr>
        <w:t>раннеей</w:t>
      </w:r>
      <w:r>
        <w:rPr>
          <w:i/>
          <w:spacing w:val="-22"/>
          <w:w w:val="105"/>
          <w:sz w:val="18"/>
        </w:rPr>
        <w:t> </w:t>
      </w:r>
      <w:r>
        <w:rPr>
          <w:i/>
          <w:w w:val="105"/>
          <w:sz w:val="18"/>
        </w:rPr>
        <w:t>(в </w:t>
      </w:r>
      <w:r>
        <w:rPr>
          <w:i/>
          <w:w w:val="105"/>
          <w:sz w:val="18"/>
        </w:rPr>
        <w:t>пределах 72 часов от поступления) выписке может быть рассмотрено использование шкалы Zwolle (Приложение Г4)</w:t>
      </w:r>
      <w:r>
        <w:rPr>
          <w:i/>
          <w:spacing w:val="-5"/>
          <w:w w:val="105"/>
          <w:sz w:val="18"/>
        </w:rPr>
        <w:t> </w:t>
      </w:r>
      <w:r>
        <w:rPr>
          <w:w w:val="105"/>
          <w:sz w:val="18"/>
        </w:rPr>
        <w:t>[30].</w:t>
      </w:r>
    </w:p>
    <w:p>
      <w:pPr>
        <w:spacing w:after="0" w:line="256" w:lineRule="auto"/>
        <w:jc w:val="both"/>
        <w:rPr>
          <w:sz w:val="18"/>
        </w:rPr>
        <w:sectPr>
          <w:pgSz w:w="11900" w:h="16840"/>
          <w:pgMar w:top="0" w:bottom="280" w:left="920" w:right="0"/>
        </w:sectPr>
      </w:pPr>
    </w:p>
    <w:p>
      <w:pPr>
        <w:pStyle w:val="Heading1"/>
        <w:numPr>
          <w:ilvl w:val="0"/>
          <w:numId w:val="11"/>
        </w:numPr>
        <w:tabs>
          <w:tab w:pos="644" w:val="left" w:leader="none"/>
        </w:tabs>
        <w:spacing w:line="240" w:lineRule="auto" w:before="84" w:after="0"/>
        <w:ind w:left="643" w:right="0" w:hanging="363"/>
        <w:jc w:val="left"/>
      </w:pPr>
      <w:r>
        <w:rPr/>
        <w:t>Лечение</w:t>
      </w:r>
    </w:p>
    <w:p>
      <w:pPr>
        <w:pStyle w:val="BodyText"/>
        <w:spacing w:before="13"/>
        <w:ind w:left="0"/>
        <w:jc w:val="left"/>
        <w:rPr>
          <w:b/>
          <w:sz w:val="29"/>
        </w:rPr>
      </w:pPr>
    </w:p>
    <w:p>
      <w:pPr>
        <w:pStyle w:val="Heading2"/>
        <w:numPr>
          <w:ilvl w:val="1"/>
          <w:numId w:val="12"/>
        </w:numPr>
        <w:tabs>
          <w:tab w:pos="662" w:val="left" w:leader="none"/>
        </w:tabs>
        <w:spacing w:line="240" w:lineRule="auto" w:before="0" w:after="0"/>
        <w:ind w:left="661" w:right="0" w:hanging="381"/>
        <w:jc w:val="left"/>
      </w:pPr>
      <w:r>
        <w:rPr/>
        <w:t>Реперфузионное лечение</w:t>
      </w:r>
      <w:r>
        <w:rPr>
          <w:spacing w:val="7"/>
        </w:rPr>
        <w:t> </w:t>
      </w:r>
      <w:r>
        <w:rPr/>
        <w:t>заболевания</w:t>
      </w:r>
    </w:p>
    <w:p>
      <w:pPr>
        <w:pStyle w:val="BodyText"/>
        <w:spacing w:before="6"/>
        <w:ind w:left="0"/>
        <w:jc w:val="left"/>
        <w:rPr>
          <w:b/>
          <w:sz w:val="20"/>
        </w:rPr>
      </w:pPr>
    </w:p>
    <w:p>
      <w:pPr>
        <w:pStyle w:val="BodyText"/>
        <w:spacing w:line="256" w:lineRule="auto" w:before="0"/>
        <w:ind w:left="491" w:right="1098"/>
      </w:pPr>
      <w:r>
        <w:rPr/>
        <w:t>Тромботическая окклюзия крупной ветви </w:t>
      </w:r>
      <w:r>
        <w:rPr>
          <w:spacing w:val="-3"/>
        </w:rPr>
        <w:t>КА </w:t>
      </w:r>
      <w:r>
        <w:rPr/>
        <w:t>в прямой связи с поврежденной атеросклеротической бляшкой, общепризнанна как основной патогенетический механизм развития и прогрессирования ИМпST. Локализация и стойкость окклюзии определяют размер некроза миокарда, прямо связанный с риском смерти от основных осложнений ИМ (сердечной недостаточности, потенциально фатальных нарушений ритма и проводимости сердца, разрыва миокарда). </w:t>
      </w:r>
      <w:r>
        <w:rPr>
          <w:spacing w:val="-3"/>
        </w:rPr>
        <w:t>Устранение </w:t>
      </w:r>
      <w:r>
        <w:rPr/>
        <w:t>острой окклюзии и восстановление проходимости коронарной артерии (реперфузия) являются основной лечения пациентов с ИМпST. Поэтому все пациенты ИМпST сразу после установления диагноза (независимо от возраста или половой принадлежности) должны рассматриваться как кандидаты на реперфузионную терапию. Кроме того, у пациентов после остановки кровообращения, предположительно вызванной ИМпST, уровень сознания не может быть основанием для воздержания от выполнения коронарной ангиографии (с намерением выполнить первичное ЧКВ). В настоящее время реперфузионное лечение предусматривает использование двух стратегий: первичного ЧКВ  и</w:t>
      </w:r>
      <w:r>
        <w:rPr>
          <w:spacing w:val="-7"/>
        </w:rPr>
        <w:t> </w:t>
      </w:r>
      <w:r>
        <w:rPr/>
        <w:t>фармакоинвазивного</w:t>
      </w:r>
      <w:r>
        <w:rPr>
          <w:spacing w:val="-7"/>
        </w:rPr>
        <w:t> </w:t>
      </w:r>
      <w:r>
        <w:rPr/>
        <w:t>подхода,</w:t>
      </w:r>
      <w:r>
        <w:rPr>
          <w:spacing w:val="-7"/>
        </w:rPr>
        <w:t> </w:t>
      </w:r>
      <w:r>
        <w:rPr/>
        <w:t>включающего</w:t>
      </w:r>
      <w:r>
        <w:rPr>
          <w:spacing w:val="-6"/>
        </w:rPr>
        <w:t> </w:t>
      </w:r>
      <w:r>
        <w:rPr/>
        <w:t>последовательное</w:t>
      </w:r>
      <w:r>
        <w:rPr>
          <w:spacing w:val="-7"/>
        </w:rPr>
        <w:t> </w:t>
      </w:r>
      <w:r>
        <w:rPr/>
        <w:t>применение</w:t>
      </w:r>
      <w:r>
        <w:rPr>
          <w:spacing w:val="-7"/>
        </w:rPr>
        <w:t> </w:t>
      </w:r>
      <w:r>
        <w:rPr/>
        <w:t>ТЛТ</w:t>
      </w:r>
      <w:r>
        <w:rPr>
          <w:spacing w:val="-6"/>
        </w:rPr>
        <w:t> </w:t>
      </w:r>
      <w:r>
        <w:rPr/>
        <w:t>и</w:t>
      </w:r>
      <w:r>
        <w:rPr>
          <w:spacing w:val="-7"/>
        </w:rPr>
        <w:t> </w:t>
      </w:r>
      <w:r>
        <w:rPr/>
        <w:t>ЧКВ.</w:t>
      </w:r>
      <w:r>
        <w:rPr>
          <w:spacing w:val="-7"/>
        </w:rPr>
        <w:t> </w:t>
      </w:r>
      <w:r>
        <w:rPr/>
        <w:t>Выбор</w:t>
      </w:r>
      <w:r>
        <w:rPr>
          <w:spacing w:val="-6"/>
        </w:rPr>
        <w:t> </w:t>
      </w:r>
      <w:r>
        <w:rPr/>
        <w:t>между</w:t>
      </w:r>
      <w:r>
        <w:rPr>
          <w:spacing w:val="-7"/>
        </w:rPr>
        <w:t> </w:t>
      </w:r>
      <w:r>
        <w:rPr/>
        <w:t>этими двумя стратегиями определяется прежде всего доступностью подразделений, способных организовать своевременное</w:t>
      </w:r>
      <w:r>
        <w:rPr>
          <w:spacing w:val="-2"/>
        </w:rPr>
        <w:t> </w:t>
      </w:r>
      <w:r>
        <w:rPr/>
        <w:t>ЧКВ.</w:t>
      </w:r>
    </w:p>
    <w:p>
      <w:pPr>
        <w:pStyle w:val="ListParagraph"/>
        <w:numPr>
          <w:ilvl w:val="2"/>
          <w:numId w:val="12"/>
        </w:numPr>
        <w:tabs>
          <w:tab w:pos="1042" w:val="left" w:leader="none"/>
        </w:tabs>
        <w:spacing w:line="240" w:lineRule="auto" w:before="145" w:after="0"/>
        <w:ind w:left="1041" w:right="0" w:hanging="461"/>
        <w:jc w:val="both"/>
        <w:rPr>
          <w:b/>
          <w:sz w:val="18"/>
        </w:rPr>
      </w:pPr>
      <w:r>
        <w:rPr/>
        <w:pict>
          <v:rect style="position:absolute;margin-left:122.675385pt;margin-top:17.198786pt;width:3.55323pt;height:.500421pt;mso-position-horizontal-relative:page;mso-position-vertical-relative:paragraph;z-index:-18536448" filled="true" fillcolor="#000000" stroked="false">
            <v:fill type="solid"/>
            <w10:wrap type="none"/>
          </v:rect>
        </w:pict>
      </w:r>
      <w:r>
        <w:rPr>
          <w:b/>
          <w:sz w:val="18"/>
          <w:u w:val="single"/>
        </w:rPr>
        <w:t>Репе</w:t>
      </w:r>
      <w:r>
        <w:rPr>
          <w:b/>
          <w:sz w:val="18"/>
        </w:rPr>
        <w:t>рфу</w:t>
      </w:r>
      <w:r>
        <w:rPr>
          <w:b/>
          <w:sz w:val="18"/>
          <w:u w:val="single"/>
        </w:rPr>
        <w:t>зия: общие</w:t>
      </w:r>
      <w:r>
        <w:rPr>
          <w:b/>
          <w:spacing w:val="5"/>
          <w:sz w:val="18"/>
          <w:u w:val="single"/>
        </w:rPr>
        <w:t> </w:t>
      </w:r>
      <w:r>
        <w:rPr>
          <w:b/>
          <w:sz w:val="18"/>
          <w:u w:val="single"/>
        </w:rPr>
        <w:t>положения</w:t>
      </w:r>
    </w:p>
    <w:p>
      <w:pPr>
        <w:pStyle w:val="BodyText"/>
        <w:spacing w:line="256" w:lineRule="auto" w:before="78"/>
        <w:ind w:left="491" w:right="1105"/>
      </w:pPr>
      <w:r>
        <w:rPr/>
        <w:pict>
          <v:shape style="position:absolute;margin-left:61.0513pt;margin-top:8.844492pt;width:3.05pt;height:3.05pt;mso-position-horizontal-relative:page;mso-position-vertical-relative:paragraph;z-index:15751680" coordorigin="1221,177" coordsize="61,61" path="m1259,237l1243,237,1236,234,1224,222,1221,215,1221,199,1224,192,1236,180,1243,177,1259,177,1266,180,1278,192,1281,199,1281,215,1278,222,1266,234xe" filled="true" fillcolor="#000000" stroked="false">
            <v:path arrowok="t"/>
            <v:fill type="solid"/>
            <w10:wrap type="none"/>
          </v:shape>
        </w:pict>
      </w:r>
      <w:r>
        <w:rPr/>
        <w:t>Реперфузионная терапия для снижения риска смерти рекомендуется всем пациентам с ИМпST и длительностью симптомов &lt;12 часов [31, 32].</w:t>
      </w:r>
    </w:p>
    <w:p>
      <w:pPr>
        <w:pStyle w:val="Heading3"/>
      </w:pPr>
      <w:r>
        <w:rPr>
          <w:w w:val="105"/>
        </w:rPr>
        <w:t>ЕОК IA (УУР A; УДД 1)</w:t>
      </w:r>
    </w:p>
    <w:p>
      <w:pPr>
        <w:pStyle w:val="BodyText"/>
        <w:spacing w:line="256" w:lineRule="auto" w:before="197"/>
        <w:ind w:left="491" w:right="1104"/>
      </w:pPr>
      <w:r>
        <w:rPr/>
        <w:pict>
          <v:shape style="position:absolute;margin-left:61.0513pt;margin-top:14.794487pt;width:3.05pt;height:3.05pt;mso-position-horizontal-relative:page;mso-position-vertical-relative:paragraph;z-index:15752192" coordorigin="1221,296" coordsize="61,61" path="m1259,356l1243,356,1236,353,1224,341,1221,334,1221,318,1224,311,1236,299,1243,296,1259,296,1266,299,1278,311,1281,318,1281,334,1278,341,1266,353xe" filled="true" fillcolor="#000000" stroked="false">
            <v:path arrowok="t"/>
            <v:fill type="solid"/>
            <w10:wrap type="none"/>
          </v:shape>
        </w:pict>
      </w:r>
      <w:r>
        <w:rPr/>
        <w:t>Для снижения риска смерти в качестве предпочтительного метода реперфузии при ИМпST в указанный временной промежуток, при соблюдении организационных требований, рекомендуется первичное ЧКВ [32].</w:t>
      </w:r>
    </w:p>
    <w:p>
      <w:pPr>
        <w:pStyle w:val="Heading3"/>
      </w:pPr>
      <w:r>
        <w:rPr>
          <w:w w:val="105"/>
        </w:rPr>
        <w:t>ЕОК IA </w:t>
      </w:r>
      <w:r>
        <w:rPr>
          <w:b w:val="0"/>
          <w:w w:val="105"/>
        </w:rPr>
        <w:t>(</w:t>
      </w:r>
      <w:r>
        <w:rPr>
          <w:w w:val="105"/>
        </w:rPr>
        <w:t>УУР A; УДД 1)</w:t>
      </w:r>
    </w:p>
    <w:p>
      <w:pPr>
        <w:spacing w:line="256" w:lineRule="auto" w:before="198"/>
        <w:ind w:left="491" w:right="1099" w:firstLine="0"/>
        <w:jc w:val="both"/>
        <w:rPr>
          <w:i/>
          <w:sz w:val="18"/>
        </w:rPr>
      </w:pPr>
      <w:r>
        <w:rPr/>
        <w:pict>
          <v:group style="position:absolute;margin-left:329.05127pt;margin-top:51.631046pt;width:11.65pt;height:3.25pt;mso-position-horizontal-relative:page;mso-position-vertical-relative:paragraph;z-index:-18534912" coordorigin="6581,1033" coordsize="233,65">
            <v:shape style="position:absolute;left:6581;top:1032;width:65;height:65" type="#_x0000_t75" stroked="false">
              <v:imagedata r:id="rId7" o:title=""/>
            </v:shape>
            <v:shape style="position:absolute;left:6664;top:1032;width:65;height:65" type="#_x0000_t75" stroked="false">
              <v:imagedata r:id="rId7" o:title=""/>
            </v:shape>
            <v:shape style="position:absolute;left:6748;top:1032;width:65;height:65" type="#_x0000_t75" stroked="false">
              <v:imagedata r:id="rId7" o:title=""/>
            </v:shape>
            <w10:wrap type="none"/>
          </v:group>
        </w:pict>
      </w:r>
      <w:r>
        <w:rPr>
          <w:b/>
          <w:w w:val="105"/>
          <w:sz w:val="18"/>
        </w:rPr>
        <w:t>Комментарий</w:t>
      </w:r>
      <w:r>
        <w:rPr>
          <w:b/>
          <w:i/>
          <w:w w:val="105"/>
          <w:sz w:val="18"/>
        </w:rPr>
        <w:t>: </w:t>
      </w:r>
      <w:r>
        <w:rPr>
          <w:i/>
          <w:w w:val="105"/>
          <w:sz w:val="18"/>
        </w:rPr>
        <w:t>кроме снижения риска смерти, первичное ЧКВ имеет преимущество перед системной ТЛТ на </w:t>
      </w:r>
      <w:r>
        <w:rPr>
          <w:i/>
          <w:w w:val="105"/>
          <w:sz w:val="18"/>
        </w:rPr>
        <w:t>уровне предотвращения рецидивов ИМ и ишемии миокарда, меньшей частоты инсультов, в том числе геморрагических. Значительная часть доказательств преимущества первичного ЧКВ перед системной ТЛТ получена до широкого применения коронарных стентов , т.е. при сравнении банальной баллонной ангиопластики с</w:t>
      </w:r>
      <w:r>
        <w:rPr>
          <w:i/>
          <w:spacing w:val="-9"/>
          <w:w w:val="105"/>
          <w:sz w:val="18"/>
        </w:rPr>
        <w:t> </w:t>
      </w:r>
      <w:r>
        <w:rPr>
          <w:i/>
          <w:w w:val="105"/>
          <w:sz w:val="18"/>
        </w:rPr>
        <w:t>ТЛТ.</w:t>
      </w:r>
    </w:p>
    <w:p>
      <w:pPr>
        <w:pStyle w:val="BodyText"/>
        <w:spacing w:line="256" w:lineRule="auto" w:before="182"/>
        <w:ind w:left="491" w:right="1101"/>
      </w:pPr>
      <w:r>
        <w:rPr/>
        <w:pict>
          <v:shape style="position:absolute;margin-left:61.0513pt;margin-top:14.044493pt;width:3.05pt;height:3.05pt;mso-position-horizontal-relative:page;mso-position-vertical-relative:paragraph;z-index:15753216" coordorigin="1221,281" coordsize="61,61" path="m1259,341l1243,341,1236,338,1224,326,1221,319,1221,303,1224,296,1236,284,1243,281,1259,281,1266,284,1278,296,1281,303,1281,319,1278,326,1266,338xe" filled="true" fillcolor="#000000" stroked="false">
            <v:path arrowok="t"/>
            <v:fill type="solid"/>
            <w10:wrap type="none"/>
          </v:shape>
        </w:pict>
      </w:r>
      <w:r>
        <w:rPr/>
        <w:t>Как подход к снижению риска смерти при ИМпST реперфузионное лечение не рекомендуется, если от начала симптомов прошло более 48 часов и у пациента нет дополнительных клинических оснований для вмешательства (продолжающаяся или рецидивирующая ишемия миокарда с симптомами, СН, угрожающие жизни нарушения ритма сердца) [33–35].</w:t>
      </w:r>
    </w:p>
    <w:p>
      <w:pPr>
        <w:pStyle w:val="Heading3"/>
        <w:ind w:left="539"/>
      </w:pPr>
      <w:r>
        <w:rPr>
          <w:w w:val="105"/>
        </w:rPr>
        <w:t>ЕОК IIIB (УУР A; УДД 2)</w:t>
      </w:r>
    </w:p>
    <w:p>
      <w:pPr>
        <w:pStyle w:val="BodyText"/>
        <w:spacing w:line="256" w:lineRule="auto" w:before="198"/>
        <w:ind w:left="491" w:right="1101"/>
      </w:pPr>
      <w:r>
        <w:rPr/>
        <w:pict>
          <v:shape style="position:absolute;margin-left:61.0513pt;margin-top:14.844473pt;width:3.05pt;height:3.05pt;mso-position-horizontal-relative:page;mso-position-vertical-relative:paragraph;z-index:15753728" coordorigin="1221,297" coordsize="61,61" path="m1259,357l1243,357,1236,354,1224,342,1221,335,1221,319,1224,312,1236,300,1243,297,1259,297,1266,300,1278,312,1281,319,1281,335,1278,342,1266,354xe" filled="true" fillcolor="#000000" stroked="false">
            <v:path arrowok="t"/>
            <v:fill type="solid"/>
            <w10:wrap type="none"/>
          </v:shape>
        </w:pict>
      </w:r>
      <w:r>
        <w:rPr/>
        <w:t>Пациентам с ИМпST с полным исчезновением симптомов и нормализацией положения сегмента ST на ЭКГ без реперфузионного лечения (спонтанно или после приема нитроглицерина) для уменьшения угрозы ретромбоза рекомендована ранняя (в пределах 24 часов от начала симптомов) КГ с намерением выполнить ЧКВ [36].</w:t>
      </w:r>
    </w:p>
    <w:p>
      <w:pPr>
        <w:pStyle w:val="Heading3"/>
      </w:pPr>
      <w:r>
        <w:rPr>
          <w:w w:val="105"/>
        </w:rPr>
        <w:t>ЕОК IC (УУР С; УДД 5)</w:t>
      </w:r>
    </w:p>
    <w:p>
      <w:pPr>
        <w:pStyle w:val="ListParagraph"/>
        <w:numPr>
          <w:ilvl w:val="2"/>
          <w:numId w:val="12"/>
        </w:numPr>
        <w:tabs>
          <w:tab w:pos="1042" w:val="left" w:leader="none"/>
        </w:tabs>
        <w:spacing w:line="240" w:lineRule="auto" w:before="158" w:after="0"/>
        <w:ind w:left="1041" w:right="0" w:hanging="461"/>
        <w:jc w:val="both"/>
        <w:rPr>
          <w:b/>
          <w:sz w:val="18"/>
        </w:rPr>
      </w:pPr>
      <w:r>
        <w:rPr>
          <w:b/>
          <w:sz w:val="18"/>
          <w:u w:val="single"/>
        </w:rPr>
        <w:t>Пе</w:t>
      </w:r>
      <w:r>
        <w:rPr>
          <w:b/>
          <w:sz w:val="18"/>
        </w:rPr>
        <w:t>р</w:t>
      </w:r>
      <w:r>
        <w:rPr>
          <w:b/>
          <w:sz w:val="18"/>
          <w:u w:val="single"/>
        </w:rPr>
        <w:t>вичное ч</w:t>
      </w:r>
      <w:r>
        <w:rPr>
          <w:b/>
          <w:sz w:val="18"/>
        </w:rPr>
        <w:t>р</w:t>
      </w:r>
      <w:r>
        <w:rPr>
          <w:b/>
          <w:sz w:val="18"/>
          <w:u w:val="single"/>
        </w:rPr>
        <w:t>ескожное ко</w:t>
      </w:r>
      <w:r>
        <w:rPr>
          <w:b/>
          <w:sz w:val="18"/>
        </w:rPr>
        <w:t>р</w:t>
      </w:r>
      <w:r>
        <w:rPr>
          <w:b/>
          <w:sz w:val="18"/>
          <w:u w:val="single"/>
        </w:rPr>
        <w:t>она</w:t>
      </w:r>
      <w:r>
        <w:rPr>
          <w:b/>
          <w:sz w:val="18"/>
        </w:rPr>
        <w:t>р</w:t>
      </w:r>
      <w:r>
        <w:rPr>
          <w:b/>
          <w:sz w:val="18"/>
          <w:u w:val="single"/>
        </w:rPr>
        <w:t>ное</w:t>
      </w:r>
      <w:r>
        <w:rPr>
          <w:b/>
          <w:spacing w:val="7"/>
          <w:sz w:val="18"/>
          <w:u w:val="single"/>
        </w:rPr>
        <w:t> </w:t>
      </w:r>
      <w:r>
        <w:rPr>
          <w:b/>
          <w:sz w:val="18"/>
          <w:u w:val="single"/>
        </w:rPr>
        <w:t>вмешательство</w:t>
      </w:r>
    </w:p>
    <w:p>
      <w:pPr>
        <w:pStyle w:val="BodyText"/>
        <w:spacing w:line="256" w:lineRule="auto" w:before="77"/>
        <w:ind w:left="491" w:right="1100"/>
      </w:pPr>
      <w:r>
        <w:rPr/>
        <w:pict>
          <v:shape style="position:absolute;margin-left:61.0513pt;margin-top:8.794478pt;width:3.05pt;height:3.05pt;mso-position-horizontal-relative:page;mso-position-vertical-relative:paragraph;z-index:15754240" coordorigin="1221,176" coordsize="61,61" path="m1259,236l1243,236,1236,233,1224,221,1221,214,1221,198,1224,191,1236,179,1243,176,1259,176,1266,179,1278,191,1281,198,1281,214,1278,221,1266,233xe" filled="true" fillcolor="#000000" stroked="false">
            <v:path arrowok="t"/>
            <v:fill type="solid"/>
            <w10:wrap type="none"/>
          </v:shape>
        </w:pict>
      </w:r>
      <w:r>
        <w:rPr>
          <w:w w:val="105"/>
        </w:rPr>
        <w:t>Для снижения риска смерти первичное ЧКВ являетcя предпочтительной реперфузионной стратегией в первые 12 часов от начала развития ИМпST, если ожидаемое время от момента постановки диагноза до проведения проводника в просвет инфаркт-связанной КА не превышает 120 минут [32].</w:t>
      </w:r>
    </w:p>
    <w:p>
      <w:pPr>
        <w:pStyle w:val="Heading3"/>
        <w:spacing w:before="182"/>
        <w:ind w:left="539"/>
      </w:pPr>
      <w:r>
        <w:rPr>
          <w:w w:val="105"/>
        </w:rPr>
        <w:t>ЕОК IA </w:t>
      </w:r>
      <w:r>
        <w:rPr>
          <w:b w:val="0"/>
          <w:w w:val="105"/>
        </w:rPr>
        <w:t>(</w:t>
      </w:r>
      <w:r>
        <w:rPr>
          <w:w w:val="105"/>
        </w:rPr>
        <w:t>УУР A; УДД 1)</w:t>
      </w:r>
    </w:p>
    <w:p>
      <w:pPr>
        <w:spacing w:line="256" w:lineRule="auto" w:before="197"/>
        <w:ind w:left="491" w:right="1099" w:firstLine="0"/>
        <w:jc w:val="both"/>
        <w:rPr>
          <w:i/>
          <w:sz w:val="18"/>
        </w:rPr>
      </w:pPr>
      <w:r>
        <w:rPr>
          <w:b/>
          <w:w w:val="105"/>
          <w:sz w:val="18"/>
        </w:rPr>
        <w:t>Комментарий</w:t>
      </w:r>
      <w:r>
        <w:rPr>
          <w:b/>
          <w:i/>
          <w:w w:val="105"/>
          <w:sz w:val="18"/>
        </w:rPr>
        <w:t>: </w:t>
      </w:r>
      <w:r>
        <w:rPr>
          <w:i/>
          <w:w w:val="105"/>
          <w:sz w:val="18"/>
        </w:rPr>
        <w:t>в</w:t>
      </w:r>
      <w:r>
        <w:rPr>
          <w:i/>
          <w:spacing w:val="-5"/>
          <w:w w:val="105"/>
          <w:sz w:val="18"/>
        </w:rPr>
        <w:t> </w:t>
      </w:r>
      <w:r>
        <w:rPr>
          <w:i/>
          <w:w w:val="105"/>
          <w:sz w:val="18"/>
        </w:rPr>
        <w:t>случаях</w:t>
      </w:r>
      <w:r>
        <w:rPr>
          <w:i/>
          <w:spacing w:val="-4"/>
          <w:w w:val="105"/>
          <w:sz w:val="18"/>
        </w:rPr>
        <w:t> </w:t>
      </w:r>
      <w:r>
        <w:rPr>
          <w:i/>
          <w:w w:val="105"/>
          <w:sz w:val="18"/>
        </w:rPr>
        <w:t>первичного</w:t>
      </w:r>
      <w:r>
        <w:rPr>
          <w:i/>
          <w:spacing w:val="-5"/>
          <w:w w:val="105"/>
          <w:sz w:val="18"/>
        </w:rPr>
        <w:t> </w:t>
      </w:r>
      <w:r>
        <w:rPr>
          <w:i/>
          <w:w w:val="105"/>
          <w:sz w:val="18"/>
        </w:rPr>
        <w:t>ЧКВ</w:t>
      </w:r>
      <w:r>
        <w:rPr>
          <w:i/>
          <w:spacing w:val="-4"/>
          <w:w w:val="105"/>
          <w:sz w:val="18"/>
        </w:rPr>
        <w:t> </w:t>
      </w:r>
      <w:r>
        <w:rPr>
          <w:i/>
          <w:w w:val="105"/>
          <w:sz w:val="18"/>
        </w:rPr>
        <w:t>следует</w:t>
      </w:r>
      <w:r>
        <w:rPr>
          <w:i/>
          <w:spacing w:val="-5"/>
          <w:w w:val="105"/>
          <w:sz w:val="18"/>
        </w:rPr>
        <w:t> </w:t>
      </w:r>
      <w:r>
        <w:rPr>
          <w:i/>
          <w:w w:val="105"/>
          <w:sz w:val="18"/>
        </w:rPr>
        <w:t>укладываться</w:t>
      </w:r>
      <w:r>
        <w:rPr>
          <w:i/>
          <w:spacing w:val="-5"/>
          <w:w w:val="105"/>
          <w:sz w:val="18"/>
        </w:rPr>
        <w:t> </w:t>
      </w:r>
      <w:r>
        <w:rPr>
          <w:i/>
          <w:w w:val="105"/>
          <w:sz w:val="18"/>
        </w:rPr>
        <w:t>во</w:t>
      </w:r>
      <w:r>
        <w:rPr>
          <w:i/>
          <w:spacing w:val="-4"/>
          <w:w w:val="105"/>
          <w:sz w:val="18"/>
        </w:rPr>
        <w:t> </w:t>
      </w:r>
      <w:r>
        <w:rPr>
          <w:i/>
          <w:w w:val="105"/>
          <w:sz w:val="18"/>
        </w:rPr>
        <w:t>временной</w:t>
      </w:r>
      <w:r>
        <w:rPr>
          <w:i/>
          <w:spacing w:val="-5"/>
          <w:w w:val="105"/>
          <w:sz w:val="18"/>
        </w:rPr>
        <w:t> </w:t>
      </w:r>
      <w:r>
        <w:rPr>
          <w:i/>
          <w:w w:val="105"/>
          <w:sz w:val="18"/>
        </w:rPr>
        <w:t>интервал</w:t>
      </w:r>
      <w:r>
        <w:rPr>
          <w:i/>
          <w:spacing w:val="-4"/>
          <w:w w:val="105"/>
          <w:sz w:val="18"/>
        </w:rPr>
        <w:t> </w:t>
      </w:r>
      <w:r>
        <w:rPr>
          <w:i/>
          <w:w w:val="105"/>
          <w:sz w:val="18"/>
        </w:rPr>
        <w:t>от</w:t>
      </w:r>
      <w:r>
        <w:rPr>
          <w:i/>
          <w:spacing w:val="-5"/>
          <w:w w:val="105"/>
          <w:sz w:val="18"/>
        </w:rPr>
        <w:t> </w:t>
      </w:r>
      <w:r>
        <w:rPr>
          <w:i/>
          <w:w w:val="105"/>
          <w:sz w:val="18"/>
        </w:rPr>
        <w:t>постановки</w:t>
      </w:r>
      <w:r>
        <w:rPr>
          <w:i/>
          <w:spacing w:val="-4"/>
          <w:w w:val="105"/>
          <w:sz w:val="18"/>
        </w:rPr>
        <w:t> </w:t>
      </w:r>
      <w:r>
        <w:rPr>
          <w:i/>
          <w:w w:val="105"/>
          <w:sz w:val="18"/>
        </w:rPr>
        <w:t>диагноза </w:t>
      </w:r>
      <w:r>
        <w:rPr>
          <w:i/>
          <w:w w:val="110"/>
          <w:sz w:val="18"/>
        </w:rPr>
        <w:t>до введения проводника в просвет коронарной артерии. Для пациентов, поступивших непосредственно в учреждение, реализующее первичные ЧКВ, это время не должно превышать 60 минут, а у пациентов, переведенных</w:t>
      </w:r>
      <w:r>
        <w:rPr>
          <w:i/>
          <w:spacing w:val="-10"/>
          <w:w w:val="110"/>
          <w:sz w:val="18"/>
        </w:rPr>
        <w:t> </w:t>
      </w:r>
      <w:r>
        <w:rPr>
          <w:i/>
          <w:w w:val="110"/>
          <w:sz w:val="18"/>
        </w:rPr>
        <w:t>из</w:t>
      </w:r>
      <w:r>
        <w:rPr>
          <w:i/>
          <w:spacing w:val="-9"/>
          <w:w w:val="110"/>
          <w:sz w:val="18"/>
        </w:rPr>
        <w:t> </w:t>
      </w:r>
      <w:r>
        <w:rPr>
          <w:i/>
          <w:w w:val="110"/>
          <w:sz w:val="18"/>
        </w:rPr>
        <w:t>«неинвазивных»</w:t>
      </w:r>
      <w:r>
        <w:rPr>
          <w:i/>
          <w:spacing w:val="-10"/>
          <w:w w:val="110"/>
          <w:sz w:val="18"/>
        </w:rPr>
        <w:t> </w:t>
      </w:r>
      <w:r>
        <w:rPr>
          <w:i/>
          <w:w w:val="110"/>
          <w:sz w:val="18"/>
        </w:rPr>
        <w:t>учреждений,</w:t>
      </w:r>
      <w:r>
        <w:rPr>
          <w:i/>
          <w:spacing w:val="-9"/>
          <w:w w:val="110"/>
          <w:sz w:val="18"/>
        </w:rPr>
        <w:t> </w:t>
      </w:r>
      <w:r>
        <w:rPr>
          <w:i/>
          <w:w w:val="110"/>
          <w:sz w:val="18"/>
        </w:rPr>
        <w:t>—</w:t>
      </w:r>
      <w:r>
        <w:rPr>
          <w:i/>
          <w:spacing w:val="-9"/>
          <w:w w:val="110"/>
          <w:sz w:val="18"/>
        </w:rPr>
        <w:t> </w:t>
      </w:r>
      <w:r>
        <w:rPr>
          <w:i/>
          <w:spacing w:val="2"/>
          <w:w w:val="110"/>
          <w:sz w:val="18"/>
        </w:rPr>
        <w:t>90</w:t>
      </w:r>
      <w:r>
        <w:rPr>
          <w:i/>
          <w:spacing w:val="-10"/>
          <w:w w:val="110"/>
          <w:sz w:val="18"/>
        </w:rPr>
        <w:t> </w:t>
      </w:r>
      <w:r>
        <w:rPr>
          <w:i/>
          <w:w w:val="110"/>
          <w:sz w:val="18"/>
        </w:rPr>
        <w:t>минут.</w:t>
      </w:r>
    </w:p>
    <w:p>
      <w:pPr>
        <w:spacing w:line="256" w:lineRule="auto" w:before="182"/>
        <w:ind w:left="491" w:right="1100" w:firstLine="0"/>
        <w:jc w:val="both"/>
        <w:rPr>
          <w:i/>
          <w:sz w:val="18"/>
        </w:rPr>
      </w:pPr>
      <w:r>
        <w:rPr>
          <w:i/>
          <w:w w:val="105"/>
          <w:sz w:val="18"/>
        </w:rPr>
        <w:t>Не следует рассматривать в качестве ограничений/противопоказаний к первичному ЧКВ возраст, указания на </w:t>
      </w:r>
      <w:r>
        <w:rPr>
          <w:i/>
          <w:w w:val="105"/>
          <w:sz w:val="18"/>
        </w:rPr>
        <w:t>нарушенную</w:t>
      </w:r>
      <w:r>
        <w:rPr>
          <w:i/>
          <w:spacing w:val="-7"/>
          <w:w w:val="105"/>
          <w:sz w:val="18"/>
        </w:rPr>
        <w:t> </w:t>
      </w:r>
      <w:r>
        <w:rPr>
          <w:i/>
          <w:w w:val="105"/>
          <w:sz w:val="18"/>
        </w:rPr>
        <w:t>азотвыделительную</w:t>
      </w:r>
      <w:r>
        <w:rPr>
          <w:i/>
          <w:spacing w:val="-7"/>
          <w:w w:val="105"/>
          <w:sz w:val="18"/>
        </w:rPr>
        <w:t> </w:t>
      </w:r>
      <w:r>
        <w:rPr>
          <w:i/>
          <w:w w:val="105"/>
          <w:sz w:val="18"/>
        </w:rPr>
        <w:t>функцию</w:t>
      </w:r>
      <w:r>
        <w:rPr>
          <w:i/>
          <w:spacing w:val="-7"/>
          <w:w w:val="105"/>
          <w:sz w:val="18"/>
        </w:rPr>
        <w:t> </w:t>
      </w:r>
      <w:r>
        <w:rPr>
          <w:i/>
          <w:w w:val="105"/>
          <w:sz w:val="18"/>
        </w:rPr>
        <w:t>почек,</w:t>
      </w:r>
      <w:r>
        <w:rPr>
          <w:i/>
          <w:spacing w:val="-7"/>
          <w:w w:val="105"/>
          <w:sz w:val="18"/>
        </w:rPr>
        <w:t> </w:t>
      </w:r>
      <w:r>
        <w:rPr>
          <w:i/>
          <w:w w:val="105"/>
          <w:sz w:val="18"/>
        </w:rPr>
        <w:t>сопутствующие</w:t>
      </w:r>
      <w:r>
        <w:rPr>
          <w:i/>
          <w:spacing w:val="-7"/>
          <w:w w:val="105"/>
          <w:sz w:val="18"/>
        </w:rPr>
        <w:t> </w:t>
      </w:r>
      <w:r>
        <w:rPr>
          <w:i/>
          <w:w w:val="105"/>
          <w:sz w:val="18"/>
        </w:rPr>
        <w:t>заболевания</w:t>
      </w:r>
      <w:r>
        <w:rPr>
          <w:i/>
          <w:spacing w:val="-7"/>
          <w:w w:val="105"/>
          <w:sz w:val="18"/>
        </w:rPr>
        <w:t> </w:t>
      </w:r>
      <w:r>
        <w:rPr>
          <w:i/>
          <w:w w:val="105"/>
          <w:sz w:val="18"/>
        </w:rPr>
        <w:t>и</w:t>
      </w:r>
      <w:r>
        <w:rPr>
          <w:i/>
          <w:spacing w:val="-6"/>
          <w:w w:val="105"/>
          <w:sz w:val="18"/>
        </w:rPr>
        <w:t> </w:t>
      </w:r>
      <w:r>
        <w:rPr>
          <w:i/>
          <w:w w:val="105"/>
          <w:sz w:val="18"/>
        </w:rPr>
        <w:t>состояния.</w:t>
      </w:r>
      <w:r>
        <w:rPr>
          <w:i/>
          <w:spacing w:val="-7"/>
          <w:w w:val="105"/>
          <w:sz w:val="18"/>
        </w:rPr>
        <w:t> </w:t>
      </w:r>
      <w:r>
        <w:rPr>
          <w:i/>
          <w:w w:val="105"/>
          <w:sz w:val="18"/>
        </w:rPr>
        <w:t>Как</w:t>
      </w:r>
      <w:r>
        <w:rPr>
          <w:i/>
          <w:spacing w:val="-7"/>
          <w:w w:val="105"/>
          <w:sz w:val="18"/>
        </w:rPr>
        <w:t> </w:t>
      </w:r>
      <w:r>
        <w:rPr>
          <w:i/>
          <w:w w:val="105"/>
          <w:sz w:val="18"/>
        </w:rPr>
        <w:t>относительные противопоказания</w:t>
      </w:r>
      <w:r>
        <w:rPr>
          <w:i/>
          <w:spacing w:val="14"/>
          <w:w w:val="105"/>
          <w:sz w:val="18"/>
        </w:rPr>
        <w:t> </w:t>
      </w:r>
      <w:r>
        <w:rPr>
          <w:i/>
          <w:w w:val="105"/>
          <w:sz w:val="18"/>
        </w:rPr>
        <w:t>к</w:t>
      </w:r>
      <w:r>
        <w:rPr>
          <w:i/>
          <w:spacing w:val="14"/>
          <w:w w:val="105"/>
          <w:sz w:val="18"/>
        </w:rPr>
        <w:t> </w:t>
      </w:r>
      <w:r>
        <w:rPr>
          <w:i/>
          <w:w w:val="105"/>
          <w:sz w:val="18"/>
        </w:rPr>
        <w:t>ЧКВ</w:t>
      </w:r>
      <w:r>
        <w:rPr>
          <w:i/>
          <w:spacing w:val="15"/>
          <w:w w:val="105"/>
          <w:sz w:val="18"/>
        </w:rPr>
        <w:t> </w:t>
      </w:r>
      <w:r>
        <w:rPr>
          <w:i/>
          <w:w w:val="105"/>
          <w:sz w:val="18"/>
        </w:rPr>
        <w:t>могут</w:t>
      </w:r>
      <w:r>
        <w:rPr>
          <w:i/>
          <w:spacing w:val="14"/>
          <w:w w:val="105"/>
          <w:sz w:val="18"/>
        </w:rPr>
        <w:t> </w:t>
      </w:r>
      <w:r>
        <w:rPr>
          <w:i/>
          <w:w w:val="105"/>
          <w:sz w:val="18"/>
        </w:rPr>
        <w:t>расцениваться</w:t>
      </w:r>
      <w:r>
        <w:rPr>
          <w:i/>
          <w:spacing w:val="14"/>
          <w:w w:val="105"/>
          <w:sz w:val="18"/>
        </w:rPr>
        <w:t> </w:t>
      </w:r>
      <w:r>
        <w:rPr>
          <w:i/>
          <w:w w:val="105"/>
          <w:sz w:val="18"/>
        </w:rPr>
        <w:t>непереносимость</w:t>
      </w:r>
      <w:r>
        <w:rPr>
          <w:i/>
          <w:spacing w:val="15"/>
          <w:w w:val="105"/>
          <w:sz w:val="18"/>
        </w:rPr>
        <w:t> </w:t>
      </w:r>
      <w:r>
        <w:rPr>
          <w:i/>
          <w:w w:val="105"/>
          <w:sz w:val="18"/>
        </w:rPr>
        <w:t>рентгенконтрастных</w:t>
      </w:r>
      <w:r>
        <w:rPr>
          <w:i/>
          <w:spacing w:val="14"/>
          <w:w w:val="105"/>
          <w:sz w:val="18"/>
        </w:rPr>
        <w:t> </w:t>
      </w:r>
      <w:r>
        <w:rPr>
          <w:i/>
          <w:w w:val="105"/>
          <w:sz w:val="18"/>
        </w:rPr>
        <w:t>веществ</w:t>
      </w:r>
      <w:r>
        <w:rPr>
          <w:i/>
          <w:spacing w:val="14"/>
          <w:w w:val="105"/>
          <w:sz w:val="18"/>
        </w:rPr>
        <w:t> </w:t>
      </w:r>
      <w:r>
        <w:rPr>
          <w:i/>
          <w:w w:val="105"/>
          <w:sz w:val="18"/>
        </w:rPr>
        <w:t>и</w:t>
      </w:r>
      <w:r>
        <w:rPr>
          <w:i/>
          <w:spacing w:val="15"/>
          <w:w w:val="105"/>
          <w:sz w:val="18"/>
        </w:rPr>
        <w:t> </w:t>
      </w:r>
      <w:r>
        <w:rPr>
          <w:i/>
          <w:w w:val="105"/>
          <w:sz w:val="18"/>
        </w:rPr>
        <w:t>чрезвычайно</w:t>
      </w:r>
    </w:p>
    <w:p>
      <w:pPr>
        <w:spacing w:after="0" w:line="256" w:lineRule="auto"/>
        <w:jc w:val="both"/>
        <w:rPr>
          <w:sz w:val="18"/>
        </w:rPr>
        <w:sectPr>
          <w:pgSz w:w="11900" w:h="16840"/>
          <w:pgMar w:top="360" w:bottom="0" w:left="920" w:right="0"/>
        </w:sectPr>
      </w:pPr>
    </w:p>
    <w:p>
      <w:pPr>
        <w:spacing w:line="256" w:lineRule="auto" w:before="11"/>
        <w:ind w:left="491" w:right="1105" w:firstLine="0"/>
        <w:jc w:val="both"/>
        <w:rPr>
          <w:i/>
          <w:sz w:val="18"/>
        </w:rPr>
      </w:pPr>
      <w:r>
        <w:rPr>
          <w:i/>
          <w:w w:val="105"/>
          <w:sz w:val="18"/>
        </w:rPr>
        <w:t>высокая масса тела пациента (превышающая ограничения, заявленные производителем ангиографической </w:t>
      </w:r>
      <w:r>
        <w:rPr>
          <w:i/>
          <w:w w:val="105"/>
          <w:sz w:val="18"/>
        </w:rPr>
        <w:t>установки). В этих случаях возможна вынужденная тромболитическая терапия без последующего ЧКВ.</w:t>
      </w:r>
    </w:p>
    <w:p>
      <w:pPr>
        <w:pStyle w:val="BodyText"/>
        <w:spacing w:line="256" w:lineRule="auto" w:before="181"/>
        <w:ind w:left="491" w:right="1104"/>
      </w:pPr>
      <w:r>
        <w:rPr/>
        <w:pict>
          <v:shape style="position:absolute;margin-left:61.0513pt;margin-top:13.994452pt;width:3.05pt;height:3.05pt;mso-position-horizontal-relative:page;mso-position-vertical-relative:paragraph;z-index:15754752" coordorigin="1221,280" coordsize="61,61" path="m1259,340l1243,340,1236,337,1224,325,1221,318,1221,302,1224,295,1236,283,1243,280,1259,280,1266,283,1278,295,1281,302,1281,318,1278,325,1266,337xe" filled="true" fillcolor="#000000" stroked="false">
            <v:path arrowok="t"/>
            <v:fill type="solid"/>
            <w10:wrap type="none"/>
          </v:shape>
        </w:pict>
      </w:r>
      <w:r>
        <w:rPr/>
        <w:t>Рутинная стратегия первичного ЧКВ для снижения риска ишемических событий рекомендована у пациентов, </w:t>
      </w:r>
      <w:r>
        <w:rPr>
          <w:w w:val="105"/>
        </w:rPr>
        <w:t>поступивших в интервале 12–48 часов от начала симптомов ИМпST [33, 37, 38].</w:t>
      </w:r>
    </w:p>
    <w:p>
      <w:pPr>
        <w:pStyle w:val="Heading3"/>
      </w:pPr>
      <w:r>
        <w:rPr>
          <w:w w:val="105"/>
        </w:rPr>
        <w:t>ЕОК IIaA (УУР A; УДД 2)</w:t>
      </w:r>
    </w:p>
    <w:p>
      <w:pPr>
        <w:pStyle w:val="BodyText"/>
        <w:spacing w:line="256" w:lineRule="auto" w:before="197"/>
        <w:ind w:left="491" w:right="1101"/>
      </w:pPr>
      <w:r>
        <w:rPr/>
        <w:pict>
          <v:shape style="position:absolute;margin-left:61.0513pt;margin-top:14.794477pt;width:3.05pt;height:3.05pt;mso-position-horizontal-relative:page;mso-position-vertical-relative:paragraph;z-index:15755264" coordorigin="1221,296" coordsize="61,61" path="m1259,356l1243,356,1236,353,1224,341,1221,334,1221,318,1224,311,1236,299,1243,296,1259,296,1266,299,1278,311,1281,318,1281,334,1278,341,1266,353xe" filled="true" fillcolor="#000000" stroked="false">
            <v:path arrowok="t"/>
            <v:fill type="solid"/>
            <w10:wrap type="none"/>
          </v:shape>
        </w:pict>
      </w:r>
      <w:r>
        <w:rPr/>
        <w:t>Рекомендуется предпочесть первичное ЧКВ тромболизису для снижения риска смерти у пациентов с ИМпST, осложненным кардиогенным шоком или тяжелой сердечной недостаточностью, независимо от продолжительности задержки, связанной с организацией ЧКВ [39, 40].</w:t>
      </w:r>
    </w:p>
    <w:p>
      <w:pPr>
        <w:pStyle w:val="Heading3"/>
        <w:spacing w:before="182"/>
      </w:pPr>
      <w:r>
        <w:rPr>
          <w:w w:val="105"/>
        </w:rPr>
        <w:t>ЕОК IA (УУР A; УДД 2)</w:t>
      </w:r>
    </w:p>
    <w:p>
      <w:pPr>
        <w:pStyle w:val="BodyText"/>
        <w:spacing w:line="256" w:lineRule="auto" w:before="197"/>
        <w:ind w:left="491" w:right="1105"/>
      </w:pPr>
      <w:r>
        <w:rPr/>
        <w:pict>
          <v:shape style="position:absolute;margin-left:61.0513pt;margin-top:14.79445pt;width:3.05pt;height:3.05pt;mso-position-horizontal-relative:page;mso-position-vertical-relative:paragraph;z-index:15755776" coordorigin="1221,296" coordsize="61,61" path="m1259,356l1243,356,1236,353,1224,341,1221,334,1221,318,1224,311,1236,299,1243,296,1259,296,1266,299,1278,311,1281,318,1281,334,1278,341,1266,353xe" filled="true" fillcolor="#000000" stroked="false">
            <v:path arrowok="t"/>
            <v:fill type="solid"/>
            <w10:wrap type="none"/>
          </v:shape>
        </w:pict>
      </w:r>
      <w:r>
        <w:rPr/>
        <w:t>У пациентов c ИМпST с противопоказаниями к ТЛТ для снижения риска смерти рекомендуется стремиться выполнить ЧКВ, даже с существенными отклонениями в соблюдении временных требований [41, 42].</w:t>
      </w:r>
    </w:p>
    <w:p>
      <w:pPr>
        <w:pStyle w:val="Heading3"/>
        <w:ind w:left="539"/>
      </w:pPr>
      <w:r>
        <w:rPr>
          <w:w w:val="105"/>
        </w:rPr>
        <w:t>ЕОК IIaB (УУР А; УДД 3)</w:t>
      </w:r>
    </w:p>
    <w:p>
      <w:pPr>
        <w:pStyle w:val="BodyText"/>
        <w:spacing w:line="256" w:lineRule="auto" w:before="197"/>
        <w:ind w:left="491" w:right="1100"/>
        <w:rPr>
          <w:b/>
        </w:rPr>
      </w:pPr>
      <w:r>
        <w:rPr/>
        <w:pict>
          <v:shape style="position:absolute;margin-left:61.0513pt;margin-top:14.794476pt;width:3.05pt;height:3.05pt;mso-position-horizontal-relative:page;mso-position-vertical-relative:paragraph;z-index:15756288" coordorigin="1221,296" coordsize="61,61" path="m1259,356l1243,356,1236,353,1224,341,1221,334,1221,318,1224,311,1236,299,1243,296,1259,296,1266,299,1278,311,1281,318,1281,334,1278,341,1266,353xe" filled="true" fillcolor="#000000" stroked="false">
            <v:path arrowok="t"/>
            <v:fill type="solid"/>
            <w10:wrap type="none"/>
          </v:shape>
        </w:pict>
      </w:r>
      <w:r>
        <w:rPr>
          <w:w w:val="105"/>
        </w:rPr>
        <w:t>При выполнении первичного ЧКВ при ИМпST для снижения риска смерти рекомендуется обязательное вмешательство на инфаркт-связанном сосуде [32, 44]. </w:t>
      </w:r>
      <w:r>
        <w:rPr>
          <w:b/>
          <w:w w:val="105"/>
        </w:rPr>
        <w:t>ЕОК IA (УУР A; УДД 1).</w:t>
      </w:r>
    </w:p>
    <w:p>
      <w:pPr>
        <w:spacing w:line="256" w:lineRule="auto" w:before="181"/>
        <w:ind w:left="491" w:right="1098" w:firstLine="0"/>
        <w:jc w:val="both"/>
        <w:rPr>
          <w:i/>
          <w:sz w:val="18"/>
        </w:rPr>
      </w:pPr>
      <w:r>
        <w:rPr>
          <w:b/>
          <w:w w:val="105"/>
          <w:sz w:val="18"/>
        </w:rPr>
        <w:t>Комментарий</w:t>
      </w:r>
      <w:r>
        <w:rPr>
          <w:b/>
          <w:i/>
          <w:w w:val="105"/>
          <w:sz w:val="18"/>
        </w:rPr>
        <w:t>: </w:t>
      </w:r>
      <w:r>
        <w:rPr>
          <w:i/>
          <w:w w:val="105"/>
          <w:sz w:val="18"/>
        </w:rPr>
        <w:t>как правило, речь идет об устранении острой тромботической окклюзии крупной ветви КА. </w:t>
      </w:r>
      <w:r>
        <w:rPr>
          <w:i/>
          <w:w w:val="105"/>
          <w:sz w:val="18"/>
        </w:rPr>
        <w:t>Доказательства в данном случае получены в метаанализах исследований, сравнивавших ЧКВ на инфаркт- связанной артерии с тромболитической терапией.</w:t>
      </w:r>
    </w:p>
    <w:p>
      <w:pPr>
        <w:pStyle w:val="BodyText"/>
        <w:spacing w:line="256" w:lineRule="auto" w:before="182"/>
        <w:ind w:left="491" w:right="1099"/>
      </w:pPr>
      <w:r>
        <w:rPr/>
        <w:pict>
          <v:shape style="position:absolute;margin-left:61.0513pt;margin-top:14.044456pt;width:3.05pt;height:3.05pt;mso-position-horizontal-relative:page;mso-position-vertical-relative:paragraph;z-index:15756800" coordorigin="1221,281" coordsize="61,61" path="m1259,341l1243,341,1236,338,1224,326,1221,319,1221,303,1224,296,1236,284,1243,281,1259,281,1266,284,1278,296,1281,303,1281,319,1278,326,1266,338xe" filled="true" fillcolor="#000000" stroked="false">
            <v:path arrowok="t"/>
            <v:fill type="solid"/>
            <w10:wrap type="none"/>
          </v:shape>
        </w:pict>
      </w:r>
      <w:r>
        <w:rPr/>
        <w:t>Для снижения суммарного риска ишемических событий (смерть, рецидив ИМ или необходимость в повторной реваскуляризации) рекомендуется ЧКВ на не инфаркт-связанных артериях у гемодинамически стабильных пациентов с ИМпST и многососудистым поражением (в основном в виде этапной процедуры, выполненной в пределах индексной госпитализации или в ближайшие недели после нее, но не ранее 72 часов после первичного вмешательства). При значениях индекса SYNTAX &gt; 23 показана непосредственная или телемедицинская консультация кардиохирурга на предмет проведения операции КШ [44–46].</w:t>
      </w:r>
    </w:p>
    <w:p>
      <w:pPr>
        <w:pStyle w:val="Heading3"/>
        <w:spacing w:before="182"/>
      </w:pPr>
      <w:r>
        <w:rPr>
          <w:w w:val="105"/>
        </w:rPr>
        <w:t>ЕОК IIаA (УУР B; УДД 1)</w:t>
      </w:r>
    </w:p>
    <w:p>
      <w:pPr>
        <w:spacing w:line="256" w:lineRule="auto" w:before="198"/>
        <w:ind w:left="491" w:right="1098" w:firstLine="0"/>
        <w:jc w:val="both"/>
        <w:rPr>
          <w:i/>
          <w:sz w:val="18"/>
        </w:rPr>
      </w:pPr>
      <w:r>
        <w:rPr>
          <w:b/>
          <w:w w:val="105"/>
          <w:sz w:val="18"/>
        </w:rPr>
        <w:t>Комментарий</w:t>
      </w:r>
      <w:r>
        <w:rPr>
          <w:b/>
          <w:i/>
          <w:w w:val="105"/>
          <w:sz w:val="18"/>
        </w:rPr>
        <w:t>: </w:t>
      </w:r>
      <w:r>
        <w:rPr>
          <w:i/>
          <w:w w:val="105"/>
          <w:sz w:val="18"/>
        </w:rPr>
        <w:t>отношение к полной реваскуляризации при ИМпST основывается на результатах как данных </w:t>
      </w:r>
      <w:r>
        <w:rPr>
          <w:i/>
          <w:w w:val="105"/>
          <w:sz w:val="18"/>
        </w:rPr>
        <w:t>метаанализов нескольких небольших рандомизированных исследований, не выявивших убедительного преимущества этого подхода на уровне смертности и риска рецидива ИМ, так и на результатах недавнего крупного рандомизированного исследования COMPLETE. В нем у пациентов с ИМпST и многососудистым поражением коронарных артерий выполнение этапного (второго) ЧКВ на не инфаркт-связанных артериях приводило к значительному снижению суммарной частоты неблагоприятных событий (ИМ, сердечная смерть, повторная реваскуляризация) при сравнении с тактикой консервативного лечения после первичного ЧКВ. Имеющиеся данные упомянутых небольших исследований и метаанализов не позволяют выбрать предпочтительные сроки для выполнения вмешательства на не инфаркт-связанных артериях (в рамках первичного ЧКВ или вторым этапом после периода наблюдения за пациентом), а этапное ЧКВ в исследовании COMPLETE</w:t>
      </w:r>
      <w:r>
        <w:rPr>
          <w:i/>
          <w:spacing w:val="-6"/>
          <w:w w:val="105"/>
          <w:sz w:val="18"/>
        </w:rPr>
        <w:t> </w:t>
      </w:r>
      <w:r>
        <w:rPr>
          <w:i/>
          <w:w w:val="105"/>
          <w:sz w:val="18"/>
        </w:rPr>
        <w:t>проводилось</w:t>
      </w:r>
      <w:r>
        <w:rPr>
          <w:i/>
          <w:spacing w:val="-5"/>
          <w:w w:val="105"/>
          <w:sz w:val="18"/>
        </w:rPr>
        <w:t> </w:t>
      </w:r>
      <w:r>
        <w:rPr>
          <w:i/>
          <w:w w:val="105"/>
          <w:sz w:val="18"/>
        </w:rPr>
        <w:t>как</w:t>
      </w:r>
      <w:r>
        <w:rPr>
          <w:i/>
          <w:spacing w:val="-5"/>
          <w:w w:val="105"/>
          <w:sz w:val="18"/>
        </w:rPr>
        <w:t> </w:t>
      </w:r>
      <w:r>
        <w:rPr>
          <w:i/>
          <w:w w:val="105"/>
          <w:sz w:val="18"/>
        </w:rPr>
        <w:t>в</w:t>
      </w:r>
      <w:r>
        <w:rPr>
          <w:i/>
          <w:spacing w:val="-5"/>
          <w:w w:val="105"/>
          <w:sz w:val="18"/>
        </w:rPr>
        <w:t> </w:t>
      </w:r>
      <w:r>
        <w:rPr>
          <w:i/>
          <w:w w:val="105"/>
          <w:sz w:val="18"/>
        </w:rPr>
        <w:t>период</w:t>
      </w:r>
      <w:r>
        <w:rPr>
          <w:i/>
          <w:spacing w:val="-5"/>
          <w:w w:val="105"/>
          <w:sz w:val="18"/>
        </w:rPr>
        <w:t> </w:t>
      </w:r>
      <w:r>
        <w:rPr>
          <w:i/>
          <w:w w:val="105"/>
          <w:sz w:val="18"/>
        </w:rPr>
        <w:t>госпитализации,</w:t>
      </w:r>
      <w:r>
        <w:rPr>
          <w:i/>
          <w:spacing w:val="-5"/>
          <w:w w:val="105"/>
          <w:sz w:val="18"/>
        </w:rPr>
        <w:t> </w:t>
      </w:r>
      <w:r>
        <w:rPr>
          <w:i/>
          <w:w w:val="105"/>
          <w:sz w:val="18"/>
        </w:rPr>
        <w:t>так</w:t>
      </w:r>
      <w:r>
        <w:rPr>
          <w:i/>
          <w:spacing w:val="-5"/>
          <w:w w:val="105"/>
          <w:sz w:val="18"/>
        </w:rPr>
        <w:t> </w:t>
      </w:r>
      <w:r>
        <w:rPr>
          <w:i/>
          <w:w w:val="105"/>
          <w:sz w:val="18"/>
        </w:rPr>
        <w:t>и</w:t>
      </w:r>
      <w:r>
        <w:rPr>
          <w:i/>
          <w:spacing w:val="-6"/>
          <w:w w:val="105"/>
          <w:sz w:val="18"/>
        </w:rPr>
        <w:t> </w:t>
      </w:r>
      <w:r>
        <w:rPr>
          <w:i/>
          <w:w w:val="105"/>
          <w:sz w:val="18"/>
        </w:rPr>
        <w:t>после</w:t>
      </w:r>
      <w:r>
        <w:rPr>
          <w:i/>
          <w:spacing w:val="-5"/>
          <w:w w:val="105"/>
          <w:sz w:val="18"/>
        </w:rPr>
        <w:t> </w:t>
      </w:r>
      <w:r>
        <w:rPr>
          <w:i/>
          <w:w w:val="105"/>
          <w:sz w:val="18"/>
        </w:rPr>
        <w:t>выписки</w:t>
      </w:r>
      <w:r>
        <w:rPr>
          <w:i/>
          <w:spacing w:val="-5"/>
          <w:w w:val="105"/>
          <w:sz w:val="18"/>
        </w:rPr>
        <w:t> </w:t>
      </w:r>
      <w:r>
        <w:rPr>
          <w:i/>
          <w:w w:val="105"/>
          <w:sz w:val="18"/>
        </w:rPr>
        <w:t>(в</w:t>
      </w:r>
      <w:r>
        <w:rPr>
          <w:i/>
          <w:spacing w:val="-5"/>
          <w:w w:val="105"/>
          <w:sz w:val="18"/>
        </w:rPr>
        <w:t> </w:t>
      </w:r>
      <w:r>
        <w:rPr>
          <w:i/>
          <w:w w:val="105"/>
          <w:sz w:val="18"/>
        </w:rPr>
        <w:t>пределах</w:t>
      </w:r>
      <w:r>
        <w:rPr>
          <w:i/>
          <w:spacing w:val="-5"/>
          <w:w w:val="105"/>
          <w:sz w:val="18"/>
        </w:rPr>
        <w:t> </w:t>
      </w:r>
      <w:r>
        <w:rPr>
          <w:i/>
          <w:w w:val="105"/>
          <w:sz w:val="18"/>
        </w:rPr>
        <w:t>45</w:t>
      </w:r>
      <w:r>
        <w:rPr>
          <w:i/>
          <w:spacing w:val="-5"/>
          <w:w w:val="105"/>
          <w:sz w:val="18"/>
        </w:rPr>
        <w:t> </w:t>
      </w:r>
      <w:r>
        <w:rPr>
          <w:i/>
          <w:w w:val="105"/>
          <w:sz w:val="18"/>
        </w:rPr>
        <w:t>суток</w:t>
      </w:r>
      <w:r>
        <w:rPr>
          <w:i/>
          <w:spacing w:val="-5"/>
          <w:w w:val="105"/>
          <w:sz w:val="18"/>
        </w:rPr>
        <w:t> </w:t>
      </w:r>
      <w:r>
        <w:rPr>
          <w:i/>
          <w:w w:val="105"/>
          <w:sz w:val="18"/>
        </w:rPr>
        <w:t>после</w:t>
      </w:r>
      <w:r>
        <w:rPr>
          <w:i/>
          <w:spacing w:val="-5"/>
          <w:w w:val="105"/>
          <w:sz w:val="18"/>
        </w:rPr>
        <w:t> </w:t>
      </w:r>
      <w:r>
        <w:rPr>
          <w:i/>
          <w:w w:val="105"/>
          <w:sz w:val="18"/>
        </w:rPr>
        <w:t>первичного ЧКВ).</w:t>
      </w:r>
    </w:p>
    <w:p>
      <w:pPr>
        <w:pStyle w:val="BodyText"/>
        <w:spacing w:line="256" w:lineRule="auto" w:before="184"/>
        <w:ind w:left="491" w:right="1099"/>
      </w:pPr>
      <w:r>
        <w:rPr/>
        <w:pict>
          <v:shape style="position:absolute;margin-left:61.0513pt;margin-top:14.144473pt;width:3.05pt;height:3.05pt;mso-position-horizontal-relative:page;mso-position-vertical-relative:paragraph;z-index:15757312" coordorigin="1221,283" coordsize="61,61" path="m1259,343l1243,343,1236,340,1224,328,1221,321,1221,305,1224,298,1236,286,1243,283,1259,283,1266,286,1278,298,1281,305,1281,321,1278,328,1266,340xe" filled="true" fillcolor="#000000" stroked="false">
            <v:path arrowok="t"/>
            <v:fill type="solid"/>
            <w10:wrap type="none"/>
          </v:shape>
        </w:pict>
      </w:r>
      <w:r>
        <w:rPr/>
        <w:t>У пациентов с ИМпST, осложненным кардиогенным шоком, из-за возможного увеличения риска смерти и почечной недостаточности рекомендуется воздержаться от одномоментных многососудистых ЧКВ, ограничившись вмешательством на инфаркт-связанной артерии [47, 48].</w:t>
      </w:r>
    </w:p>
    <w:p>
      <w:pPr>
        <w:pStyle w:val="Heading3"/>
        <w:spacing w:before="182"/>
        <w:ind w:left="539"/>
      </w:pPr>
      <w:r>
        <w:rPr>
          <w:w w:val="105"/>
        </w:rPr>
        <w:t>ЕОК IIIB (УУР B; УДД 2)</w:t>
      </w:r>
    </w:p>
    <w:p>
      <w:pPr>
        <w:pStyle w:val="BodyText"/>
        <w:spacing w:line="256" w:lineRule="auto" w:before="197"/>
        <w:ind w:left="491" w:right="1099"/>
      </w:pPr>
      <w:r>
        <w:rPr/>
        <w:pict>
          <v:shape style="position:absolute;margin-left:61.0513pt;margin-top:14.794477pt;width:3.05pt;height:3.05pt;mso-position-horizontal-relative:page;mso-position-vertical-relative:paragraph;z-index:15757824" coordorigin="1221,296" coordsize="61,61" path="m1259,356l1243,356,1236,353,1224,341,1221,334,1221,318,1224,311,1236,299,1243,296,1259,296,1266,299,1278,311,1281,318,1281,334,1278,341,1266,353xe" filled="true" fillcolor="#000000" stroked="false">
            <v:path arrowok="t"/>
            <v:fill type="solid"/>
            <w10:wrap type="none"/>
          </v:shape>
        </w:pict>
      </w:r>
      <w:r>
        <w:rPr/>
        <w:t>Для снижения риска рецидива ИМ и необходимости в повторной реваскуляризации при первичном ЧКВ у пациентов с ИМпST рекомендуется предпочесть коронарное стентирование баллонной ангиопластике [49,  50].</w:t>
      </w:r>
    </w:p>
    <w:p>
      <w:pPr>
        <w:pStyle w:val="Heading3"/>
      </w:pPr>
      <w:r>
        <w:rPr>
          <w:w w:val="105"/>
        </w:rPr>
        <w:t>ЕОК IA (УУР А; УДД 1)</w:t>
      </w:r>
    </w:p>
    <w:p>
      <w:pPr>
        <w:spacing w:line="256" w:lineRule="auto" w:before="198"/>
        <w:ind w:left="491" w:right="1099" w:firstLine="93"/>
        <w:jc w:val="both"/>
        <w:rPr>
          <w:i/>
          <w:sz w:val="18"/>
        </w:rPr>
      </w:pPr>
      <w:r>
        <w:rPr>
          <w:b/>
          <w:w w:val="105"/>
          <w:sz w:val="18"/>
        </w:rPr>
        <w:t>Комментарий</w:t>
      </w:r>
      <w:r>
        <w:rPr>
          <w:b/>
          <w:i/>
          <w:w w:val="105"/>
          <w:sz w:val="18"/>
        </w:rPr>
        <w:t>: </w:t>
      </w:r>
      <w:r>
        <w:rPr>
          <w:i/>
          <w:w w:val="105"/>
          <w:sz w:val="18"/>
        </w:rPr>
        <w:t>метаанализы не выявили преимущества стентирования перед ангиопластикой на уровне </w:t>
      </w:r>
      <w:r>
        <w:rPr>
          <w:i/>
          <w:w w:val="105"/>
          <w:sz w:val="18"/>
        </w:rPr>
        <w:t>снижения риска смерти. Большая часть доказательной базы, указывающей на преимущество ЧКВ перед ТЛТ на уровне смертности, получена при использовании баллонной ангиопластики (без стентирования). Поэтому воздерживаться от ЧКВ в виде баллонной ангиопластики, ссылаясь на отсутствие подходящих стентов, не оправдано.</w:t>
      </w:r>
    </w:p>
    <w:p>
      <w:pPr>
        <w:pStyle w:val="BodyText"/>
        <w:spacing w:line="256" w:lineRule="auto" w:before="182"/>
        <w:ind w:left="491" w:right="1100"/>
      </w:pPr>
      <w:r>
        <w:rPr/>
        <w:pict>
          <v:shape style="position:absolute;margin-left:61.0513pt;margin-top:14.044482pt;width:3.05pt;height:3.05pt;mso-position-horizontal-relative:page;mso-position-vertical-relative:paragraph;z-index:15758336"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191.301239pt;margin-top:24.809177pt;width:11.65pt;height:3.25pt;mso-position-horizontal-relative:page;mso-position-vertical-relative:paragraph;z-index:-18528768" coordorigin="3826,496" coordsize="233,65">
            <v:shape style="position:absolute;left:3826;top:496;width:65;height:65" type="#_x0000_t75" stroked="false">
              <v:imagedata r:id="rId8" o:title=""/>
            </v:shape>
            <v:shape style="position:absolute;left:3909;top:496;width:65;height:65" type="#_x0000_t75" stroked="false">
              <v:imagedata r:id="rId8" o:title=""/>
            </v:shape>
            <v:shape style="position:absolute;left:3993;top:496;width:65;height:65" type="#_x0000_t75" stroked="false">
              <v:imagedata r:id="rId8" o:title=""/>
            </v:shape>
            <w10:wrap type="none"/>
          </v:group>
        </w:pict>
      </w:r>
      <w:r>
        <w:rPr/>
        <w:pict>
          <v:group style="position:absolute;margin-left:399.177643pt;margin-top:24.809177pt;width:11.65pt;height:3.25pt;mso-position-horizontal-relative:page;mso-position-vertical-relative:paragraph;z-index:-18528256" coordorigin="7984,496" coordsize="233,65">
            <v:shape style="position:absolute;left:7983;top:496;width:65;height:65" type="#_x0000_t75" stroked="false">
              <v:imagedata r:id="rId8" o:title=""/>
            </v:shape>
            <v:shape style="position:absolute;left:8067;top:496;width:65;height:65" type="#_x0000_t75" stroked="false">
              <v:imagedata r:id="rId8" o:title=""/>
            </v:shape>
            <v:shape style="position:absolute;left:8151;top:496;width:65;height:65" type="#_x0000_t75" stroked="false">
              <v:imagedata r:id="rId8" o:title=""/>
            </v:shape>
            <w10:wrap type="none"/>
          </v:group>
        </w:pict>
      </w:r>
      <w:r>
        <w:rPr/>
        <w:t>Для снижения риска рецидива ИМ, тромбоза стента и необходимости в повторной реваскуляризации в случае коронарного стентирования при ИМпST рекомендуется использовать СВЛ нового поколения [51–53].</w:t>
      </w:r>
    </w:p>
    <w:p>
      <w:pPr>
        <w:spacing w:after="0" w:line="256" w:lineRule="auto"/>
        <w:sectPr>
          <w:pgSz w:w="11900" w:h="16840"/>
          <w:pgMar w:top="0" w:bottom="280" w:left="920" w:right="0"/>
        </w:sectPr>
      </w:pPr>
    </w:p>
    <w:p>
      <w:pPr>
        <w:pStyle w:val="Heading3"/>
        <w:spacing w:before="11"/>
      </w:pPr>
      <w:r>
        <w:rPr>
          <w:w w:val="105"/>
        </w:rPr>
        <w:t>ЕОК IA (УУР А; УДД 1)</w:t>
      </w:r>
    </w:p>
    <w:p>
      <w:pPr>
        <w:pStyle w:val="BodyText"/>
        <w:spacing w:before="7"/>
        <w:ind w:left="0"/>
        <w:jc w:val="left"/>
        <w:rPr>
          <w:b/>
          <w:sz w:val="20"/>
        </w:rPr>
      </w:pPr>
    </w:p>
    <w:p>
      <w:pPr>
        <w:spacing w:line="256" w:lineRule="auto" w:before="1"/>
        <w:ind w:left="491" w:right="1104" w:firstLine="0"/>
        <w:jc w:val="both"/>
        <w:rPr>
          <w:i/>
          <w:sz w:val="18"/>
        </w:rPr>
      </w:pPr>
      <w:r>
        <w:rPr/>
        <w:pict>
          <v:group style="position:absolute;margin-left:288.351257pt;margin-top:2.748267pt;width:11.65pt;height:3.25pt;mso-position-horizontal-relative:page;mso-position-vertical-relative:paragraph;z-index:-18527744" coordorigin="5767,55" coordsize="233,65">
            <v:shape style="position:absolute;left:5767;top:54;width:65;height:65" type="#_x0000_t75" stroked="false">
              <v:imagedata r:id="rId8" o:title=""/>
            </v:shape>
            <v:shape style="position:absolute;left:5850;top:54;width:65;height:65" type="#_x0000_t75" stroked="false">
              <v:imagedata r:id="rId8" o:title=""/>
            </v:shape>
            <v:shape style="position:absolute;left:5934;top:54;width:65;height:65" type="#_x0000_t75" stroked="false">
              <v:imagedata r:id="rId8" o:title=""/>
            </v:shape>
            <w10:wrap type="none"/>
          </v:group>
        </w:pict>
      </w:r>
      <w:r>
        <w:rPr/>
        <w:pict>
          <v:group style="position:absolute;margin-left:355.532715pt;margin-top:2.748267pt;width:11.65pt;height:3.25pt;mso-position-horizontal-relative:page;mso-position-vertical-relative:paragraph;z-index:-18527232" coordorigin="7111,55" coordsize="233,65">
            <v:shape style="position:absolute;left:7110;top:54;width:65;height:65" type="#_x0000_t75" stroked="false">
              <v:imagedata r:id="rId8" o:title=""/>
            </v:shape>
            <v:shape style="position:absolute;left:7194;top:54;width:65;height:65" type="#_x0000_t75" stroked="false">
              <v:imagedata r:id="rId8" o:title=""/>
            </v:shape>
            <v:shape style="position:absolute;left:7278;top:54;width:65;height:65" type="#_x0000_t75" stroked="false">
              <v:imagedata r:id="rId8" o:title=""/>
            </v:shape>
            <w10:wrap type="none"/>
          </v:group>
        </w:pict>
      </w:r>
      <w:r>
        <w:rPr/>
        <w:pict>
          <v:group style="position:absolute;margin-left:292.260803pt;margin-top:15.7592pt;width:11.65pt;height:3.25pt;mso-position-horizontal-relative:page;mso-position-vertical-relative:paragraph;z-index:-18526720" coordorigin="5845,315" coordsize="233,65">
            <v:shape style="position:absolute;left:5845;top:315;width:65;height:65" type="#_x0000_t75" stroked="false">
              <v:imagedata r:id="rId8" o:title=""/>
            </v:shape>
            <v:shape style="position:absolute;left:5928;top:315;width:65;height:65" type="#_x0000_t75" stroked="false">
              <v:imagedata r:id="rId8" o:title=""/>
            </v:shape>
            <v:shape style="position:absolute;left:6012;top:315;width:65;height:65" type="#_x0000_t75" stroked="false">
              <v:imagedata r:id="rId8" o:title=""/>
            </v:shape>
            <w10:wrap type="none"/>
          </v:group>
        </w:pict>
      </w:r>
      <w:r>
        <w:rPr/>
        <w:pict>
          <v:group style="position:absolute;margin-left:395.284882pt;margin-top:15.7592pt;width:11.65pt;height:3.25pt;mso-position-horizontal-relative:page;mso-position-vertical-relative:paragraph;z-index:-18526208" coordorigin="7906,315" coordsize="233,65">
            <v:shape style="position:absolute;left:7905;top:315;width:65;height:65" type="#_x0000_t75" stroked="false">
              <v:imagedata r:id="rId8" o:title=""/>
            </v:shape>
            <v:shape style="position:absolute;left:7989;top:315;width:65;height:65" type="#_x0000_t75" stroked="false">
              <v:imagedata r:id="rId8" o:title=""/>
            </v:shape>
            <v:shape style="position:absolute;left:8073;top:315;width:65;height:65" type="#_x0000_t75" stroked="false">
              <v:imagedata r:id="rId8" o:title=""/>
            </v:shape>
            <w10:wrap type="none"/>
          </v:group>
        </w:pict>
      </w:r>
      <w:r>
        <w:rPr>
          <w:b/>
          <w:w w:val="105"/>
          <w:sz w:val="18"/>
        </w:rPr>
        <w:t>Комментарий</w:t>
      </w:r>
      <w:r>
        <w:rPr>
          <w:b/>
          <w:i/>
          <w:w w:val="105"/>
          <w:sz w:val="18"/>
        </w:rPr>
        <w:t>: </w:t>
      </w:r>
      <w:r>
        <w:rPr>
          <w:i/>
          <w:w w:val="105"/>
          <w:sz w:val="18"/>
        </w:rPr>
        <w:t>информация о преимуществе СВЛ перед СБЛП на уровне смертности противоречива. </w:t>
      </w:r>
      <w:r>
        <w:rPr>
          <w:i/>
          <w:w w:val="105"/>
          <w:sz w:val="18"/>
        </w:rPr>
        <w:t>Воздерживаться от стентирования с помощью СБЛП при отсутствии СВЛ не оправдано.</w:t>
      </w:r>
    </w:p>
    <w:p>
      <w:pPr>
        <w:pStyle w:val="BodyText"/>
        <w:spacing w:line="256" w:lineRule="auto" w:before="181"/>
        <w:ind w:left="491" w:right="1103"/>
      </w:pPr>
      <w:r>
        <w:rPr/>
        <w:pict>
          <v:shape style="position:absolute;margin-left:61.0513pt;margin-top:13.994462pt;width:3.05pt;height:3.05pt;mso-position-horizontal-relative:page;mso-position-vertical-relative:paragraph;z-index:15761920" coordorigin="1221,280" coordsize="61,61" path="m1259,340l1243,340,1236,337,1224,325,1221,318,1221,302,1224,295,1236,283,1243,280,1259,280,1266,283,1278,295,1281,302,1281,318,1278,325,1266,337xe" filled="true" fillcolor="#000000" stroked="false">
            <v:path arrowok="t"/>
            <v:fill type="solid"/>
            <w10:wrap type="none"/>
          </v:shape>
        </w:pict>
      </w:r>
      <w:r>
        <w:rPr/>
        <w:t>Из-за отсутствия значимого влияния на риск ишемических событий и возможного увеличения риска  инсульта</w:t>
      </w:r>
      <w:r>
        <w:rPr>
          <w:spacing w:val="-6"/>
        </w:rPr>
        <w:t> </w:t>
      </w:r>
      <w:r>
        <w:rPr/>
        <w:t>при</w:t>
      </w:r>
      <w:r>
        <w:rPr>
          <w:spacing w:val="-5"/>
        </w:rPr>
        <w:t> </w:t>
      </w:r>
      <w:r>
        <w:rPr/>
        <w:t>ЧКВ</w:t>
      </w:r>
      <w:r>
        <w:rPr>
          <w:spacing w:val="-5"/>
        </w:rPr>
        <w:t> </w:t>
      </w:r>
      <w:r>
        <w:rPr/>
        <w:t>у</w:t>
      </w:r>
      <w:r>
        <w:rPr>
          <w:spacing w:val="-6"/>
        </w:rPr>
        <w:t> </w:t>
      </w:r>
      <w:r>
        <w:rPr/>
        <w:t>пациентов</w:t>
      </w:r>
      <w:r>
        <w:rPr>
          <w:spacing w:val="-5"/>
        </w:rPr>
        <w:t> </w:t>
      </w:r>
      <w:r>
        <w:rPr/>
        <w:t>с</w:t>
      </w:r>
      <w:r>
        <w:rPr>
          <w:spacing w:val="-5"/>
        </w:rPr>
        <w:t> </w:t>
      </w:r>
      <w:r>
        <w:rPr/>
        <w:t>ИМпST</w:t>
      </w:r>
      <w:r>
        <w:rPr>
          <w:spacing w:val="-5"/>
        </w:rPr>
        <w:t> </w:t>
      </w:r>
      <w:r>
        <w:rPr/>
        <w:t>рекомендуется</w:t>
      </w:r>
      <w:r>
        <w:rPr>
          <w:spacing w:val="-6"/>
        </w:rPr>
        <w:t> </w:t>
      </w:r>
      <w:r>
        <w:rPr/>
        <w:t>воздержаться</w:t>
      </w:r>
      <w:r>
        <w:rPr>
          <w:spacing w:val="-5"/>
        </w:rPr>
        <w:t> </w:t>
      </w:r>
      <w:r>
        <w:rPr/>
        <w:t>от</w:t>
      </w:r>
      <w:r>
        <w:rPr>
          <w:spacing w:val="-5"/>
        </w:rPr>
        <w:t> </w:t>
      </w:r>
      <w:r>
        <w:rPr/>
        <w:t>рутинной</w:t>
      </w:r>
      <w:r>
        <w:rPr>
          <w:spacing w:val="-5"/>
        </w:rPr>
        <w:t> </w:t>
      </w:r>
      <w:r>
        <w:rPr/>
        <w:t>тромбаспирации</w:t>
      </w:r>
      <w:r>
        <w:rPr>
          <w:spacing w:val="-6"/>
        </w:rPr>
        <w:t> </w:t>
      </w:r>
      <w:r>
        <w:rPr/>
        <w:t>[54].</w:t>
      </w:r>
    </w:p>
    <w:p>
      <w:pPr>
        <w:pStyle w:val="Heading3"/>
        <w:spacing w:before="180"/>
      </w:pPr>
      <w:r>
        <w:rPr>
          <w:w w:val="105"/>
        </w:rPr>
        <w:t>ЕОК IIIA (УУР А; УДД 1)</w:t>
      </w:r>
    </w:p>
    <w:p>
      <w:pPr>
        <w:spacing w:line="256" w:lineRule="auto" w:before="198"/>
        <w:ind w:left="491" w:right="1100" w:firstLine="0"/>
        <w:jc w:val="both"/>
        <w:rPr>
          <w:i/>
          <w:sz w:val="18"/>
        </w:rPr>
      </w:pPr>
      <w:r>
        <w:rPr>
          <w:b/>
          <w:w w:val="105"/>
          <w:sz w:val="18"/>
        </w:rPr>
        <w:t>Комментарий</w:t>
      </w:r>
      <w:r>
        <w:rPr>
          <w:b/>
          <w:i/>
          <w:w w:val="105"/>
          <w:sz w:val="18"/>
        </w:rPr>
        <w:t>: </w:t>
      </w:r>
      <w:r>
        <w:rPr>
          <w:i/>
          <w:w w:val="105"/>
          <w:sz w:val="18"/>
        </w:rPr>
        <w:t>решение о выполнении тромбаспирации в начале или по ходу ЧКВ может быть принято на </w:t>
      </w:r>
      <w:r>
        <w:rPr>
          <w:i/>
          <w:w w:val="105"/>
          <w:sz w:val="18"/>
        </w:rPr>
        <w:t>основании индивидуальных ангиографических и клинических данных пациента.</w:t>
      </w:r>
    </w:p>
    <w:p>
      <w:pPr>
        <w:pStyle w:val="BodyText"/>
        <w:spacing w:line="256" w:lineRule="auto" w:before="181"/>
        <w:ind w:left="491" w:right="1099"/>
      </w:pPr>
      <w:r>
        <w:rPr/>
        <w:pict>
          <v:shape style="position:absolute;margin-left:61.0513pt;margin-top:13.994504pt;width:3.05pt;height:3.05pt;mso-position-horizontal-relative:page;mso-position-vertical-relative:paragraph;z-index:15762432" coordorigin="1221,280" coordsize="61,61" path="m1259,340l1243,340,1236,337,1224,325,1221,318,1221,302,1224,295,1236,283,1243,280,1259,280,1266,283,1278,295,1281,302,1281,318,1278,325,1266,337xe" filled="true" fillcolor="#000000" stroked="false">
            <v:path arrowok="t"/>
            <v:fill type="solid"/>
            <w10:wrap type="none"/>
          </v:shape>
        </w:pict>
      </w:r>
      <w:r>
        <w:rPr/>
        <w:t>Для снижения риска кровотечений и риска осложнений в месте сосудистого доступа, для снижения риска смерти, ЧКВ при ИМпST рекомендуется выполнять, используя в качестве места доступа лучевую, а не бедренную артерию (в случаях, когда это технически возможно) [55–58].</w:t>
      </w:r>
    </w:p>
    <w:p>
      <w:pPr>
        <w:pStyle w:val="Heading3"/>
      </w:pPr>
      <w:r>
        <w:rPr>
          <w:w w:val="105"/>
        </w:rPr>
        <w:t>ЕОК IA (УУР А; УДД 1)</w:t>
      </w:r>
    </w:p>
    <w:p>
      <w:pPr>
        <w:spacing w:line="256" w:lineRule="auto" w:before="198"/>
        <w:ind w:left="491" w:right="1100" w:firstLine="0"/>
        <w:jc w:val="both"/>
        <w:rPr>
          <w:i/>
          <w:sz w:val="18"/>
        </w:rPr>
      </w:pPr>
      <w:r>
        <w:rPr>
          <w:b/>
          <w:w w:val="105"/>
          <w:sz w:val="18"/>
        </w:rPr>
        <w:t>Комментарий</w:t>
      </w:r>
      <w:r>
        <w:rPr>
          <w:b/>
          <w:i/>
          <w:w w:val="105"/>
          <w:sz w:val="18"/>
        </w:rPr>
        <w:t>:</w:t>
      </w:r>
      <w:r>
        <w:rPr>
          <w:b/>
          <w:i/>
          <w:spacing w:val="-11"/>
          <w:w w:val="105"/>
          <w:sz w:val="18"/>
        </w:rPr>
        <w:t> </w:t>
      </w:r>
      <w:r>
        <w:rPr>
          <w:i/>
          <w:w w:val="105"/>
          <w:sz w:val="18"/>
        </w:rPr>
        <w:t>кроме</w:t>
      </w:r>
      <w:r>
        <w:rPr>
          <w:i/>
          <w:spacing w:val="-10"/>
          <w:w w:val="105"/>
          <w:sz w:val="18"/>
        </w:rPr>
        <w:t> </w:t>
      </w:r>
      <w:r>
        <w:rPr>
          <w:i/>
          <w:w w:val="105"/>
          <w:sz w:val="18"/>
        </w:rPr>
        <w:t>уменьшения</w:t>
      </w:r>
      <w:r>
        <w:rPr>
          <w:i/>
          <w:spacing w:val="-10"/>
          <w:w w:val="105"/>
          <w:sz w:val="18"/>
        </w:rPr>
        <w:t> </w:t>
      </w:r>
      <w:r>
        <w:rPr>
          <w:i/>
          <w:w w:val="105"/>
          <w:sz w:val="18"/>
        </w:rPr>
        <w:t>риска</w:t>
      </w:r>
      <w:r>
        <w:rPr>
          <w:i/>
          <w:spacing w:val="-11"/>
          <w:w w:val="105"/>
          <w:sz w:val="18"/>
        </w:rPr>
        <w:t> </w:t>
      </w:r>
      <w:r>
        <w:rPr>
          <w:i/>
          <w:w w:val="105"/>
          <w:sz w:val="18"/>
        </w:rPr>
        <w:t>крупных</w:t>
      </w:r>
      <w:r>
        <w:rPr>
          <w:i/>
          <w:spacing w:val="-10"/>
          <w:w w:val="105"/>
          <w:sz w:val="18"/>
        </w:rPr>
        <w:t> </w:t>
      </w:r>
      <w:r>
        <w:rPr>
          <w:i/>
          <w:w w:val="105"/>
          <w:sz w:val="18"/>
        </w:rPr>
        <w:t>кровотечений</w:t>
      </w:r>
      <w:r>
        <w:rPr>
          <w:i/>
          <w:spacing w:val="-10"/>
          <w:w w:val="105"/>
          <w:sz w:val="18"/>
        </w:rPr>
        <w:t> </w:t>
      </w:r>
      <w:r>
        <w:rPr>
          <w:i/>
          <w:w w:val="105"/>
          <w:sz w:val="18"/>
        </w:rPr>
        <w:t>ишемических</w:t>
      </w:r>
      <w:r>
        <w:rPr>
          <w:i/>
          <w:spacing w:val="-11"/>
          <w:w w:val="105"/>
          <w:sz w:val="18"/>
        </w:rPr>
        <w:t> </w:t>
      </w:r>
      <w:r>
        <w:rPr>
          <w:i/>
          <w:w w:val="105"/>
          <w:sz w:val="18"/>
        </w:rPr>
        <w:t>событий,</w:t>
      </w:r>
      <w:r>
        <w:rPr>
          <w:i/>
          <w:spacing w:val="-10"/>
          <w:w w:val="105"/>
          <w:sz w:val="18"/>
        </w:rPr>
        <w:t> </w:t>
      </w:r>
      <w:r>
        <w:rPr>
          <w:i/>
          <w:w w:val="105"/>
          <w:sz w:val="18"/>
        </w:rPr>
        <w:t>выбор</w:t>
      </w:r>
      <w:r>
        <w:rPr>
          <w:i/>
          <w:spacing w:val="-10"/>
          <w:w w:val="105"/>
          <w:sz w:val="18"/>
        </w:rPr>
        <w:t> </w:t>
      </w:r>
      <w:r>
        <w:rPr>
          <w:i/>
          <w:w w:val="105"/>
          <w:sz w:val="18"/>
        </w:rPr>
        <w:t>лучевого</w:t>
      </w:r>
      <w:r>
        <w:rPr>
          <w:i/>
          <w:spacing w:val="-11"/>
          <w:w w:val="105"/>
          <w:sz w:val="18"/>
        </w:rPr>
        <w:t> </w:t>
      </w:r>
      <w:r>
        <w:rPr>
          <w:i/>
          <w:w w:val="105"/>
          <w:sz w:val="18"/>
        </w:rPr>
        <w:t>доступа </w:t>
      </w:r>
      <w:r>
        <w:rPr>
          <w:i/>
          <w:w w:val="105"/>
          <w:sz w:val="18"/>
        </w:rPr>
        <w:t>вместо бедренного обеспечивает более раннюю активизацию пациента. Важно, что преимущество лучевого доступа перед бедренным очевидно лишь в учреждениях, где с помощью лучевого доступа выполняется более 80% всех диагностических и лечебных коронарных</w:t>
      </w:r>
      <w:r>
        <w:rPr>
          <w:i/>
          <w:spacing w:val="-25"/>
          <w:w w:val="105"/>
          <w:sz w:val="18"/>
        </w:rPr>
        <w:t> </w:t>
      </w:r>
      <w:r>
        <w:rPr>
          <w:i/>
          <w:w w:val="105"/>
          <w:sz w:val="18"/>
        </w:rPr>
        <w:t>процедур.</w:t>
      </w:r>
    </w:p>
    <w:p>
      <w:pPr>
        <w:pStyle w:val="ListParagraph"/>
        <w:numPr>
          <w:ilvl w:val="2"/>
          <w:numId w:val="12"/>
        </w:numPr>
        <w:tabs>
          <w:tab w:pos="1042" w:val="left" w:leader="none"/>
        </w:tabs>
        <w:spacing w:line="240" w:lineRule="auto" w:before="141" w:after="0"/>
        <w:ind w:left="1041" w:right="0" w:hanging="461"/>
        <w:jc w:val="both"/>
        <w:rPr>
          <w:b/>
          <w:sz w:val="18"/>
        </w:rPr>
      </w:pPr>
      <w:r>
        <w:rPr>
          <w:b/>
          <w:sz w:val="18"/>
          <w:u w:val="single"/>
        </w:rPr>
        <w:t>Т</w:t>
      </w:r>
      <w:r>
        <w:rPr>
          <w:b/>
          <w:sz w:val="18"/>
        </w:rPr>
        <w:t>р</w:t>
      </w:r>
      <w:r>
        <w:rPr>
          <w:b/>
          <w:sz w:val="18"/>
          <w:u w:val="single"/>
        </w:rPr>
        <w:t>омболитическая</w:t>
      </w:r>
      <w:r>
        <w:rPr>
          <w:b/>
          <w:spacing w:val="2"/>
          <w:sz w:val="18"/>
          <w:u w:val="single"/>
        </w:rPr>
        <w:t> </w:t>
      </w:r>
      <w:r>
        <w:rPr>
          <w:b/>
          <w:sz w:val="18"/>
          <w:u w:val="single"/>
        </w:rPr>
        <w:t>те</w:t>
      </w:r>
      <w:r>
        <w:rPr>
          <w:b/>
          <w:sz w:val="18"/>
        </w:rPr>
        <w:t>р</w:t>
      </w:r>
      <w:r>
        <w:rPr>
          <w:b/>
          <w:sz w:val="18"/>
          <w:u w:val="single"/>
        </w:rPr>
        <w:t>апия</w:t>
      </w:r>
    </w:p>
    <w:p>
      <w:pPr>
        <w:pStyle w:val="BodyText"/>
        <w:spacing w:line="256" w:lineRule="auto" w:before="78"/>
        <w:ind w:left="491" w:right="1099"/>
      </w:pPr>
      <w:r>
        <w:rPr/>
        <w:pict>
          <v:shape style="position:absolute;margin-left:61.0513pt;margin-top:8.844504pt;width:3.05pt;height:3.05pt;mso-position-horizontal-relative:page;mso-position-vertical-relative:paragraph;z-index:15762944" coordorigin="1221,177" coordsize="61,61" path="m1259,237l1243,237,1236,234,1224,222,1221,215,1221,199,1224,192,1236,180,1243,177,1259,177,1266,180,1278,192,1281,199,1281,215,1278,222,1266,234xe" filled="true" fillcolor="#000000" stroked="false">
            <v:path arrowok="t"/>
            <v:fill type="solid"/>
            <w10:wrap type="none"/>
          </v:shape>
        </w:pict>
      </w:r>
      <w:r>
        <w:rPr/>
        <w:t>ТЛТ при отсутствии противопоказаний рекомендована для снижения риска смерти у пациентов с ИМпST с длительностью симптомов &lt;12 часов, у которых ожидается, что первичное ЧКВ не будет выполнено в  пределах 120 минут после постановки диагноза</w:t>
      </w:r>
      <w:r>
        <w:rPr>
          <w:spacing w:val="-10"/>
        </w:rPr>
        <w:t> </w:t>
      </w:r>
      <w:r>
        <w:rPr/>
        <w:t>[59].</w:t>
      </w:r>
    </w:p>
    <w:p>
      <w:pPr>
        <w:pStyle w:val="Heading3"/>
      </w:pPr>
      <w:r>
        <w:rPr>
          <w:w w:val="105"/>
        </w:rPr>
        <w:t>ЕОК IA (УУР A; (УДД 1)</w:t>
      </w:r>
    </w:p>
    <w:p>
      <w:pPr>
        <w:spacing w:line="256" w:lineRule="auto" w:before="198"/>
        <w:ind w:left="491" w:right="1106" w:firstLine="0"/>
        <w:jc w:val="both"/>
        <w:rPr>
          <w:i/>
          <w:sz w:val="18"/>
        </w:rPr>
      </w:pPr>
      <w:r>
        <w:rPr>
          <w:b/>
          <w:w w:val="105"/>
          <w:sz w:val="18"/>
        </w:rPr>
        <w:t>Комментарий</w:t>
      </w:r>
      <w:r>
        <w:rPr>
          <w:b/>
          <w:i/>
          <w:w w:val="105"/>
          <w:sz w:val="18"/>
        </w:rPr>
        <w:t>: </w:t>
      </w:r>
      <w:r>
        <w:rPr>
          <w:i/>
          <w:w w:val="105"/>
          <w:sz w:val="18"/>
        </w:rPr>
        <w:t>введение тромболитика должно быть начато в пределах 10 минут от постановки диагноза </w:t>
      </w:r>
      <w:r>
        <w:rPr>
          <w:i/>
          <w:w w:val="105"/>
          <w:sz w:val="18"/>
        </w:rPr>
        <w:t>(время, отведенное на организацию ТЛТ, выбрано на основании медианы подобного времени (9 минут), зарегистрированной</w:t>
      </w:r>
      <w:r>
        <w:rPr>
          <w:i/>
          <w:spacing w:val="-8"/>
          <w:w w:val="105"/>
          <w:sz w:val="18"/>
        </w:rPr>
        <w:t> </w:t>
      </w:r>
      <w:r>
        <w:rPr>
          <w:i/>
          <w:w w:val="105"/>
          <w:sz w:val="18"/>
        </w:rPr>
        <w:t>в</w:t>
      </w:r>
      <w:r>
        <w:rPr>
          <w:i/>
          <w:spacing w:val="-8"/>
          <w:w w:val="105"/>
          <w:sz w:val="18"/>
        </w:rPr>
        <w:t> </w:t>
      </w:r>
      <w:r>
        <w:rPr>
          <w:i/>
          <w:w w:val="105"/>
          <w:sz w:val="18"/>
        </w:rPr>
        <w:t>исследовании</w:t>
      </w:r>
      <w:r>
        <w:rPr>
          <w:i/>
          <w:spacing w:val="-7"/>
          <w:w w:val="105"/>
          <w:sz w:val="18"/>
        </w:rPr>
        <w:t> </w:t>
      </w:r>
      <w:r>
        <w:rPr>
          <w:i/>
          <w:w w:val="105"/>
          <w:sz w:val="18"/>
        </w:rPr>
        <w:t>STREAM,</w:t>
      </w:r>
      <w:r>
        <w:rPr>
          <w:i/>
          <w:spacing w:val="-6"/>
          <w:w w:val="105"/>
          <w:sz w:val="18"/>
        </w:rPr>
        <w:t> </w:t>
      </w:r>
      <w:r>
        <w:rPr>
          <w:i/>
          <w:w w:val="105"/>
          <w:sz w:val="18"/>
        </w:rPr>
        <w:t>показавшем</w:t>
      </w:r>
      <w:r>
        <w:rPr>
          <w:i/>
          <w:spacing w:val="-5"/>
          <w:w w:val="105"/>
          <w:sz w:val="18"/>
        </w:rPr>
        <w:t> </w:t>
      </w:r>
      <w:r>
        <w:rPr>
          <w:i/>
          <w:w w:val="105"/>
          <w:sz w:val="18"/>
        </w:rPr>
        <w:t>сходные</w:t>
      </w:r>
      <w:r>
        <w:rPr>
          <w:i/>
          <w:spacing w:val="-6"/>
          <w:w w:val="105"/>
          <w:sz w:val="18"/>
        </w:rPr>
        <w:t> </w:t>
      </w:r>
      <w:r>
        <w:rPr>
          <w:i/>
          <w:w w:val="105"/>
          <w:sz w:val="18"/>
        </w:rPr>
        <w:t>исходы</w:t>
      </w:r>
      <w:r>
        <w:rPr>
          <w:i/>
          <w:spacing w:val="-6"/>
          <w:w w:val="105"/>
          <w:sz w:val="18"/>
        </w:rPr>
        <w:t> </w:t>
      </w:r>
      <w:r>
        <w:rPr>
          <w:i/>
          <w:w w:val="105"/>
          <w:sz w:val="18"/>
        </w:rPr>
        <w:t>лечения</w:t>
      </w:r>
      <w:r>
        <w:rPr>
          <w:i/>
          <w:spacing w:val="-6"/>
          <w:w w:val="105"/>
          <w:sz w:val="18"/>
        </w:rPr>
        <w:t> </w:t>
      </w:r>
      <w:r>
        <w:rPr>
          <w:i/>
          <w:w w:val="105"/>
          <w:sz w:val="18"/>
        </w:rPr>
        <w:t>при</w:t>
      </w:r>
      <w:r>
        <w:rPr>
          <w:i/>
          <w:spacing w:val="-5"/>
          <w:w w:val="105"/>
          <w:sz w:val="18"/>
        </w:rPr>
        <w:t> </w:t>
      </w:r>
      <w:r>
        <w:rPr>
          <w:i/>
          <w:w w:val="105"/>
          <w:sz w:val="18"/>
        </w:rPr>
        <w:t>стратегии</w:t>
      </w:r>
      <w:r>
        <w:rPr>
          <w:i/>
          <w:spacing w:val="-6"/>
          <w:w w:val="105"/>
          <w:sz w:val="18"/>
        </w:rPr>
        <w:t> </w:t>
      </w:r>
      <w:r>
        <w:rPr>
          <w:i/>
          <w:w w:val="105"/>
          <w:sz w:val="18"/>
        </w:rPr>
        <w:t>первичного</w:t>
      </w:r>
      <w:r>
        <w:rPr>
          <w:i/>
          <w:spacing w:val="-6"/>
          <w:w w:val="105"/>
          <w:sz w:val="18"/>
        </w:rPr>
        <w:t> </w:t>
      </w:r>
      <w:r>
        <w:rPr>
          <w:i/>
          <w:w w:val="105"/>
          <w:sz w:val="18"/>
        </w:rPr>
        <w:t>ЧКВ и стратегии с фармакоинвазивным подходом)</w:t>
      </w:r>
      <w:r>
        <w:rPr>
          <w:i/>
          <w:spacing w:val="-23"/>
          <w:w w:val="105"/>
          <w:sz w:val="18"/>
        </w:rPr>
        <w:t> </w:t>
      </w:r>
      <w:r>
        <w:rPr>
          <w:i/>
          <w:w w:val="105"/>
          <w:sz w:val="18"/>
        </w:rPr>
        <w:t>[60].</w:t>
      </w:r>
    </w:p>
    <w:p>
      <w:pPr>
        <w:pStyle w:val="BodyText"/>
        <w:spacing w:line="256" w:lineRule="auto" w:before="181"/>
        <w:ind w:left="491" w:right="1101"/>
      </w:pPr>
      <w:r>
        <w:rPr/>
        <w:pict>
          <v:shape style="position:absolute;margin-left:61.0513pt;margin-top:13.994479pt;width:3.05pt;height:3.05pt;mso-position-horizontal-relative:page;mso-position-vertical-relative:paragraph;z-index:15763456" coordorigin="1221,280" coordsize="61,61" path="m1259,340l1243,340,1236,337,1224,325,1221,318,1221,302,1224,295,1236,283,1243,280,1259,280,1266,283,1278,295,1281,302,1281,318,1278,325,1266,337xe" filled="true" fillcolor="#000000" stroked="false">
            <v:path arrowok="t"/>
            <v:fill type="solid"/>
            <w10:wrap type="none"/>
          </v:shape>
        </w:pict>
      </w:r>
      <w:r>
        <w:rPr/>
        <w:pict>
          <v:group style="position:absolute;margin-left:137.354935pt;margin-top:37.770107pt;width:11.65pt;height:3.25pt;mso-position-horizontal-relative:page;mso-position-vertical-relative:paragraph;z-index:-18523648" coordorigin="2747,755" coordsize="233,65">
            <v:shape style="position:absolute;left:2747;top:755;width:65;height:65" type="#_x0000_t75" stroked="false">
              <v:imagedata r:id="rId8" o:title=""/>
            </v:shape>
            <v:shape style="position:absolute;left:2830;top:755;width:65;height:65" type="#_x0000_t75" stroked="false">
              <v:imagedata r:id="rId8" o:title=""/>
            </v:shape>
            <v:shape style="position:absolute;left:2914;top:755;width:65;height:65" type="#_x0000_t75" stroked="false">
              <v:imagedata r:id="rId8" o:title=""/>
            </v:shape>
            <w10:wrap type="none"/>
          </v:group>
        </w:pict>
      </w:r>
      <w:r>
        <w:rPr/>
        <w:t>При условиях, оправдывающих ТЛТ как начальную стратегию реперфузии (см. выше), при отсутствии противопоказаний к ней и при наличии  возможностей  (тромболитик,  обученный  персонал,  дефибриллятор , средства для сердечно-легочной реанимации), для снижения риска смерти у пациентов с ИМпST рекомендуется догоспитальное применение данного метода реперфузии</w:t>
      </w:r>
      <w:r>
        <w:rPr>
          <w:spacing w:val="-8"/>
        </w:rPr>
        <w:t> </w:t>
      </w:r>
      <w:r>
        <w:rPr/>
        <w:t>[61–63].</w:t>
      </w:r>
    </w:p>
    <w:p>
      <w:pPr>
        <w:pStyle w:val="Heading3"/>
        <w:spacing w:before="182"/>
        <w:ind w:left="539"/>
      </w:pPr>
      <w:r>
        <w:rPr>
          <w:w w:val="105"/>
        </w:rPr>
        <w:t>ЕОК IA (УУР-A; УДД -1)</w:t>
      </w:r>
    </w:p>
    <w:p>
      <w:pPr>
        <w:spacing w:before="197"/>
        <w:ind w:left="491" w:right="0" w:firstLine="0"/>
        <w:jc w:val="left"/>
        <w:rPr>
          <w:b/>
          <w:i/>
          <w:sz w:val="18"/>
        </w:rPr>
      </w:pPr>
      <w:r>
        <w:rPr>
          <w:b/>
          <w:w w:val="105"/>
          <w:sz w:val="18"/>
        </w:rPr>
        <w:t>Комментарий</w:t>
      </w:r>
      <w:r>
        <w:rPr>
          <w:b/>
          <w:i/>
          <w:w w:val="105"/>
          <w:sz w:val="18"/>
        </w:rPr>
        <w:t>:</w:t>
      </w:r>
    </w:p>
    <w:p>
      <w:pPr>
        <w:spacing w:before="18"/>
        <w:ind w:left="491" w:right="0" w:firstLine="0"/>
        <w:jc w:val="left"/>
        <w:rPr>
          <w:i/>
          <w:sz w:val="18"/>
        </w:rPr>
      </w:pPr>
      <w:r>
        <w:rPr>
          <w:i/>
          <w:w w:val="105"/>
          <w:sz w:val="18"/>
        </w:rPr>
        <w:t>Абсолютные противопоказания к ТЛТ:</w:t>
      </w:r>
    </w:p>
    <w:p>
      <w:pPr>
        <w:spacing w:line="256" w:lineRule="auto" w:before="197"/>
        <w:ind w:left="491" w:right="1201" w:firstLine="0"/>
        <w:jc w:val="left"/>
        <w:rPr>
          <w:i/>
          <w:sz w:val="18"/>
        </w:rPr>
      </w:pPr>
      <w:r>
        <w:rPr/>
        <w:pict>
          <v:shape style="position:absolute;margin-left:61.0513pt;margin-top:14.794477pt;width:3.05pt;height:3.05pt;mso-position-horizontal-relative:page;mso-position-vertical-relative:paragraph;z-index:15764480" coordorigin="1221,296" coordsize="61,61" path="m1259,356l1243,356,1236,353,1224,341,1221,334,1221,318,1224,311,1236,299,1243,296,1259,296,1266,299,1278,311,1281,318,1281,334,1278,341,1266,353xe" filled="true" fillcolor="#000000" stroked="false">
            <v:path arrowok="t"/>
            <v:fill type="solid"/>
            <w10:wrap type="none"/>
          </v:shape>
        </w:pict>
      </w:r>
      <w:r>
        <w:rPr/>
        <w:pict>
          <v:shape style="position:absolute;margin-left:61.0513pt;margin-top:27.80541pt;width:3.05pt;height:3.05pt;mso-position-horizontal-relative:page;mso-position-vertical-relative:paragraph;z-index:15764992" coordorigin="1221,556" coordsize="61,61" path="m1259,616l1243,616,1236,613,1224,601,1221,594,1221,578,1224,571,1236,559,1243,556,1259,556,1266,559,1278,571,1281,578,1281,594,1278,601,1266,613xe" filled="true" fillcolor="#000000" stroked="false">
            <v:path arrowok="t"/>
            <v:fill type="solid"/>
            <w10:wrap type="none"/>
          </v:shape>
        </w:pict>
      </w:r>
      <w:r>
        <w:rPr>
          <w:i/>
          <w:w w:val="105"/>
          <w:sz w:val="18"/>
        </w:rPr>
        <w:t>ранее перенесенный геморрагический инсульт или нарушение мозгового кровообращения неизвестной этиологии; </w:t>
      </w:r>
      <w:r>
        <w:rPr>
          <w:i/>
          <w:w w:val="105"/>
          <w:sz w:val="18"/>
        </w:rPr>
        <w:t>ишемический инсульт в предшествующие 6 месяцев;</w:t>
      </w:r>
    </w:p>
    <w:p>
      <w:pPr>
        <w:spacing w:before="1"/>
        <w:ind w:left="491" w:right="0" w:firstLine="0"/>
        <w:jc w:val="left"/>
        <w:rPr>
          <w:i/>
          <w:sz w:val="18"/>
        </w:rPr>
      </w:pPr>
      <w:r>
        <w:rPr/>
        <w:pict>
          <v:shape style="position:absolute;margin-left:61.0513pt;margin-top:4.994493pt;width:3.05pt;height:3.05pt;mso-position-horizontal-relative:page;mso-position-vertical-relative:paragraph;z-index:15765504" coordorigin="1221,100" coordsize="61,61" path="m1259,160l1243,160,1236,157,1224,145,1221,138,1221,122,1224,115,1236,103,1243,100,1259,100,1266,103,1278,115,1281,122,1281,138,1278,145,1266,157xe" filled="true" fillcolor="#000000" stroked="false">
            <v:path arrowok="t"/>
            <v:fill type="solid"/>
            <w10:wrap type="none"/>
          </v:shape>
        </w:pict>
      </w:r>
      <w:r>
        <w:rPr>
          <w:i/>
          <w:w w:val="105"/>
          <w:sz w:val="18"/>
        </w:rPr>
        <w:t>повреждения или новообразования ЦНС, артериовенозные мальформации ЦНС;</w:t>
      </w:r>
    </w:p>
    <w:p>
      <w:pPr>
        <w:tabs>
          <w:tab w:pos="8165" w:val="left" w:leader="none"/>
        </w:tabs>
        <w:spacing w:line="256" w:lineRule="auto" w:before="18"/>
        <w:ind w:left="491" w:right="1103" w:firstLine="0"/>
        <w:jc w:val="left"/>
        <w:rPr>
          <w:i/>
          <w:sz w:val="18"/>
        </w:rPr>
      </w:pPr>
      <w:r>
        <w:rPr/>
        <w:pict>
          <v:shape style="position:absolute;margin-left:61.0513pt;margin-top:5.844485pt;width:3.05pt;height:3.05pt;mso-position-horizontal-relative:page;mso-position-vertical-relative:paragraph;z-index:15766016" coordorigin="1221,117" coordsize="61,61" path="m1259,177l1243,177,1236,174,1224,162,1221,155,1221,139,1224,132,1236,120,1243,117,1259,117,1266,120,1278,132,1281,139,1281,155,1278,162,1266,174xe" filled="true" fillcolor="#000000" stroked="false">
            <v:path arrowok="t"/>
            <v:fill type="solid"/>
            <w10:wrap type="none"/>
          </v:shape>
        </w:pict>
      </w:r>
      <w:r>
        <w:rPr>
          <w:i/>
          <w:w w:val="110"/>
          <w:sz w:val="18"/>
        </w:rPr>
        <w:t>недавняя </w:t>
      </w:r>
      <w:r>
        <w:rPr>
          <w:i/>
          <w:spacing w:val="33"/>
          <w:w w:val="110"/>
          <w:sz w:val="18"/>
        </w:rPr>
        <w:t> </w:t>
      </w:r>
      <w:r>
        <w:rPr>
          <w:i/>
          <w:w w:val="110"/>
          <w:sz w:val="18"/>
        </w:rPr>
        <w:t>серьезная </w:t>
      </w:r>
      <w:r>
        <w:rPr>
          <w:i/>
          <w:spacing w:val="33"/>
          <w:w w:val="110"/>
          <w:sz w:val="18"/>
        </w:rPr>
        <w:t> </w:t>
      </w:r>
      <w:r>
        <w:rPr>
          <w:i/>
          <w:w w:val="110"/>
          <w:sz w:val="18"/>
        </w:rPr>
        <w:t>травма </w:t>
      </w:r>
      <w:r>
        <w:rPr>
          <w:i/>
          <w:spacing w:val="33"/>
          <w:w w:val="110"/>
          <w:sz w:val="18"/>
        </w:rPr>
        <w:t> </w:t>
      </w:r>
      <w:r>
        <w:rPr>
          <w:i/>
          <w:w w:val="110"/>
          <w:sz w:val="18"/>
        </w:rPr>
        <w:t>/ </w:t>
      </w:r>
      <w:r>
        <w:rPr>
          <w:i/>
          <w:spacing w:val="34"/>
          <w:w w:val="110"/>
          <w:sz w:val="18"/>
        </w:rPr>
        <w:t> </w:t>
      </w:r>
      <w:r>
        <w:rPr>
          <w:i/>
          <w:w w:val="110"/>
          <w:sz w:val="18"/>
        </w:rPr>
        <w:t>хирургическое </w:t>
      </w:r>
      <w:r>
        <w:rPr>
          <w:i/>
          <w:spacing w:val="33"/>
          <w:w w:val="110"/>
          <w:sz w:val="18"/>
        </w:rPr>
        <w:t> </w:t>
      </w:r>
      <w:r>
        <w:rPr>
          <w:i/>
          <w:w w:val="110"/>
          <w:sz w:val="18"/>
        </w:rPr>
        <w:t>вмешательство </w:t>
      </w:r>
      <w:r>
        <w:rPr>
          <w:i/>
          <w:spacing w:val="33"/>
          <w:w w:val="110"/>
          <w:sz w:val="18"/>
        </w:rPr>
        <w:t> </w:t>
      </w:r>
      <w:r>
        <w:rPr>
          <w:i/>
          <w:w w:val="110"/>
          <w:sz w:val="18"/>
        </w:rPr>
        <w:t>/ </w:t>
      </w:r>
      <w:r>
        <w:rPr>
          <w:i/>
          <w:spacing w:val="34"/>
          <w:w w:val="110"/>
          <w:sz w:val="18"/>
        </w:rPr>
        <w:t> </w:t>
      </w:r>
      <w:r>
        <w:rPr>
          <w:i/>
          <w:w w:val="110"/>
          <w:sz w:val="18"/>
        </w:rPr>
        <w:t>травма </w:t>
      </w:r>
      <w:r>
        <w:rPr>
          <w:i/>
          <w:spacing w:val="33"/>
          <w:w w:val="110"/>
          <w:sz w:val="18"/>
        </w:rPr>
        <w:t> </w:t>
      </w:r>
      <w:r>
        <w:rPr>
          <w:i/>
          <w:w w:val="110"/>
          <w:sz w:val="18"/>
        </w:rPr>
        <w:t>головы </w:t>
      </w:r>
      <w:r>
        <w:rPr>
          <w:i/>
          <w:spacing w:val="33"/>
          <w:w w:val="110"/>
          <w:sz w:val="18"/>
        </w:rPr>
        <w:t> </w:t>
      </w:r>
      <w:r>
        <w:rPr>
          <w:i/>
          <w:w w:val="110"/>
          <w:sz w:val="18"/>
        </w:rPr>
        <w:t>/</w:t>
        <w:tab/>
      </w:r>
      <w:r>
        <w:rPr>
          <w:i/>
          <w:spacing w:val="-2"/>
          <w:w w:val="105"/>
          <w:sz w:val="18"/>
        </w:rPr>
        <w:t>желудочно-кишечное </w:t>
      </w:r>
      <w:r>
        <w:rPr>
          <w:i/>
          <w:w w:val="110"/>
          <w:sz w:val="18"/>
        </w:rPr>
        <w:t>кровотечение (в течение предыдущего</w:t>
      </w:r>
      <w:r>
        <w:rPr>
          <w:i/>
          <w:spacing w:val="-30"/>
          <w:w w:val="110"/>
          <w:sz w:val="18"/>
        </w:rPr>
        <w:t> </w:t>
      </w:r>
      <w:r>
        <w:rPr>
          <w:i/>
          <w:w w:val="110"/>
          <w:sz w:val="18"/>
        </w:rPr>
        <w:t>месяца);</w:t>
      </w:r>
    </w:p>
    <w:p>
      <w:pPr>
        <w:spacing w:line="256" w:lineRule="auto" w:before="0"/>
        <w:ind w:left="491" w:right="1921" w:firstLine="43"/>
        <w:jc w:val="left"/>
        <w:rPr>
          <w:i/>
          <w:sz w:val="18"/>
        </w:rPr>
      </w:pPr>
      <w:r>
        <w:rPr/>
        <w:pict>
          <v:shape style="position:absolute;margin-left:61.0513pt;margin-top:4.944486pt;width:3.05pt;height:3.05pt;mso-position-horizontal-relative:page;mso-position-vertical-relative:paragraph;z-index:15766528" coordorigin="1221,99" coordsize="61,61" path="m1259,159l1243,159,1236,156,1224,144,1221,137,1221,121,1224,114,1236,102,1243,99,1259,99,1266,102,1278,114,1281,121,1281,137,1278,144,1266,156xe" filled="true" fillcolor="#000000" stroked="false">
            <v:path arrowok="t"/>
            <v:fill type="solid"/>
            <w10:wrap type="none"/>
          </v:shape>
        </w:pict>
      </w:r>
      <w:r>
        <w:rPr/>
        <w:pict>
          <v:shape style="position:absolute;margin-left:61.0513pt;margin-top:17.95542pt;width:3.05pt;height:3.05pt;mso-position-horizontal-relative:page;mso-position-vertical-relative:paragraph;z-index:15767040" coordorigin="1221,359" coordsize="61,61" path="m1259,419l1243,419,1236,416,1224,404,1221,397,1221,381,1224,374,1236,362,1243,359,1259,359,1266,362,1278,374,1281,381,1281,397,1278,404,1266,416xe" filled="true" fillcolor="#000000" stroked="false">
            <v:path arrowok="t"/>
            <v:fill type="solid"/>
            <w10:wrap type="none"/>
          </v:shape>
        </w:pict>
      </w:r>
      <w:r>
        <w:rPr>
          <w:i/>
          <w:w w:val="105"/>
          <w:sz w:val="18"/>
        </w:rPr>
        <w:t>известные геморрагический диатез или кровоточивость (кроме менструальных кровоmeчений); </w:t>
      </w:r>
      <w:r>
        <w:rPr>
          <w:i/>
          <w:w w:val="105"/>
          <w:sz w:val="18"/>
        </w:rPr>
        <w:t>расслоение аорты (заподозренное или подтвержденное);</w:t>
      </w:r>
    </w:p>
    <w:p>
      <w:pPr>
        <w:spacing w:line="434" w:lineRule="auto" w:before="1"/>
        <w:ind w:left="491" w:right="1451" w:firstLine="0"/>
        <w:jc w:val="left"/>
        <w:rPr>
          <w:i/>
          <w:sz w:val="18"/>
        </w:rPr>
      </w:pPr>
      <w:r>
        <w:rPr/>
        <w:pict>
          <v:shape style="position:absolute;margin-left:61.0513pt;margin-top:4.994486pt;width:3.05pt;height:3.05pt;mso-position-horizontal-relative:page;mso-position-vertical-relative:paragraph;z-index:15767552" coordorigin="1221,100" coordsize="61,61" path="m1259,160l1243,160,1236,157,1224,145,1221,138,1221,122,1224,115,1236,103,1243,100,1259,100,1266,103,1278,115,1281,122,1281,138,1278,145,1266,157xe" filled="true" fillcolor="#000000" stroked="false">
            <v:path arrowok="t"/>
            <v:fill type="solid"/>
            <w10:wrap type="none"/>
          </v:shape>
        </w:pict>
      </w:r>
      <w:r>
        <w:rPr>
          <w:i/>
          <w:w w:val="105"/>
          <w:sz w:val="18"/>
        </w:rPr>
        <w:t>пункция</w:t>
      </w:r>
      <w:r>
        <w:rPr>
          <w:i/>
          <w:spacing w:val="-19"/>
          <w:w w:val="105"/>
          <w:sz w:val="18"/>
        </w:rPr>
        <w:t> </w:t>
      </w:r>
      <w:r>
        <w:rPr>
          <w:i/>
          <w:w w:val="105"/>
          <w:sz w:val="18"/>
        </w:rPr>
        <w:t>некомпрессируемых</w:t>
      </w:r>
      <w:r>
        <w:rPr>
          <w:i/>
          <w:spacing w:val="-19"/>
          <w:w w:val="105"/>
          <w:sz w:val="18"/>
        </w:rPr>
        <w:t> </w:t>
      </w:r>
      <w:r>
        <w:rPr>
          <w:i/>
          <w:w w:val="105"/>
          <w:sz w:val="18"/>
        </w:rPr>
        <w:t>сосудов,</w:t>
      </w:r>
      <w:r>
        <w:rPr>
          <w:i/>
          <w:spacing w:val="-18"/>
          <w:w w:val="105"/>
          <w:sz w:val="18"/>
        </w:rPr>
        <w:t> </w:t>
      </w:r>
      <w:r>
        <w:rPr>
          <w:i/>
          <w:w w:val="105"/>
          <w:sz w:val="18"/>
        </w:rPr>
        <w:t>биопсия</w:t>
      </w:r>
      <w:r>
        <w:rPr>
          <w:i/>
          <w:spacing w:val="-19"/>
          <w:w w:val="105"/>
          <w:sz w:val="18"/>
        </w:rPr>
        <w:t> </w:t>
      </w:r>
      <w:r>
        <w:rPr>
          <w:i/>
          <w:w w:val="105"/>
          <w:sz w:val="18"/>
        </w:rPr>
        <w:t>печени,</w:t>
      </w:r>
      <w:r>
        <w:rPr>
          <w:i/>
          <w:spacing w:val="-19"/>
          <w:w w:val="105"/>
          <w:sz w:val="18"/>
        </w:rPr>
        <w:t> </w:t>
      </w:r>
      <w:r>
        <w:rPr>
          <w:i/>
          <w:w w:val="105"/>
          <w:sz w:val="18"/>
        </w:rPr>
        <w:t>спинномозговая</w:t>
      </w:r>
      <w:r>
        <w:rPr>
          <w:i/>
          <w:spacing w:val="-18"/>
          <w:w w:val="105"/>
          <w:sz w:val="18"/>
        </w:rPr>
        <w:t> </w:t>
      </w:r>
      <w:r>
        <w:rPr>
          <w:i/>
          <w:w w:val="105"/>
          <w:sz w:val="18"/>
        </w:rPr>
        <w:t>пункция</w:t>
      </w:r>
      <w:r>
        <w:rPr>
          <w:i/>
          <w:spacing w:val="-19"/>
          <w:w w:val="105"/>
          <w:sz w:val="18"/>
        </w:rPr>
        <w:t> </w:t>
      </w:r>
      <w:r>
        <w:rPr>
          <w:i/>
          <w:w w:val="105"/>
          <w:sz w:val="18"/>
        </w:rPr>
        <w:t>в</w:t>
      </w:r>
      <w:r>
        <w:rPr>
          <w:i/>
          <w:spacing w:val="-19"/>
          <w:w w:val="105"/>
          <w:sz w:val="18"/>
        </w:rPr>
        <w:t> </w:t>
      </w:r>
      <w:r>
        <w:rPr>
          <w:i/>
          <w:w w:val="105"/>
          <w:sz w:val="18"/>
        </w:rPr>
        <w:t>течение</w:t>
      </w:r>
      <w:r>
        <w:rPr>
          <w:i/>
          <w:spacing w:val="-18"/>
          <w:w w:val="105"/>
          <w:sz w:val="18"/>
        </w:rPr>
        <w:t> </w:t>
      </w:r>
      <w:r>
        <w:rPr>
          <w:i/>
          <w:w w:val="105"/>
          <w:sz w:val="18"/>
        </w:rPr>
        <w:t>предыдущих</w:t>
      </w:r>
      <w:r>
        <w:rPr>
          <w:i/>
          <w:spacing w:val="-19"/>
          <w:w w:val="105"/>
          <w:sz w:val="18"/>
        </w:rPr>
        <w:t> </w:t>
      </w:r>
      <w:r>
        <w:rPr>
          <w:i/>
          <w:w w:val="105"/>
          <w:sz w:val="18"/>
        </w:rPr>
        <w:t>24</w:t>
      </w:r>
      <w:r>
        <w:rPr>
          <w:i/>
          <w:spacing w:val="-19"/>
          <w:w w:val="105"/>
          <w:sz w:val="18"/>
        </w:rPr>
        <w:t> </w:t>
      </w:r>
      <w:r>
        <w:rPr>
          <w:i/>
          <w:w w:val="105"/>
          <w:sz w:val="18"/>
        </w:rPr>
        <w:t>часов. </w:t>
      </w:r>
      <w:r>
        <w:rPr>
          <w:i/>
          <w:w w:val="105"/>
          <w:sz w:val="18"/>
        </w:rPr>
        <w:t>Относительные противопоказания к</w:t>
      </w:r>
      <w:r>
        <w:rPr>
          <w:i/>
          <w:spacing w:val="-15"/>
          <w:w w:val="105"/>
          <w:sz w:val="18"/>
        </w:rPr>
        <w:t> </w:t>
      </w:r>
      <w:r>
        <w:rPr>
          <w:i/>
          <w:w w:val="105"/>
          <w:sz w:val="18"/>
        </w:rPr>
        <w:t>ТЛТ:</w:t>
      </w:r>
    </w:p>
    <w:p>
      <w:pPr>
        <w:spacing w:line="256" w:lineRule="auto" w:before="2"/>
        <w:ind w:left="491" w:right="5033" w:firstLine="0"/>
        <w:jc w:val="left"/>
        <w:rPr>
          <w:i/>
          <w:sz w:val="18"/>
        </w:rPr>
      </w:pPr>
      <w:r>
        <w:rPr/>
        <w:pict>
          <v:shape style="position:absolute;margin-left:61.0513pt;margin-top:5.044489pt;width:3.05pt;height:3.05pt;mso-position-horizontal-relative:page;mso-position-vertical-relative:paragraph;z-index:15768064" coordorigin="1221,101" coordsize="61,61" path="m1259,161l1243,161,1236,158,1224,146,1221,139,1221,123,1224,116,1236,104,1243,101,1259,101,1266,104,1278,116,1281,123,1281,139,1278,146,1266,158xe" filled="true" fillcolor="#000000" stroked="false">
            <v:path arrowok="t"/>
            <v:fill type="solid"/>
            <w10:wrap type="none"/>
          </v:shape>
        </w:pict>
      </w:r>
      <w:r>
        <w:rPr/>
        <w:pict>
          <v:shape style="position:absolute;margin-left:61.0513pt;margin-top:18.055422pt;width:3.05pt;height:3.05pt;mso-position-horizontal-relative:page;mso-position-vertical-relative:paragraph;z-index:15768576" coordorigin="1221,361" coordsize="61,61" path="m1259,421l1243,421,1236,418,1224,406,1221,399,1221,383,1224,376,1236,364,1243,361,1259,361,1266,364,1278,376,1281,383,1281,399,1278,406,1266,418xe" filled="true" fillcolor="#000000" stroked="false">
            <v:path arrowok="t"/>
            <v:fill type="solid"/>
            <w10:wrap type="none"/>
          </v:shape>
        </w:pict>
      </w:r>
      <w:r>
        <w:rPr>
          <w:i/>
          <w:w w:val="105"/>
          <w:sz w:val="18"/>
        </w:rPr>
        <w:t>транзиторная ишемическая атака в предыдущие 6 месяцев; </w:t>
      </w:r>
      <w:r>
        <w:rPr>
          <w:i/>
          <w:w w:val="105"/>
          <w:sz w:val="18"/>
        </w:rPr>
        <w:t>прием пероральных антикоагулянтов;</w:t>
      </w:r>
    </w:p>
    <w:p>
      <w:pPr>
        <w:spacing w:before="0"/>
        <w:ind w:left="491" w:right="0" w:firstLine="0"/>
        <w:jc w:val="left"/>
        <w:rPr>
          <w:i/>
          <w:sz w:val="18"/>
        </w:rPr>
      </w:pPr>
      <w:r>
        <w:rPr/>
        <w:pict>
          <v:shape style="position:absolute;margin-left:61.0513pt;margin-top:4.944482pt;width:3.05pt;height:3.05pt;mso-position-horizontal-relative:page;mso-position-vertical-relative:paragraph;z-index:15769088" coordorigin="1221,99" coordsize="61,61" path="m1259,159l1243,159,1236,156,1224,144,1221,137,1221,121,1224,114,1236,102,1243,99,1259,99,1266,102,1278,114,1281,121,1281,137,1278,144,1266,156xe" filled="true" fillcolor="#000000" stroked="false">
            <v:path arrowok="t"/>
            <v:fill type="solid"/>
            <w10:wrap type="none"/>
          </v:shape>
        </w:pict>
      </w:r>
      <w:r>
        <w:rPr>
          <w:i/>
          <w:w w:val="105"/>
          <w:sz w:val="18"/>
        </w:rPr>
        <w:t>беременность и 1-я неделя после родов;</w:t>
      </w:r>
    </w:p>
    <w:p>
      <w:pPr>
        <w:spacing w:line="256" w:lineRule="auto" w:before="18"/>
        <w:ind w:left="491" w:right="4901" w:firstLine="0"/>
        <w:jc w:val="left"/>
        <w:rPr>
          <w:i/>
          <w:sz w:val="18"/>
        </w:rPr>
      </w:pPr>
      <w:r>
        <w:rPr/>
        <w:pict>
          <v:shape style="position:absolute;margin-left:61.0513pt;margin-top:5.844482pt;width:3.05pt;height:3.05pt;mso-position-horizontal-relative:page;mso-position-vertical-relative:paragraph;z-index:15769600" coordorigin="1221,117" coordsize="61,61" path="m1259,177l1243,177,1236,174,1224,162,1221,155,1221,139,1224,132,1236,120,1243,117,1259,117,1266,120,1278,132,1281,139,1281,155,1278,162,1266,174xe" filled="true" fillcolor="#000000" stroked="false">
            <v:path arrowok="t"/>
            <v:fill type="solid"/>
            <w10:wrap type="none"/>
          </v:shape>
        </w:pict>
      </w:r>
      <w:r>
        <w:rPr/>
        <w:pict>
          <v:shape style="position:absolute;margin-left:61.0513pt;margin-top:18.855415pt;width:3.05pt;height:3.05pt;mso-position-horizontal-relative:page;mso-position-vertical-relative:paragraph;z-index:15770112" coordorigin="1221,377" coordsize="61,61" path="m1259,437l1243,437,1236,434,1224,422,1221,415,1221,399,1224,392,1236,380,1243,377,1259,377,1266,380,1278,392,1281,399,1281,415,1278,422,1266,434xe" filled="true" fillcolor="#000000" stroked="false">
            <v:path arrowok="t"/>
            <v:fill type="solid"/>
            <w10:wrap type="none"/>
          </v:shape>
        </w:pict>
      </w:r>
      <w:r>
        <w:rPr>
          <w:i/>
          <w:w w:val="105"/>
          <w:sz w:val="18"/>
        </w:rPr>
        <w:t>рефрактерная</w:t>
      </w:r>
      <w:r>
        <w:rPr>
          <w:i/>
          <w:spacing w:val="-18"/>
          <w:w w:val="105"/>
          <w:sz w:val="18"/>
        </w:rPr>
        <w:t> </w:t>
      </w:r>
      <w:r>
        <w:rPr>
          <w:i/>
          <w:w w:val="105"/>
          <w:sz w:val="18"/>
        </w:rPr>
        <w:t>АГ</w:t>
      </w:r>
      <w:r>
        <w:rPr>
          <w:i/>
          <w:spacing w:val="-18"/>
          <w:w w:val="105"/>
          <w:sz w:val="18"/>
        </w:rPr>
        <w:t> </w:t>
      </w:r>
      <w:r>
        <w:rPr>
          <w:i/>
          <w:w w:val="105"/>
          <w:sz w:val="18"/>
        </w:rPr>
        <w:t>(САД</w:t>
      </w:r>
      <w:r>
        <w:rPr>
          <w:i/>
          <w:spacing w:val="-18"/>
          <w:w w:val="105"/>
          <w:sz w:val="18"/>
        </w:rPr>
        <w:t> </w:t>
      </w:r>
      <w:r>
        <w:rPr>
          <w:i/>
          <w:w w:val="105"/>
          <w:sz w:val="18"/>
        </w:rPr>
        <w:t>&gt;180</w:t>
      </w:r>
      <w:r>
        <w:rPr>
          <w:i/>
          <w:spacing w:val="-18"/>
          <w:w w:val="105"/>
          <w:sz w:val="18"/>
        </w:rPr>
        <w:t> </w:t>
      </w:r>
      <w:r>
        <w:rPr>
          <w:i/>
          <w:w w:val="105"/>
          <w:sz w:val="18"/>
        </w:rPr>
        <w:t>мм</w:t>
      </w:r>
      <w:r>
        <w:rPr>
          <w:i/>
          <w:spacing w:val="-18"/>
          <w:w w:val="105"/>
          <w:sz w:val="18"/>
        </w:rPr>
        <w:t> </w:t>
      </w:r>
      <w:r>
        <w:rPr>
          <w:i/>
          <w:w w:val="105"/>
          <w:sz w:val="18"/>
        </w:rPr>
        <w:t>рт.ст.</w:t>
      </w:r>
      <w:r>
        <w:rPr>
          <w:i/>
          <w:spacing w:val="-18"/>
          <w:w w:val="105"/>
          <w:sz w:val="18"/>
        </w:rPr>
        <w:t> </w:t>
      </w:r>
      <w:r>
        <w:rPr>
          <w:i/>
          <w:w w:val="105"/>
          <w:sz w:val="18"/>
        </w:rPr>
        <w:t>и/или</w:t>
      </w:r>
      <w:r>
        <w:rPr>
          <w:i/>
          <w:spacing w:val="-18"/>
          <w:w w:val="105"/>
          <w:sz w:val="18"/>
        </w:rPr>
        <w:t> </w:t>
      </w:r>
      <w:r>
        <w:rPr>
          <w:i/>
          <w:w w:val="105"/>
          <w:sz w:val="18"/>
        </w:rPr>
        <w:t>ДАД</w:t>
      </w:r>
      <w:r>
        <w:rPr>
          <w:i/>
          <w:spacing w:val="-17"/>
          <w:w w:val="105"/>
          <w:sz w:val="18"/>
        </w:rPr>
        <w:t> </w:t>
      </w:r>
      <w:r>
        <w:rPr>
          <w:i/>
          <w:w w:val="105"/>
          <w:sz w:val="18"/>
        </w:rPr>
        <w:t>&gt;110</w:t>
      </w:r>
      <w:r>
        <w:rPr>
          <w:i/>
          <w:spacing w:val="-18"/>
          <w:w w:val="105"/>
          <w:sz w:val="18"/>
        </w:rPr>
        <w:t> </w:t>
      </w:r>
      <w:r>
        <w:rPr>
          <w:i/>
          <w:w w:val="105"/>
          <w:sz w:val="18"/>
        </w:rPr>
        <w:t>мм</w:t>
      </w:r>
      <w:r>
        <w:rPr>
          <w:i/>
          <w:spacing w:val="-18"/>
          <w:w w:val="105"/>
          <w:sz w:val="18"/>
        </w:rPr>
        <w:t> </w:t>
      </w:r>
      <w:r>
        <w:rPr>
          <w:i/>
          <w:w w:val="105"/>
          <w:sz w:val="18"/>
        </w:rPr>
        <w:t>рт.ст.); </w:t>
      </w:r>
      <w:r>
        <w:rPr>
          <w:i/>
          <w:w w:val="105"/>
          <w:sz w:val="18"/>
        </w:rPr>
        <w:t>тяжелое заболевание</w:t>
      </w:r>
      <w:r>
        <w:rPr>
          <w:i/>
          <w:spacing w:val="-7"/>
          <w:w w:val="105"/>
          <w:sz w:val="18"/>
        </w:rPr>
        <w:t> </w:t>
      </w:r>
      <w:r>
        <w:rPr>
          <w:i/>
          <w:w w:val="105"/>
          <w:sz w:val="18"/>
        </w:rPr>
        <w:t>печени;</w:t>
      </w:r>
    </w:p>
    <w:p>
      <w:pPr>
        <w:spacing w:before="1"/>
        <w:ind w:left="491" w:right="0" w:firstLine="0"/>
        <w:jc w:val="left"/>
        <w:rPr>
          <w:i/>
          <w:sz w:val="18"/>
        </w:rPr>
      </w:pPr>
      <w:r>
        <w:rPr/>
        <w:pict>
          <v:shape style="position:absolute;margin-left:61.0513pt;margin-top:4.994483pt;width:3.05pt;height:3.05pt;mso-position-horizontal-relative:page;mso-position-vertical-relative:paragraph;z-index:15770624" coordorigin="1221,100" coordsize="61,61" path="m1259,160l1243,160,1236,157,1224,145,1221,138,1221,122,1224,115,1236,103,1243,100,1259,100,1266,103,1278,115,1281,122,1281,138,1278,145,1266,157xe" filled="true" fillcolor="#000000" stroked="false">
            <v:path arrowok="t"/>
            <v:fill type="solid"/>
            <w10:wrap type="none"/>
          </v:shape>
        </w:pict>
      </w:r>
      <w:r>
        <w:rPr>
          <w:i/>
          <w:w w:val="105"/>
          <w:sz w:val="18"/>
        </w:rPr>
        <w:t>инфекционный эндокардит;</w:t>
      </w:r>
    </w:p>
    <w:p>
      <w:pPr>
        <w:spacing w:line="256" w:lineRule="auto" w:before="17"/>
        <w:ind w:left="491" w:right="5033" w:firstLine="0"/>
        <w:jc w:val="left"/>
        <w:rPr>
          <w:i/>
          <w:sz w:val="18"/>
        </w:rPr>
      </w:pPr>
      <w:r>
        <w:rPr/>
        <w:pict>
          <v:shape style="position:absolute;margin-left:61.0513pt;margin-top:5.794483pt;width:3.05pt;height:3.05pt;mso-position-horizontal-relative:page;mso-position-vertical-relative:paragraph;z-index:15771136" coordorigin="1221,116" coordsize="61,61" path="m1259,176l1243,176,1236,173,1224,161,1221,154,1221,138,1224,131,1236,119,1243,116,1259,116,1266,119,1278,131,1281,138,1281,154,1278,161,1266,173xe" filled="true" fillcolor="#000000" stroked="false">
            <v:path arrowok="t"/>
            <v:fill type="solid"/>
            <w10:wrap type="none"/>
          </v:shape>
        </w:pict>
      </w:r>
      <w:r>
        <w:rPr/>
        <w:pict>
          <v:shape style="position:absolute;margin-left:61.0513pt;margin-top:18.805416pt;width:3.05pt;height:3.05pt;mso-position-horizontal-relative:page;mso-position-vertical-relative:paragraph;z-index:15771648" coordorigin="1221,376" coordsize="61,61" path="m1259,436l1243,436,1236,433,1224,421,1221,414,1221,398,1224,391,1236,379,1243,376,1259,376,1266,379,1278,391,1281,398,1281,414,1278,421,1266,433xe" filled="true" fillcolor="#000000" stroked="false">
            <v:path arrowok="t"/>
            <v:fill type="solid"/>
            <w10:wrap type="none"/>
          </v:shape>
        </w:pict>
      </w:r>
      <w:r>
        <w:rPr>
          <w:i/>
          <w:w w:val="105"/>
          <w:sz w:val="18"/>
        </w:rPr>
        <w:t>травматичная или длительная сердечно-легочная реанимация; </w:t>
      </w:r>
      <w:r>
        <w:rPr>
          <w:i/>
          <w:w w:val="110"/>
          <w:sz w:val="18"/>
        </w:rPr>
        <w:t>обострение язвенной болезни.</w:t>
      </w:r>
    </w:p>
    <w:p>
      <w:pPr>
        <w:pStyle w:val="BodyText"/>
        <w:spacing w:line="256" w:lineRule="auto"/>
        <w:ind w:left="491" w:right="1101"/>
      </w:pPr>
      <w:r>
        <w:rPr/>
        <w:pict>
          <v:shape style="position:absolute;margin-left:61.0513pt;margin-top:4.99448pt;width:3.05pt;height:3.05pt;mso-position-horizontal-relative:page;mso-position-vertical-relative:paragraph;z-index:15772160" coordorigin="1221,100" coordsize="61,61" path="m1259,160l1243,160,1236,157,1224,145,1221,138,1221,122,1224,115,1236,103,1243,100,1259,100,1266,103,1278,115,1281,122,1281,138,1278,145,1266,157xe" filled="true" fillcolor="#000000" stroked="false">
            <v:path arrowok="t"/>
            <v:fill type="solid"/>
            <w10:wrap type="none"/>
          </v:shape>
        </w:pict>
      </w:r>
      <w:r>
        <w:rPr/>
        <w:t>При отсутствии противопоказаний, невозможности выполнения ЧКВ и сохранении симптомов и признаков трансмуральной ишемии (подъемов сегмента ST на ЭКГ) у отдельных пациентов c ИМпST (большая зона миокарда под угрозой и/или гемодинамическая нестабильность) для снижения риска смерти рекомендовано проведение тромболитической терапии через 12–24 часа после начала симптомов [36, 64.</w:t>
      </w:r>
    </w:p>
    <w:p>
      <w:pPr>
        <w:spacing w:after="0" w:line="256" w:lineRule="auto"/>
        <w:sectPr>
          <w:pgSz w:w="11900" w:h="16840"/>
          <w:pgMar w:top="0" w:bottom="0" w:left="920" w:right="0"/>
        </w:sectPr>
      </w:pPr>
    </w:p>
    <w:p>
      <w:pPr>
        <w:pStyle w:val="Heading3"/>
        <w:spacing w:before="11"/>
      </w:pPr>
      <w:r>
        <w:rPr/>
        <w:t>ЕОК IIbC (УУР С; УДД 5)</w:t>
      </w:r>
    </w:p>
    <w:p>
      <w:pPr>
        <w:pStyle w:val="BodyText"/>
        <w:spacing w:line="256" w:lineRule="auto" w:before="197"/>
        <w:ind w:left="491" w:right="1099"/>
      </w:pPr>
      <w:r>
        <w:rPr/>
        <w:pict>
          <v:shape style="position:absolute;margin-left:61.0513pt;margin-top:14.794454pt;width:3.05pt;height:3.05pt;mso-position-horizontal-relative:page;mso-position-vertical-relative:paragraph;z-index:15772672" coordorigin="1221,296" coordsize="61,61" path="m1259,356l1243,356,1236,353,1224,341,1221,334,1221,318,1224,311,1236,299,1243,296,1259,296,1266,299,1278,311,1281,318,1281,334,1278,341,1266,353xe" filled="true" fillcolor="#000000" stroked="false">
            <v:path arrowok="t"/>
            <v:fill type="solid"/>
            <w10:wrap type="none"/>
          </v:shape>
        </w:pict>
      </w:r>
      <w:r>
        <w:rPr/>
        <w:t>Всем пациентам с ИМпST, получающим тромболитик (догоспитально или в стационаре без возможности выполнения ЧКВ), для снижения риска смерти рекомендован незамедлительный перевод в учреждения, реализующие ЧКВ в круглосуточном режиме [65–68].</w:t>
      </w:r>
    </w:p>
    <w:p>
      <w:pPr>
        <w:pStyle w:val="Heading3"/>
        <w:spacing w:before="182"/>
      </w:pPr>
      <w:r>
        <w:rPr>
          <w:w w:val="105"/>
        </w:rPr>
        <w:t>ЕОК IA (УУР А, УДД 1)</w:t>
      </w:r>
    </w:p>
    <w:p>
      <w:pPr>
        <w:spacing w:line="256" w:lineRule="auto" w:before="197"/>
        <w:ind w:left="491" w:right="1101" w:firstLine="0"/>
        <w:jc w:val="both"/>
        <w:rPr>
          <w:i/>
          <w:sz w:val="18"/>
        </w:rPr>
      </w:pPr>
      <w:r>
        <w:rPr>
          <w:b/>
          <w:w w:val="110"/>
          <w:sz w:val="18"/>
        </w:rPr>
        <w:t>Комментарий</w:t>
      </w:r>
      <w:r>
        <w:rPr>
          <w:b/>
          <w:i/>
          <w:w w:val="110"/>
          <w:sz w:val="18"/>
        </w:rPr>
        <w:t>: </w:t>
      </w:r>
      <w:r>
        <w:rPr>
          <w:i/>
          <w:w w:val="110"/>
          <w:sz w:val="18"/>
        </w:rPr>
        <w:t>все случаи тромболитической терапии (эффективной и неэффективной) должны </w:t>
      </w:r>
      <w:r>
        <w:rPr>
          <w:i/>
          <w:w w:val="110"/>
          <w:sz w:val="18"/>
        </w:rPr>
        <w:t>рассматриваться как начальная часть стратегии реперфузии в рамках фармакоинвазивного подхода, предусматривающего</w:t>
      </w:r>
      <w:r>
        <w:rPr>
          <w:i/>
          <w:spacing w:val="-19"/>
          <w:w w:val="110"/>
          <w:sz w:val="18"/>
        </w:rPr>
        <w:t> </w:t>
      </w:r>
      <w:r>
        <w:rPr>
          <w:i/>
          <w:w w:val="110"/>
          <w:sz w:val="18"/>
        </w:rPr>
        <w:t>последующее</w:t>
      </w:r>
      <w:r>
        <w:rPr>
          <w:i/>
          <w:spacing w:val="-19"/>
          <w:w w:val="110"/>
          <w:sz w:val="18"/>
        </w:rPr>
        <w:t> </w:t>
      </w:r>
      <w:r>
        <w:rPr>
          <w:i/>
          <w:w w:val="110"/>
          <w:sz w:val="18"/>
        </w:rPr>
        <w:t>выполнение</w:t>
      </w:r>
      <w:r>
        <w:rPr>
          <w:i/>
          <w:spacing w:val="-18"/>
          <w:w w:val="110"/>
          <w:sz w:val="18"/>
        </w:rPr>
        <w:t> </w:t>
      </w:r>
      <w:r>
        <w:rPr>
          <w:i/>
          <w:w w:val="110"/>
          <w:sz w:val="18"/>
        </w:rPr>
        <w:t>ЧКВ</w:t>
      </w:r>
      <w:r>
        <w:rPr>
          <w:i/>
          <w:spacing w:val="-19"/>
          <w:w w:val="110"/>
          <w:sz w:val="18"/>
        </w:rPr>
        <w:t> </w:t>
      </w:r>
      <w:r>
        <w:rPr>
          <w:i/>
          <w:w w:val="110"/>
          <w:sz w:val="18"/>
        </w:rPr>
        <w:t>(спасающее,</w:t>
      </w:r>
      <w:r>
        <w:rPr>
          <w:i/>
          <w:spacing w:val="-19"/>
          <w:w w:val="110"/>
          <w:sz w:val="18"/>
        </w:rPr>
        <w:t> </w:t>
      </w:r>
      <w:r>
        <w:rPr>
          <w:i/>
          <w:w w:val="110"/>
          <w:sz w:val="18"/>
        </w:rPr>
        <w:t>срочное</w:t>
      </w:r>
      <w:r>
        <w:rPr>
          <w:i/>
          <w:spacing w:val="-18"/>
          <w:w w:val="110"/>
          <w:sz w:val="18"/>
        </w:rPr>
        <w:t> </w:t>
      </w:r>
      <w:r>
        <w:rPr>
          <w:i/>
          <w:w w:val="110"/>
          <w:sz w:val="18"/>
        </w:rPr>
        <w:t>или</w:t>
      </w:r>
      <w:r>
        <w:rPr>
          <w:i/>
          <w:spacing w:val="-19"/>
          <w:w w:val="110"/>
          <w:sz w:val="18"/>
        </w:rPr>
        <w:t> </w:t>
      </w:r>
      <w:r>
        <w:rPr>
          <w:i/>
          <w:w w:val="110"/>
          <w:sz w:val="18"/>
        </w:rPr>
        <w:t>отсроченное)</w:t>
      </w:r>
      <w:r>
        <w:rPr>
          <w:i/>
          <w:spacing w:val="-18"/>
          <w:w w:val="110"/>
          <w:sz w:val="18"/>
        </w:rPr>
        <w:t> </w:t>
      </w:r>
      <w:r>
        <w:rPr>
          <w:i/>
          <w:w w:val="110"/>
          <w:sz w:val="18"/>
        </w:rPr>
        <w:t>в</w:t>
      </w:r>
      <w:r>
        <w:rPr>
          <w:i/>
          <w:spacing w:val="-19"/>
          <w:w w:val="110"/>
          <w:sz w:val="18"/>
        </w:rPr>
        <w:t> </w:t>
      </w:r>
      <w:r>
        <w:rPr>
          <w:i/>
          <w:w w:val="110"/>
          <w:sz w:val="18"/>
        </w:rPr>
        <w:t>пределах</w:t>
      </w:r>
      <w:r>
        <w:rPr>
          <w:i/>
          <w:spacing w:val="-19"/>
          <w:w w:val="110"/>
          <w:sz w:val="18"/>
        </w:rPr>
        <w:t> </w:t>
      </w:r>
      <w:r>
        <w:rPr>
          <w:i/>
          <w:w w:val="110"/>
          <w:sz w:val="18"/>
        </w:rPr>
        <w:t>суток</w:t>
      </w:r>
      <w:r>
        <w:rPr>
          <w:i/>
          <w:spacing w:val="-18"/>
          <w:w w:val="110"/>
          <w:sz w:val="18"/>
        </w:rPr>
        <w:t> </w:t>
      </w:r>
      <w:r>
        <w:rPr>
          <w:i/>
          <w:w w:val="110"/>
          <w:sz w:val="18"/>
        </w:rPr>
        <w:t>от проведения тромболитической</w:t>
      </w:r>
      <w:r>
        <w:rPr>
          <w:i/>
          <w:spacing w:val="-16"/>
          <w:w w:val="110"/>
          <w:sz w:val="18"/>
        </w:rPr>
        <w:t> </w:t>
      </w:r>
      <w:r>
        <w:rPr>
          <w:i/>
          <w:w w:val="110"/>
          <w:sz w:val="18"/>
        </w:rPr>
        <w:t>терапии.</w:t>
      </w:r>
    </w:p>
    <w:p>
      <w:pPr>
        <w:pStyle w:val="BodyText"/>
        <w:spacing w:line="256" w:lineRule="auto" w:before="182"/>
        <w:ind w:left="491" w:right="1101"/>
      </w:pPr>
      <w:r>
        <w:rPr/>
        <w:pict>
          <v:shape style="position:absolute;margin-left:61.0513pt;margin-top:14.044459pt;width:3.05pt;height:3.05pt;mso-position-horizontal-relative:page;mso-position-vertical-relative:paragraph;z-index:15773184" coordorigin="1221,281" coordsize="61,61" path="m1259,341l1243,341,1236,338,1224,326,1221,319,1221,303,1224,296,1236,284,1243,281,1259,281,1266,284,1278,296,1281,303,1281,319,1278,326,1266,338xe" filled="true" fillcolor="#000000" stroked="false">
            <v:path arrowok="t"/>
            <v:fill type="solid"/>
            <w10:wrap type="none"/>
          </v:shape>
        </w:pict>
      </w:r>
      <w:r>
        <w:rPr/>
        <w:t>В случае применения ТЛТ при ИМпST для уменьшения риска смерти рекомендуется предпочесть фибринспецифичные тромболитики нефибринспецифичным [69].</w:t>
      </w:r>
    </w:p>
    <w:p>
      <w:pPr>
        <w:pStyle w:val="Heading3"/>
      </w:pPr>
      <w:r>
        <w:rPr>
          <w:w w:val="105"/>
        </w:rPr>
        <w:t>ЕОК IIaB (УУР B; УДД 2)</w:t>
      </w:r>
    </w:p>
    <w:p>
      <w:pPr>
        <w:spacing w:line="256" w:lineRule="auto" w:before="197"/>
        <w:ind w:left="491" w:right="1099" w:firstLine="0"/>
        <w:jc w:val="both"/>
        <w:rPr>
          <w:i/>
          <w:sz w:val="18"/>
        </w:rPr>
      </w:pPr>
      <w:r>
        <w:rPr/>
        <w:pict>
          <v:group style="position:absolute;margin-left:529.519531pt;margin-top:12.548244pt;width:7.45pt;height:3.25pt;mso-position-horizontal-relative:page;mso-position-vertical-relative:paragraph;z-index:-18513920" coordorigin="10590,251" coordsize="149,65">
            <v:shape style="position:absolute;left:10590;top:250;width:65;height:65" type="#_x0000_t75" stroked="false">
              <v:imagedata r:id="rId9" o:title=""/>
            </v:shape>
            <v:shape style="position:absolute;left:10674;top:250;width:65;height:65" type="#_x0000_t75" stroked="false">
              <v:imagedata r:id="rId9" o:title=""/>
            </v:shape>
            <w10:wrap type="none"/>
          </v:group>
        </w:pict>
      </w:r>
      <w:r>
        <w:rPr>
          <w:b/>
          <w:w w:val="105"/>
          <w:sz w:val="18"/>
        </w:rPr>
        <w:t>Комментарий</w:t>
      </w:r>
      <w:r>
        <w:rPr>
          <w:b/>
          <w:i/>
          <w:w w:val="105"/>
          <w:sz w:val="18"/>
        </w:rPr>
        <w:t>: </w:t>
      </w:r>
      <w:r>
        <w:rPr>
          <w:i/>
          <w:w w:val="105"/>
          <w:sz w:val="18"/>
        </w:rPr>
        <w:t>доказательства преимущества одного из фибринспецифичных тромболитиков (альтеплазы ) </w:t>
      </w:r>
      <w:r>
        <w:rPr>
          <w:i/>
          <w:w w:val="105"/>
          <w:sz w:val="18"/>
        </w:rPr>
        <w:t>перед нефибринспецифичной стрептокиназой на уровне смертности продемонстрированы только в одном исследовании и не подтверждались при последующих метаанализах. Предпочтительность фибриспецифических тромболитиков в данном случае определяется не столько большей эффективностью, сколько неудачным профилем переносимости стрептокиназы (аллергические реакции и способность вызывать артериальную гипотонию) и непредсказуемой угрозой нейтрализации ее эффектов специфическими антителами (у отдельных пациентов). У больных с ИМпST старше 75 лет в рамках фармакоинвазивного подхода (в случае использования тенектеплазы) для снижения риска кровотечений, прежде всего внутричерепных, возможно использование половинной дозы тромболитика [60].</w:t>
      </w:r>
    </w:p>
    <w:p>
      <w:pPr>
        <w:pStyle w:val="Heading3"/>
        <w:spacing w:before="184"/>
        <w:jc w:val="both"/>
      </w:pPr>
      <w:r>
        <w:rPr/>
        <w:t>Практические аспекты тромболитической терапии</w:t>
      </w:r>
    </w:p>
    <w:p>
      <w:pPr>
        <w:pStyle w:val="BodyText"/>
        <w:spacing w:line="256" w:lineRule="auto" w:before="197"/>
        <w:ind w:left="491" w:right="1106"/>
      </w:pPr>
      <w:r>
        <w:rPr/>
        <w:pict>
          <v:shape style="position:absolute;margin-left:61.0513pt;margin-top:14.794475pt;width:3.05pt;height:3.05pt;mso-position-horizontal-relative:page;mso-position-vertical-relative:paragraph;z-index:15774208" coordorigin="1221,296" coordsize="61,61" path="m1259,356l1243,356,1236,353,1224,341,1221,334,1221,318,1224,311,1236,299,1243,296,1259,296,1266,299,1278,311,1281,318,1281,334,1278,341,1266,353xe" filled="true" fillcolor="#000000" stroked="false">
            <v:path arrowok="t"/>
            <v:fill type="solid"/>
            <w10:wrap type="none"/>
          </v:shape>
        </w:pict>
      </w:r>
      <w:r>
        <w:rPr/>
        <w:t>При безуспешной ТЛТ (нет снижения подъемов сегмента ST более 50% от исходного через 90 минут от начала введения фибринолитика) для восстановления проходимости КА, предотвращения рецидива ИМ и сердечной недостаточности рекомендуется срочное спасающее ЧКВ и не рекомендуется повторная ТЛТ [70–74].</w:t>
      </w:r>
    </w:p>
    <w:p>
      <w:pPr>
        <w:pStyle w:val="Heading3"/>
        <w:spacing w:before="182"/>
      </w:pPr>
      <w:r>
        <w:rPr>
          <w:w w:val="105"/>
        </w:rPr>
        <w:t>ЕОК IA (УУР А; УДД 1)</w:t>
      </w:r>
    </w:p>
    <w:p>
      <w:pPr>
        <w:spacing w:line="256" w:lineRule="auto" w:before="197"/>
        <w:ind w:left="491" w:right="1103" w:firstLine="0"/>
        <w:jc w:val="both"/>
        <w:rPr>
          <w:i/>
          <w:sz w:val="18"/>
        </w:rPr>
      </w:pPr>
      <w:r>
        <w:rPr>
          <w:b/>
          <w:w w:val="105"/>
          <w:sz w:val="18"/>
        </w:rPr>
        <w:t>Комментарий</w:t>
      </w:r>
      <w:r>
        <w:rPr>
          <w:b/>
          <w:i/>
          <w:w w:val="105"/>
          <w:sz w:val="18"/>
        </w:rPr>
        <w:t>: </w:t>
      </w:r>
      <w:r>
        <w:rPr>
          <w:i/>
          <w:w w:val="105"/>
          <w:sz w:val="18"/>
        </w:rPr>
        <w:t>в исследованиях, посвященных сравнению спасающего ЧКВ и консервативного ведения</w:t>
      </w:r>
      <w:r>
        <w:rPr>
          <w:i/>
          <w:spacing w:val="-21"/>
          <w:w w:val="105"/>
          <w:sz w:val="18"/>
        </w:rPr>
        <w:t> </w:t>
      </w:r>
      <w:r>
        <w:rPr>
          <w:i/>
          <w:w w:val="105"/>
          <w:sz w:val="18"/>
        </w:rPr>
        <w:t>пациентов </w:t>
      </w:r>
      <w:r>
        <w:rPr>
          <w:i/>
          <w:w w:val="105"/>
          <w:sz w:val="18"/>
        </w:rPr>
        <w:t>с ИМпST после неэффективной ТЛТ, помимо снижения рисков рецидива ИМ и сердечной недостаточности, отмечена</w:t>
      </w:r>
      <w:r>
        <w:rPr>
          <w:i/>
          <w:spacing w:val="-11"/>
          <w:w w:val="105"/>
          <w:sz w:val="18"/>
        </w:rPr>
        <w:t> </w:t>
      </w:r>
      <w:r>
        <w:rPr>
          <w:i/>
          <w:w w:val="105"/>
          <w:sz w:val="18"/>
        </w:rPr>
        <w:t>статистически</w:t>
      </w:r>
      <w:r>
        <w:rPr>
          <w:i/>
          <w:spacing w:val="-11"/>
          <w:w w:val="105"/>
          <w:sz w:val="18"/>
        </w:rPr>
        <w:t> </w:t>
      </w:r>
      <w:r>
        <w:rPr>
          <w:i/>
          <w:w w:val="105"/>
          <w:sz w:val="18"/>
        </w:rPr>
        <w:t>незначимая</w:t>
      </w:r>
      <w:r>
        <w:rPr>
          <w:i/>
          <w:spacing w:val="-10"/>
          <w:w w:val="105"/>
          <w:sz w:val="18"/>
        </w:rPr>
        <w:t> </w:t>
      </w:r>
      <w:r>
        <w:rPr>
          <w:i/>
          <w:w w:val="105"/>
          <w:sz w:val="18"/>
        </w:rPr>
        <w:t>тенденция</w:t>
      </w:r>
      <w:r>
        <w:rPr>
          <w:i/>
          <w:spacing w:val="-11"/>
          <w:w w:val="105"/>
          <w:sz w:val="18"/>
        </w:rPr>
        <w:t> </w:t>
      </w:r>
      <w:r>
        <w:rPr>
          <w:i/>
          <w:w w:val="105"/>
          <w:sz w:val="18"/>
        </w:rPr>
        <w:t>к</w:t>
      </w:r>
      <w:r>
        <w:rPr>
          <w:i/>
          <w:spacing w:val="-10"/>
          <w:w w:val="105"/>
          <w:sz w:val="18"/>
        </w:rPr>
        <w:t> </w:t>
      </w:r>
      <w:r>
        <w:rPr>
          <w:i/>
          <w:w w:val="105"/>
          <w:sz w:val="18"/>
        </w:rPr>
        <w:t>меньшей</w:t>
      </w:r>
      <w:r>
        <w:rPr>
          <w:i/>
          <w:spacing w:val="-11"/>
          <w:w w:val="105"/>
          <w:sz w:val="18"/>
        </w:rPr>
        <w:t> </w:t>
      </w:r>
      <w:r>
        <w:rPr>
          <w:i/>
          <w:w w:val="105"/>
          <w:sz w:val="18"/>
        </w:rPr>
        <w:t>смертности</w:t>
      </w:r>
      <w:r>
        <w:rPr>
          <w:i/>
          <w:spacing w:val="-10"/>
          <w:w w:val="105"/>
          <w:sz w:val="18"/>
        </w:rPr>
        <w:t> </w:t>
      </w:r>
      <w:r>
        <w:rPr>
          <w:i/>
          <w:w w:val="105"/>
          <w:sz w:val="18"/>
        </w:rPr>
        <w:t>при</w:t>
      </w:r>
      <w:r>
        <w:rPr>
          <w:i/>
          <w:spacing w:val="-11"/>
          <w:w w:val="105"/>
          <w:sz w:val="18"/>
        </w:rPr>
        <w:t> </w:t>
      </w:r>
      <w:r>
        <w:rPr>
          <w:i/>
          <w:w w:val="105"/>
          <w:sz w:val="18"/>
        </w:rPr>
        <w:t>выполнении</w:t>
      </w:r>
      <w:r>
        <w:rPr>
          <w:i/>
          <w:spacing w:val="-10"/>
          <w:w w:val="105"/>
          <w:sz w:val="18"/>
        </w:rPr>
        <w:t> </w:t>
      </w:r>
      <w:r>
        <w:rPr>
          <w:i/>
          <w:w w:val="105"/>
          <w:sz w:val="18"/>
        </w:rPr>
        <w:t>спасающего</w:t>
      </w:r>
      <w:r>
        <w:rPr>
          <w:i/>
          <w:spacing w:val="-11"/>
          <w:w w:val="105"/>
          <w:sz w:val="18"/>
        </w:rPr>
        <w:t> </w:t>
      </w:r>
      <w:r>
        <w:rPr>
          <w:i/>
          <w:w w:val="105"/>
          <w:sz w:val="18"/>
        </w:rPr>
        <w:t>ЧКВ.</w:t>
      </w:r>
    </w:p>
    <w:p>
      <w:pPr>
        <w:pStyle w:val="BodyText"/>
        <w:spacing w:line="256" w:lineRule="auto" w:before="182"/>
        <w:ind w:left="491" w:right="1100"/>
      </w:pPr>
      <w:r>
        <w:rPr/>
        <w:pict>
          <v:shape style="position:absolute;margin-left:61.0513pt;margin-top:14.044472pt;width:3.05pt;height:3.05pt;mso-position-horizontal-relative:page;mso-position-vertical-relative:paragraph;z-index:15774720" coordorigin="1221,281" coordsize="61,61" path="m1259,341l1243,341,1236,338,1224,326,1221,319,1221,303,1224,296,1236,284,1243,281,1259,281,1266,284,1278,296,1281,303,1281,319,1278,326,1266,338xe" filled="true" fillcolor="#000000" stroked="false">
            <v:path arrowok="t"/>
            <v:fill type="solid"/>
            <w10:wrap type="none"/>
          </v:shape>
        </w:pict>
      </w:r>
      <w:r>
        <w:rPr/>
        <w:t>После успешной ТЛТ рекомендуется ранняя (2–24 часа после начала тромболизиса) КГ с намерением выполнить</w:t>
      </w:r>
      <w:r>
        <w:rPr>
          <w:spacing w:val="-7"/>
        </w:rPr>
        <w:t> </w:t>
      </w:r>
      <w:r>
        <w:rPr/>
        <w:t>ЧКВ</w:t>
      </w:r>
      <w:r>
        <w:rPr>
          <w:spacing w:val="-7"/>
        </w:rPr>
        <w:t> </w:t>
      </w:r>
      <w:r>
        <w:rPr/>
        <w:t>в</w:t>
      </w:r>
      <w:r>
        <w:rPr>
          <w:spacing w:val="-7"/>
        </w:rPr>
        <w:t> </w:t>
      </w:r>
      <w:r>
        <w:rPr/>
        <w:t>инфаркт-связанной</w:t>
      </w:r>
      <w:r>
        <w:rPr>
          <w:spacing w:val="-7"/>
        </w:rPr>
        <w:t> </w:t>
      </w:r>
      <w:r>
        <w:rPr/>
        <w:t>артерии</w:t>
      </w:r>
      <w:r>
        <w:rPr>
          <w:spacing w:val="-6"/>
        </w:rPr>
        <w:t> </w:t>
      </w:r>
      <w:r>
        <w:rPr/>
        <w:t>(для</w:t>
      </w:r>
      <w:r>
        <w:rPr>
          <w:spacing w:val="-7"/>
        </w:rPr>
        <w:t> </w:t>
      </w:r>
      <w:r>
        <w:rPr/>
        <w:t>снижения</w:t>
      </w:r>
      <w:r>
        <w:rPr>
          <w:spacing w:val="-7"/>
        </w:rPr>
        <w:t> </w:t>
      </w:r>
      <w:r>
        <w:rPr/>
        <w:t>рецидива</w:t>
      </w:r>
      <w:r>
        <w:rPr>
          <w:spacing w:val="-7"/>
        </w:rPr>
        <w:t> </w:t>
      </w:r>
      <w:r>
        <w:rPr/>
        <w:t>ИМ,</w:t>
      </w:r>
      <w:r>
        <w:rPr>
          <w:spacing w:val="-6"/>
        </w:rPr>
        <w:t> </w:t>
      </w:r>
      <w:r>
        <w:rPr/>
        <w:t>суммарного</w:t>
      </w:r>
      <w:r>
        <w:rPr>
          <w:spacing w:val="-7"/>
        </w:rPr>
        <w:t> </w:t>
      </w:r>
      <w:r>
        <w:rPr/>
        <w:t>риска</w:t>
      </w:r>
      <w:r>
        <w:rPr>
          <w:spacing w:val="-7"/>
        </w:rPr>
        <w:t> </w:t>
      </w:r>
      <w:r>
        <w:rPr/>
        <w:t>рецидива</w:t>
      </w:r>
      <w:r>
        <w:rPr>
          <w:spacing w:val="-7"/>
        </w:rPr>
        <w:t> </w:t>
      </w:r>
      <w:r>
        <w:rPr/>
        <w:t>ИМ</w:t>
      </w:r>
      <w:r>
        <w:rPr>
          <w:spacing w:val="-6"/>
        </w:rPr>
        <w:t> </w:t>
      </w:r>
      <w:r>
        <w:rPr/>
        <w:t>и смерти, а также для снижения риска повторной ишемии миокарда) [66,</w:t>
      </w:r>
      <w:r>
        <w:rPr>
          <w:spacing w:val="-23"/>
        </w:rPr>
        <w:t> </w:t>
      </w:r>
      <w:r>
        <w:rPr/>
        <w:t>67].</w:t>
      </w:r>
    </w:p>
    <w:p>
      <w:pPr>
        <w:pStyle w:val="Heading3"/>
        <w:ind w:left="539"/>
      </w:pPr>
      <w:r>
        <w:rPr>
          <w:w w:val="105"/>
        </w:rPr>
        <w:t>ЕОК</w:t>
      </w:r>
      <w:r>
        <w:rPr>
          <w:spacing w:val="-19"/>
          <w:w w:val="105"/>
        </w:rPr>
        <w:t> </w:t>
      </w:r>
      <w:r>
        <w:rPr>
          <w:w w:val="105"/>
        </w:rPr>
        <w:t>IA</w:t>
      </w:r>
      <w:r>
        <w:rPr>
          <w:spacing w:val="-19"/>
          <w:w w:val="105"/>
        </w:rPr>
        <w:t> </w:t>
      </w:r>
      <w:r>
        <w:rPr>
          <w:w w:val="105"/>
        </w:rPr>
        <w:t>(УУР</w:t>
      </w:r>
      <w:r>
        <w:rPr>
          <w:spacing w:val="-18"/>
          <w:w w:val="105"/>
        </w:rPr>
        <w:t> </w:t>
      </w:r>
      <w:r>
        <w:rPr>
          <w:w w:val="105"/>
        </w:rPr>
        <w:t>А;</w:t>
      </w:r>
      <w:r>
        <w:rPr>
          <w:spacing w:val="-19"/>
          <w:w w:val="105"/>
        </w:rPr>
        <w:t> </w:t>
      </w:r>
      <w:r>
        <w:rPr>
          <w:spacing w:val="-2"/>
          <w:w w:val="105"/>
        </w:rPr>
        <w:t>УДД</w:t>
      </w:r>
      <w:r>
        <w:rPr>
          <w:spacing w:val="-19"/>
          <w:w w:val="105"/>
        </w:rPr>
        <w:t> </w:t>
      </w:r>
      <w:r>
        <w:rPr>
          <w:w w:val="105"/>
        </w:rPr>
        <w:t>1)</w:t>
      </w:r>
    </w:p>
    <w:p>
      <w:pPr>
        <w:spacing w:line="256" w:lineRule="auto" w:before="197"/>
        <w:ind w:left="491" w:right="1101" w:firstLine="0"/>
        <w:jc w:val="both"/>
        <w:rPr>
          <w:i/>
          <w:sz w:val="18"/>
        </w:rPr>
      </w:pPr>
      <w:r>
        <w:rPr>
          <w:b/>
          <w:w w:val="105"/>
          <w:sz w:val="18"/>
        </w:rPr>
        <w:t>Комментарий</w:t>
      </w:r>
      <w:r>
        <w:rPr>
          <w:b/>
          <w:i/>
          <w:w w:val="105"/>
          <w:sz w:val="18"/>
        </w:rPr>
        <w:t>: </w:t>
      </w:r>
      <w:r>
        <w:rPr>
          <w:i/>
          <w:w w:val="105"/>
          <w:sz w:val="18"/>
        </w:rPr>
        <w:t>критерии успешности ТЛТ многочисленны, но на практике оправдана оценка изменения </w:t>
      </w:r>
      <w:r>
        <w:rPr>
          <w:i/>
          <w:w w:val="105"/>
          <w:sz w:val="18"/>
        </w:rPr>
        <w:t>положения сегмента ST в наиболее информативном отведении ЭКГ (там, где на исходной ЭКГ смещение сегмента вверх было наибольшим). Желательно полное исчезновение подъема сегмента ST через </w:t>
      </w:r>
      <w:r>
        <w:rPr>
          <w:i/>
          <w:spacing w:val="2"/>
          <w:w w:val="105"/>
          <w:sz w:val="18"/>
        </w:rPr>
        <w:t>90 </w:t>
      </w:r>
      <w:r>
        <w:rPr>
          <w:i/>
          <w:w w:val="105"/>
          <w:sz w:val="18"/>
        </w:rPr>
        <w:t>минут от начала ТЛТ, но для признания ТЛТ эффективной достаточно снижения подъема сегмента ST на 50 и более процентов от</w:t>
      </w:r>
      <w:r>
        <w:rPr>
          <w:i/>
          <w:spacing w:val="-9"/>
          <w:w w:val="105"/>
          <w:sz w:val="18"/>
        </w:rPr>
        <w:t> </w:t>
      </w:r>
      <w:r>
        <w:rPr>
          <w:i/>
          <w:w w:val="105"/>
          <w:sz w:val="18"/>
        </w:rPr>
        <w:t>исходного.</w:t>
      </w:r>
    </w:p>
    <w:p>
      <w:pPr>
        <w:spacing w:line="256" w:lineRule="auto" w:before="182"/>
        <w:ind w:left="491" w:right="1105" w:firstLine="0"/>
        <w:jc w:val="both"/>
        <w:rPr>
          <w:i/>
          <w:sz w:val="18"/>
        </w:rPr>
      </w:pPr>
      <w:r>
        <w:rPr>
          <w:i/>
          <w:w w:val="105"/>
          <w:sz w:val="18"/>
        </w:rPr>
        <w:t>2-часовая граница рекомендуемого интервала (от начала ТЛТ до выполнения ЧКВ) выбрана достаточно условно,   </w:t>
      </w:r>
      <w:r>
        <w:rPr>
          <w:i/>
          <w:w w:val="105"/>
          <w:sz w:val="18"/>
        </w:rPr>
        <w:t>в</w:t>
      </w:r>
      <w:r>
        <w:rPr>
          <w:i/>
          <w:spacing w:val="26"/>
          <w:w w:val="105"/>
          <w:sz w:val="18"/>
        </w:rPr>
        <w:t> </w:t>
      </w:r>
      <w:r>
        <w:rPr>
          <w:i/>
          <w:w w:val="105"/>
          <w:sz w:val="18"/>
        </w:rPr>
        <w:t>основном</w:t>
      </w:r>
      <w:r>
        <w:rPr>
          <w:i/>
          <w:spacing w:val="26"/>
          <w:w w:val="105"/>
          <w:sz w:val="18"/>
        </w:rPr>
        <w:t> </w:t>
      </w:r>
      <w:r>
        <w:rPr>
          <w:i/>
          <w:w w:val="105"/>
          <w:sz w:val="18"/>
        </w:rPr>
        <w:t>для</w:t>
      </w:r>
      <w:r>
        <w:rPr>
          <w:i/>
          <w:spacing w:val="26"/>
          <w:w w:val="105"/>
          <w:sz w:val="18"/>
        </w:rPr>
        <w:t> </w:t>
      </w:r>
      <w:r>
        <w:rPr>
          <w:i/>
          <w:w w:val="105"/>
          <w:sz w:val="18"/>
        </w:rPr>
        <w:t>того,</w:t>
      </w:r>
      <w:r>
        <w:rPr>
          <w:i/>
          <w:spacing w:val="26"/>
          <w:w w:val="105"/>
          <w:sz w:val="18"/>
        </w:rPr>
        <w:t> </w:t>
      </w:r>
      <w:r>
        <w:rPr>
          <w:i/>
          <w:w w:val="105"/>
          <w:sz w:val="18"/>
        </w:rPr>
        <w:t>чтобы</w:t>
      </w:r>
      <w:r>
        <w:rPr>
          <w:i/>
          <w:spacing w:val="27"/>
          <w:w w:val="105"/>
          <w:sz w:val="18"/>
        </w:rPr>
        <w:t> </w:t>
      </w:r>
      <w:r>
        <w:rPr>
          <w:i/>
          <w:w w:val="105"/>
          <w:sz w:val="18"/>
        </w:rPr>
        <w:t>удержать</w:t>
      </w:r>
      <w:r>
        <w:rPr>
          <w:i/>
          <w:spacing w:val="26"/>
          <w:w w:val="105"/>
          <w:sz w:val="18"/>
        </w:rPr>
        <w:t> </w:t>
      </w:r>
      <w:r>
        <w:rPr>
          <w:i/>
          <w:w w:val="105"/>
          <w:sz w:val="18"/>
        </w:rPr>
        <w:t>медицинских</w:t>
      </w:r>
      <w:r>
        <w:rPr>
          <w:i/>
          <w:spacing w:val="26"/>
          <w:w w:val="105"/>
          <w:sz w:val="18"/>
        </w:rPr>
        <w:t> </w:t>
      </w:r>
      <w:r>
        <w:rPr>
          <w:i/>
          <w:w w:val="105"/>
          <w:sz w:val="18"/>
        </w:rPr>
        <w:t>работников</w:t>
      </w:r>
      <w:r>
        <w:rPr>
          <w:i/>
          <w:spacing w:val="26"/>
          <w:w w:val="105"/>
          <w:sz w:val="18"/>
        </w:rPr>
        <w:t> </w:t>
      </w:r>
      <w:r>
        <w:rPr>
          <w:i/>
          <w:w w:val="105"/>
          <w:sz w:val="18"/>
        </w:rPr>
        <w:t>от</w:t>
      </w:r>
      <w:r>
        <w:rPr>
          <w:i/>
          <w:spacing w:val="27"/>
          <w:w w:val="105"/>
          <w:sz w:val="18"/>
        </w:rPr>
        <w:t> </w:t>
      </w:r>
      <w:r>
        <w:rPr>
          <w:i/>
          <w:w w:val="105"/>
          <w:sz w:val="18"/>
        </w:rPr>
        <w:t>выполнения</w:t>
      </w:r>
      <w:r>
        <w:rPr>
          <w:i/>
          <w:spacing w:val="26"/>
          <w:w w:val="105"/>
          <w:sz w:val="18"/>
        </w:rPr>
        <w:t> </w:t>
      </w:r>
      <w:r>
        <w:rPr>
          <w:i/>
          <w:w w:val="105"/>
          <w:sz w:val="18"/>
        </w:rPr>
        <w:t>так</w:t>
      </w:r>
      <w:r>
        <w:rPr>
          <w:i/>
          <w:spacing w:val="26"/>
          <w:w w:val="105"/>
          <w:sz w:val="18"/>
        </w:rPr>
        <w:t> </w:t>
      </w:r>
      <w:r>
        <w:rPr>
          <w:i/>
          <w:w w:val="105"/>
          <w:sz w:val="18"/>
        </w:rPr>
        <w:t>называемого</w:t>
      </w:r>
    </w:p>
    <w:p>
      <w:pPr>
        <w:spacing w:line="256" w:lineRule="auto" w:before="1"/>
        <w:ind w:left="491" w:right="1098" w:firstLine="0"/>
        <w:jc w:val="both"/>
        <w:rPr>
          <w:i/>
          <w:sz w:val="18"/>
        </w:rPr>
      </w:pPr>
      <w:r>
        <w:rPr>
          <w:i/>
          <w:w w:val="105"/>
          <w:sz w:val="18"/>
        </w:rPr>
        <w:t>«подготовленного» ЧКВ (реализация процедуры, не дожидаясь оценки эффективности тромболитической </w:t>
      </w:r>
      <w:r>
        <w:rPr>
          <w:i/>
          <w:w w:val="105"/>
          <w:sz w:val="18"/>
        </w:rPr>
        <w:t>терапии). В исследованиях по оценке эффектов «подготовленного» ЧКВ пациенты в рамках такой стратегии получали</w:t>
      </w:r>
      <w:r>
        <w:rPr>
          <w:i/>
          <w:spacing w:val="-5"/>
          <w:w w:val="105"/>
          <w:sz w:val="18"/>
        </w:rPr>
        <w:t> </w:t>
      </w:r>
      <w:r>
        <w:rPr>
          <w:i/>
          <w:w w:val="105"/>
          <w:sz w:val="18"/>
        </w:rPr>
        <w:t>не</w:t>
      </w:r>
      <w:r>
        <w:rPr>
          <w:i/>
          <w:spacing w:val="-5"/>
          <w:w w:val="105"/>
          <w:sz w:val="18"/>
        </w:rPr>
        <w:t> </w:t>
      </w:r>
      <w:r>
        <w:rPr>
          <w:i/>
          <w:w w:val="105"/>
          <w:sz w:val="18"/>
        </w:rPr>
        <w:t>только</w:t>
      </w:r>
      <w:r>
        <w:rPr>
          <w:i/>
          <w:spacing w:val="-4"/>
          <w:w w:val="105"/>
          <w:sz w:val="18"/>
        </w:rPr>
        <w:t> </w:t>
      </w:r>
      <w:r>
        <w:rPr>
          <w:i/>
          <w:w w:val="105"/>
          <w:sz w:val="18"/>
        </w:rPr>
        <w:t>ТЛТ,</w:t>
      </w:r>
      <w:r>
        <w:rPr>
          <w:i/>
          <w:spacing w:val="-5"/>
          <w:w w:val="105"/>
          <w:sz w:val="18"/>
        </w:rPr>
        <w:t> </w:t>
      </w:r>
      <w:r>
        <w:rPr>
          <w:i/>
          <w:w w:val="105"/>
          <w:sz w:val="18"/>
        </w:rPr>
        <w:t>но</w:t>
      </w:r>
      <w:r>
        <w:rPr>
          <w:i/>
          <w:spacing w:val="-5"/>
          <w:w w:val="105"/>
          <w:sz w:val="18"/>
        </w:rPr>
        <w:t> </w:t>
      </w:r>
      <w:r>
        <w:rPr>
          <w:i/>
          <w:w w:val="105"/>
          <w:sz w:val="18"/>
        </w:rPr>
        <w:t>и</w:t>
      </w:r>
      <w:r>
        <w:rPr>
          <w:i/>
          <w:spacing w:val="-4"/>
          <w:w w:val="105"/>
          <w:sz w:val="18"/>
        </w:rPr>
        <w:t> </w:t>
      </w:r>
      <w:r>
        <w:rPr>
          <w:i/>
          <w:w w:val="105"/>
          <w:sz w:val="18"/>
        </w:rPr>
        <w:t>блокатор</w:t>
      </w:r>
      <w:r>
        <w:rPr>
          <w:i/>
          <w:spacing w:val="-5"/>
          <w:w w:val="105"/>
          <w:sz w:val="18"/>
        </w:rPr>
        <w:t> </w:t>
      </w:r>
      <w:r>
        <w:rPr>
          <w:i/>
          <w:w w:val="105"/>
          <w:sz w:val="18"/>
        </w:rPr>
        <w:t>ГПР</w:t>
      </w:r>
      <w:r>
        <w:rPr>
          <w:i/>
          <w:spacing w:val="-4"/>
          <w:w w:val="105"/>
          <w:sz w:val="18"/>
        </w:rPr>
        <w:t> </w:t>
      </w:r>
      <w:r>
        <w:rPr>
          <w:i/>
          <w:w w:val="105"/>
          <w:sz w:val="18"/>
        </w:rPr>
        <w:t>IIb/IIIa.</w:t>
      </w:r>
      <w:r>
        <w:rPr>
          <w:i/>
          <w:spacing w:val="-3"/>
          <w:w w:val="105"/>
          <w:sz w:val="18"/>
        </w:rPr>
        <w:t> </w:t>
      </w:r>
      <w:r>
        <w:rPr>
          <w:i/>
          <w:w w:val="105"/>
          <w:sz w:val="18"/>
        </w:rPr>
        <w:t>В</w:t>
      </w:r>
      <w:r>
        <w:rPr>
          <w:i/>
          <w:spacing w:val="-3"/>
          <w:w w:val="105"/>
          <w:sz w:val="18"/>
        </w:rPr>
        <w:t> </w:t>
      </w:r>
      <w:r>
        <w:rPr>
          <w:i/>
          <w:w w:val="105"/>
          <w:sz w:val="18"/>
        </w:rPr>
        <w:t>настоящее</w:t>
      </w:r>
      <w:r>
        <w:rPr>
          <w:i/>
          <w:spacing w:val="-3"/>
          <w:w w:val="105"/>
          <w:sz w:val="18"/>
        </w:rPr>
        <w:t> </w:t>
      </w:r>
      <w:r>
        <w:rPr>
          <w:i/>
          <w:w w:val="105"/>
          <w:sz w:val="18"/>
        </w:rPr>
        <w:t>время</w:t>
      </w:r>
      <w:r>
        <w:rPr>
          <w:i/>
          <w:spacing w:val="-3"/>
          <w:w w:val="105"/>
          <w:sz w:val="18"/>
        </w:rPr>
        <w:t> </w:t>
      </w:r>
      <w:r>
        <w:rPr>
          <w:i/>
          <w:w w:val="105"/>
          <w:sz w:val="18"/>
        </w:rPr>
        <w:t>«подготовленное»</w:t>
      </w:r>
      <w:r>
        <w:rPr>
          <w:i/>
          <w:spacing w:val="-2"/>
          <w:w w:val="105"/>
          <w:sz w:val="18"/>
        </w:rPr>
        <w:t> </w:t>
      </w:r>
      <w:r>
        <w:rPr>
          <w:i/>
          <w:w w:val="105"/>
          <w:sz w:val="18"/>
        </w:rPr>
        <w:t>ЧКВ</w:t>
      </w:r>
      <w:r>
        <w:rPr>
          <w:i/>
          <w:spacing w:val="-3"/>
          <w:w w:val="105"/>
          <w:sz w:val="18"/>
        </w:rPr>
        <w:t> </w:t>
      </w:r>
      <w:r>
        <w:rPr>
          <w:i/>
          <w:w w:val="105"/>
          <w:sz w:val="18"/>
        </w:rPr>
        <w:t>не</w:t>
      </w:r>
      <w:r>
        <w:rPr>
          <w:i/>
          <w:spacing w:val="-3"/>
          <w:w w:val="105"/>
          <w:sz w:val="18"/>
        </w:rPr>
        <w:t> </w:t>
      </w:r>
      <w:r>
        <w:rPr>
          <w:i/>
          <w:w w:val="105"/>
          <w:sz w:val="18"/>
        </w:rPr>
        <w:t>рекомендовано, т.к. в неоднократных сравнениях его со «стратегией первичного ЧКВ» либо отсутствовали какие-либо преимущества, либо регистрировалась более высокая частота неблагоприятных исходов, включая увеличение риска кровотечений и смерти</w:t>
      </w:r>
      <w:r>
        <w:rPr>
          <w:i/>
          <w:spacing w:val="-18"/>
          <w:w w:val="105"/>
          <w:sz w:val="18"/>
        </w:rPr>
        <w:t> </w:t>
      </w:r>
      <w:r>
        <w:rPr>
          <w:i/>
          <w:w w:val="105"/>
          <w:sz w:val="18"/>
        </w:rPr>
        <w:t>[75-77].</w:t>
      </w:r>
    </w:p>
    <w:p>
      <w:pPr>
        <w:pStyle w:val="BodyText"/>
        <w:spacing w:line="256" w:lineRule="auto" w:before="183"/>
        <w:ind w:left="491" w:right="1099"/>
      </w:pPr>
      <w:r>
        <w:rPr/>
        <w:pict>
          <v:shape style="position:absolute;margin-left:61.0513pt;margin-top:14.094481pt;width:3.05pt;height:3.05pt;mso-position-horizontal-relative:page;mso-position-vertical-relative:paragraph;z-index:15775232" coordorigin="1221,282" coordsize="61,61" path="m1259,342l1243,342,1236,339,1224,327,1221,320,1221,304,1224,297,1236,285,1243,282,1259,282,1266,285,1278,297,1281,304,1281,320,1278,327,1266,339xe" filled="true" fillcolor="#000000" stroked="false">
            <v:path arrowok="t"/>
            <v:fill type="solid"/>
            <w10:wrap type="none"/>
          </v:shape>
        </w:pict>
      </w:r>
      <w:r>
        <w:rPr/>
        <w:t>Если при ИМпST после успешной ТЛТ не удалось по каким-то причинам выполнить КГ и ЧКВ в интервале 2– 24 ч, для уменьшения риска рецидива ИМ рекомендуется выполнить КГ и определиться с реваскуляризацией в более поздний период (за время госпитализации) [36].</w:t>
      </w:r>
    </w:p>
    <w:p>
      <w:pPr>
        <w:pStyle w:val="Heading3"/>
      </w:pPr>
      <w:r>
        <w:rPr>
          <w:w w:val="105"/>
        </w:rPr>
        <w:t>ЕОК IС (УУР С; УДД 5)</w:t>
      </w:r>
    </w:p>
    <w:p>
      <w:pPr>
        <w:pStyle w:val="BodyText"/>
        <w:spacing w:line="256" w:lineRule="auto" w:before="197"/>
        <w:ind w:left="491" w:right="1108"/>
      </w:pPr>
      <w:r>
        <w:rPr/>
        <w:pict>
          <v:shape style="position:absolute;margin-left:61.0513pt;margin-top:14.794483pt;width:3.05pt;height:3.05pt;mso-position-horizontal-relative:page;mso-position-vertical-relative:paragraph;z-index:15775744" coordorigin="1221,296" coordsize="61,61" path="m1259,356l1243,356,1236,353,1224,341,1221,334,1221,318,1224,311,1236,299,1243,296,1259,296,1266,299,1278,311,1281,318,1281,334,1278,341,1266,353xe" filled="true" fillcolor="#000000" stroked="false">
            <v:path arrowok="t"/>
            <v:fill type="solid"/>
            <w10:wrap type="none"/>
          </v:shape>
        </w:pict>
      </w:r>
      <w:r>
        <w:rPr/>
        <w:t>При рецидиве ишемии миокарда или признаках реокклюзии после первоначально успешной ТЛТ у пациента ИМпST для снижения риска смерти рекомендуется КГ с намерением выполнить срочное ЧКВ [36, 64]/</w:t>
      </w:r>
    </w:p>
    <w:p>
      <w:pPr>
        <w:spacing w:after="0" w:line="256" w:lineRule="auto"/>
        <w:sectPr>
          <w:pgSz w:w="11900" w:h="16840"/>
          <w:pgMar w:top="0" w:bottom="0" w:left="920" w:right="0"/>
        </w:sectPr>
      </w:pPr>
    </w:p>
    <w:p>
      <w:pPr>
        <w:pStyle w:val="Heading3"/>
        <w:spacing w:before="11"/>
      </w:pPr>
      <w:r>
        <w:rPr>
          <w:w w:val="105"/>
        </w:rPr>
        <w:t>ЕОК IС (УУР С, УДД 5)</w:t>
      </w:r>
    </w:p>
    <w:p>
      <w:pPr>
        <w:pStyle w:val="BodyText"/>
        <w:spacing w:line="256" w:lineRule="auto" w:before="197"/>
        <w:ind w:left="491" w:right="1100"/>
      </w:pPr>
      <w:r>
        <w:rPr/>
        <w:pict>
          <v:shape style="position:absolute;margin-left:61.0513pt;margin-top:14.794497pt;width:3.05pt;height:3.05pt;mso-position-horizontal-relative:page;mso-position-vertical-relative:paragraph;z-index:15776256" coordorigin="1221,296" coordsize="61,61" path="m1259,356l1243,356,1236,353,1224,341,1221,334,1221,318,1224,311,1236,299,1243,296,1259,296,1266,299,1278,311,1281,318,1281,334,1278,341,1266,353xe" filled="true" fillcolor="#000000" stroked="false">
            <v:path arrowok="t"/>
            <v:fill type="solid"/>
            <w10:wrap type="none"/>
          </v:shape>
        </w:pict>
      </w:r>
      <w:r>
        <w:rPr/>
        <w:t>При развитии острой левожелудочковой недостаточности, гемодинамической или электрической нестабильности после первоначально успешной ТЛТ при ИМпST для снижения риска смерти рекомендуется КГ с намерением выполнить срочное ЧКВ [36, 64].</w:t>
      </w:r>
    </w:p>
    <w:p>
      <w:pPr>
        <w:pStyle w:val="Heading3"/>
        <w:spacing w:before="182"/>
      </w:pPr>
      <w:r>
        <w:rPr>
          <w:w w:val="105"/>
        </w:rPr>
        <w:t>ЕОК IС (УУР С; УДД 5)</w:t>
      </w:r>
    </w:p>
    <w:p>
      <w:pPr>
        <w:pStyle w:val="ListParagraph"/>
        <w:numPr>
          <w:ilvl w:val="2"/>
          <w:numId w:val="12"/>
        </w:numPr>
        <w:tabs>
          <w:tab w:pos="1042" w:val="left" w:leader="none"/>
        </w:tabs>
        <w:spacing w:line="240" w:lineRule="auto" w:before="157" w:after="0"/>
        <w:ind w:left="1041" w:right="0" w:hanging="461"/>
        <w:jc w:val="both"/>
        <w:rPr>
          <w:b/>
          <w:sz w:val="18"/>
        </w:rPr>
      </w:pPr>
      <w:r>
        <w:rPr>
          <w:b/>
          <w:sz w:val="18"/>
          <w:u w:val="single"/>
        </w:rPr>
        <w:t>Ко</w:t>
      </w:r>
      <w:r>
        <w:rPr>
          <w:b/>
          <w:sz w:val="18"/>
        </w:rPr>
        <w:t>р</w:t>
      </w:r>
      <w:r>
        <w:rPr>
          <w:b/>
          <w:sz w:val="18"/>
          <w:u w:val="single"/>
        </w:rPr>
        <w:t>она</w:t>
      </w:r>
      <w:r>
        <w:rPr>
          <w:b/>
          <w:sz w:val="18"/>
        </w:rPr>
        <w:t>р</w:t>
      </w:r>
      <w:r>
        <w:rPr>
          <w:b/>
          <w:sz w:val="18"/>
          <w:u w:val="single"/>
        </w:rPr>
        <w:t>ное</w:t>
      </w:r>
      <w:r>
        <w:rPr>
          <w:b/>
          <w:spacing w:val="2"/>
          <w:sz w:val="18"/>
          <w:u w:val="single"/>
        </w:rPr>
        <w:t> </w:t>
      </w:r>
      <w:r>
        <w:rPr>
          <w:b/>
          <w:sz w:val="18"/>
          <w:u w:val="single"/>
        </w:rPr>
        <w:t>ш</w:t>
      </w:r>
      <w:r>
        <w:rPr>
          <w:b/>
          <w:sz w:val="18"/>
        </w:rPr>
        <w:t>у</w:t>
      </w:r>
      <w:r>
        <w:rPr>
          <w:b/>
          <w:sz w:val="18"/>
          <w:u w:val="single"/>
        </w:rPr>
        <w:t>нти</w:t>
      </w:r>
      <w:r>
        <w:rPr>
          <w:b/>
          <w:sz w:val="18"/>
        </w:rPr>
        <w:t>р</w:t>
      </w:r>
      <w:r>
        <w:rPr>
          <w:b/>
          <w:sz w:val="18"/>
          <w:u w:val="single"/>
        </w:rPr>
        <w:t>ование</w:t>
      </w:r>
    </w:p>
    <w:p>
      <w:pPr>
        <w:pStyle w:val="BodyText"/>
        <w:spacing w:line="256" w:lineRule="auto" w:before="78"/>
        <w:ind w:left="491" w:right="1102"/>
      </w:pPr>
      <w:r>
        <w:rPr/>
        <w:t>КШ у пациентов с ИМпST имеет ограниченное применение и не рассматривается среди основных подходов к реперфузии миокарда. Оно никогда не изучалось у подобных пациентов в рандомизированных исследованиях. </w:t>
      </w:r>
      <w:r>
        <w:rPr>
          <w:spacing w:val="-4"/>
        </w:rPr>
        <w:t>Тем </w:t>
      </w:r>
      <w:r>
        <w:rPr/>
        <w:t>не менее, в отдельных случаях ИМпST в различные сроки от начала заболевания может обсуждаться и должно выполняться</w:t>
      </w:r>
      <w:r>
        <w:rPr>
          <w:spacing w:val="-10"/>
        </w:rPr>
        <w:t> </w:t>
      </w:r>
      <w:r>
        <w:rPr/>
        <w:t>КШ.</w:t>
      </w:r>
    </w:p>
    <w:p>
      <w:pPr>
        <w:pStyle w:val="BodyText"/>
        <w:spacing w:line="256" w:lineRule="auto" w:before="181"/>
        <w:ind w:left="491" w:right="1106"/>
      </w:pPr>
      <w:r>
        <w:rPr/>
        <w:pict>
          <v:shape style="position:absolute;margin-left:61.0513pt;margin-top:13.994497pt;width:3.05pt;height:3.05pt;mso-position-horizontal-relative:page;mso-position-vertical-relative:paragraph;z-index:15776768" coordorigin="1221,280" coordsize="61,61" path="m1259,340l1243,340,1236,337,1224,325,1221,318,1221,302,1224,295,1236,283,1243,280,1259,280,1266,283,1278,295,1281,302,1281,318,1278,325,1266,337xe" filled="true" fillcolor="#000000" stroked="false">
            <v:path arrowok="t"/>
            <v:fill type="solid"/>
            <w10:wrap type="none"/>
          </v:shape>
        </w:pict>
      </w:r>
      <w:r>
        <w:rPr/>
        <w:t>С целью снижения риска смерти при ИМпST неотложное КШ рекомендуется у пациентов с невозможностью выполнения ЧКВ, но имеющих кардиогенный шок или тяжелую сердечную недостаточность [78].</w:t>
      </w:r>
    </w:p>
    <w:p>
      <w:pPr>
        <w:pStyle w:val="Heading3"/>
        <w:ind w:left="539"/>
      </w:pPr>
      <w:r>
        <w:rPr>
          <w:w w:val="105"/>
        </w:rPr>
        <w:t>ЕОК IIaB (УУР B; УДД 2)</w:t>
      </w:r>
    </w:p>
    <w:p>
      <w:pPr>
        <w:pStyle w:val="BodyText"/>
        <w:spacing w:line="256" w:lineRule="auto" w:before="198"/>
        <w:ind w:left="491" w:right="1101"/>
      </w:pPr>
      <w:r>
        <w:rPr/>
        <w:pict>
          <v:shape style="position:absolute;margin-left:61.0513pt;margin-top:14.844461pt;width:3.05pt;height:3.05pt;mso-position-horizontal-relative:page;mso-position-vertical-relative:paragraph;z-index:15777280" coordorigin="1221,297" coordsize="61,61" path="m1259,357l1243,357,1236,354,1224,342,1221,335,1221,319,1224,312,1236,300,1243,297,1259,297,1266,300,1278,312,1281,319,1281,335,1278,342,1266,354xe" filled="true" fillcolor="#000000" stroked="false">
            <v:path arrowok="t"/>
            <v:fill type="solid"/>
            <w10:wrap type="none"/>
          </v:shape>
        </w:pict>
      </w:r>
      <w:r>
        <w:rPr/>
        <w:t>С целью снижения риска смерти неотложное КШ рекомендуется у пациентов с ИМпST с невозможностью выполнения ЧКВ или c безуспешной ЧКВ, имеющих продолжающуюся или рецидивирующую ишемию миокарда [36, 64].</w:t>
      </w:r>
    </w:p>
    <w:p>
      <w:pPr>
        <w:pStyle w:val="Heading3"/>
      </w:pPr>
      <w:r>
        <w:rPr/>
        <w:t>ЕОК IIb C (УУР С; УДД 5)</w:t>
      </w:r>
    </w:p>
    <w:p>
      <w:pPr>
        <w:pStyle w:val="BodyText"/>
        <w:spacing w:line="256" w:lineRule="auto" w:before="198"/>
        <w:ind w:left="491" w:right="1100"/>
      </w:pPr>
      <w:r>
        <w:rPr/>
        <w:pict>
          <v:shape style="position:absolute;margin-left:61.0513pt;margin-top:14.844495pt;width:3.05pt;height:3.05pt;mso-position-horizontal-relative:page;mso-position-vertical-relative:paragraph;z-index:15777792" coordorigin="1221,297" coordsize="61,61" path="m1259,357l1243,357,1236,354,1224,342,1221,335,1221,319,1224,312,1236,300,1243,297,1259,297,1266,300,1278,312,1281,319,1281,335,1278,342,1266,354xe" filled="true" fillcolor="#000000" stroked="false">
            <v:path arrowok="t"/>
            <v:fill type="solid"/>
            <w10:wrap type="none"/>
          </v:shape>
        </w:pict>
      </w:r>
      <w:r>
        <w:rPr/>
        <w:t>С целью снижения риска смерти при ИМпST КШ рекомендуется у пациентов, подвергнутых кардиохирургическим операциям в связи с механическим осложнениями ИМ, такими как разрыв межжелудочковой перегородки, отрыв или стойкая дисфункция папиллярной мышцы, наружный разрыв миокарда желудочков [36, 64, 79, 80].</w:t>
      </w:r>
    </w:p>
    <w:p>
      <w:pPr>
        <w:pStyle w:val="Heading3"/>
      </w:pPr>
      <w:r>
        <w:rPr>
          <w:w w:val="105"/>
        </w:rPr>
        <w:t>ЕОК IIa C (УУР C; УДД 4)</w:t>
      </w:r>
    </w:p>
    <w:p>
      <w:pPr>
        <w:pStyle w:val="BodyText"/>
        <w:spacing w:line="256" w:lineRule="auto" w:before="198"/>
        <w:ind w:left="491" w:right="1104"/>
      </w:pPr>
      <w:r>
        <w:rPr/>
        <w:pict>
          <v:shape style="position:absolute;margin-left:61.0513pt;margin-top:14.844476pt;width:3.05pt;height:3.05pt;mso-position-horizontal-relative:page;mso-position-vertical-relative:paragraph;z-index:15778304" coordorigin="1221,297" coordsize="61,61" path="m1259,357l1243,357,1236,354,1224,342,1221,335,1221,319,1224,312,1236,300,1243,297,1259,297,1266,300,1278,312,1281,319,1281,335,1278,342,1266,354xe" filled="true" fillcolor="#000000" stroked="false">
            <v:path arrowok="t"/>
            <v:fill type="solid"/>
            <w10:wrap type="none"/>
          </v:shape>
        </w:pict>
      </w:r>
      <w:r>
        <w:rPr/>
        <w:t>С целью снижения риска смерти и рецидива ИМ при ИМпST КШ рекомендуется при осложнениях ЧКВ, а именно при неудачном раскрытии стента, переломе стента или при рецидивирующем остром тромбозе в месте вмешательства. КШ рекомендуется и при расслоении или перфорации коронарной артерии, если осложнение не удается устранить применением эндоваскулярных методик [36].</w:t>
      </w:r>
    </w:p>
    <w:p>
      <w:pPr>
        <w:pStyle w:val="Heading3"/>
        <w:spacing w:line="193" w:lineRule="exact" w:before="0"/>
      </w:pPr>
      <w:r>
        <w:rPr/>
        <w:t>ЕОКIIb С (УУР С; УДД 5)</w:t>
      </w:r>
    </w:p>
    <w:p>
      <w:pPr>
        <w:spacing w:line="232" w:lineRule="exact" w:before="0"/>
        <w:ind w:left="491" w:right="0" w:firstLine="0"/>
        <w:jc w:val="both"/>
        <w:rPr>
          <w:i/>
          <w:sz w:val="18"/>
        </w:rPr>
      </w:pPr>
      <w:r>
        <w:rPr>
          <w:b/>
          <w:w w:val="105"/>
          <w:sz w:val="18"/>
        </w:rPr>
        <w:t>Комментарий</w:t>
      </w:r>
      <w:r>
        <w:rPr>
          <w:b/>
          <w:i/>
          <w:w w:val="105"/>
          <w:sz w:val="18"/>
        </w:rPr>
        <w:t>:  </w:t>
      </w:r>
      <w:r>
        <w:rPr>
          <w:i/>
          <w:w w:val="105"/>
          <w:sz w:val="18"/>
        </w:rPr>
        <w:t>за  исключением  явно  неотложных  случаев  (с  продолжающейся  ишемией  миокарда,</w:t>
      </w:r>
      <w:r>
        <w:rPr>
          <w:i/>
          <w:spacing w:val="42"/>
          <w:w w:val="105"/>
          <w:sz w:val="18"/>
        </w:rPr>
        <w:t> </w:t>
      </w:r>
      <w:r>
        <w:rPr>
          <w:i/>
          <w:w w:val="105"/>
          <w:sz w:val="18"/>
        </w:rPr>
        <w:t>шоком,</w:t>
      </w:r>
    </w:p>
    <w:p>
      <w:pPr>
        <w:spacing w:line="256" w:lineRule="auto" w:before="17"/>
        <w:ind w:left="491" w:right="1099" w:firstLine="0"/>
        <w:jc w:val="both"/>
        <w:rPr>
          <w:i/>
          <w:sz w:val="18"/>
        </w:rPr>
      </w:pPr>
      <w:r>
        <w:rPr>
          <w:i/>
          <w:w w:val="110"/>
          <w:sz w:val="18"/>
        </w:rPr>
        <w:t>механическими осложнениями ИМ), ясности со сроками выполнения КШ при ИМпST нет. Сроки</w:t>
      </w:r>
      <w:r>
        <w:rPr>
          <w:i/>
          <w:spacing w:val="-17"/>
          <w:w w:val="110"/>
          <w:sz w:val="18"/>
        </w:rPr>
        <w:t> </w:t>
      </w:r>
      <w:r>
        <w:rPr>
          <w:i/>
          <w:w w:val="110"/>
          <w:sz w:val="18"/>
        </w:rPr>
        <w:t>отчасти </w:t>
      </w:r>
      <w:r>
        <w:rPr>
          <w:i/>
          <w:w w:val="110"/>
          <w:sz w:val="18"/>
        </w:rPr>
        <w:t>определяются необходимостью обеспечить геморрагическую безопасность вмешательства, выждав 3–7 дней после</w:t>
      </w:r>
      <w:r>
        <w:rPr>
          <w:i/>
          <w:spacing w:val="10"/>
          <w:w w:val="110"/>
          <w:sz w:val="18"/>
        </w:rPr>
        <w:t> </w:t>
      </w:r>
      <w:r>
        <w:rPr>
          <w:i/>
          <w:w w:val="110"/>
          <w:sz w:val="18"/>
        </w:rPr>
        <w:t>отмены</w:t>
      </w:r>
      <w:r>
        <w:rPr>
          <w:i/>
          <w:spacing w:val="10"/>
          <w:w w:val="110"/>
          <w:sz w:val="18"/>
        </w:rPr>
        <w:t> </w:t>
      </w:r>
      <w:r>
        <w:rPr>
          <w:i/>
          <w:w w:val="110"/>
          <w:sz w:val="18"/>
        </w:rPr>
        <w:t>блокатора</w:t>
      </w:r>
      <w:r>
        <w:rPr>
          <w:i/>
          <w:spacing w:val="10"/>
          <w:w w:val="110"/>
          <w:sz w:val="18"/>
        </w:rPr>
        <w:t> </w:t>
      </w:r>
      <w:r>
        <w:rPr>
          <w:i/>
          <w:w w:val="110"/>
          <w:sz w:val="18"/>
        </w:rPr>
        <w:t>P2Y</w:t>
      </w:r>
      <w:r>
        <w:rPr>
          <w:i/>
          <w:w w:val="110"/>
          <w:position w:val="-4"/>
          <w:sz w:val="18"/>
        </w:rPr>
        <w:t>12</w:t>
      </w:r>
      <w:r>
        <w:rPr>
          <w:i/>
          <w:w w:val="110"/>
          <w:sz w:val="18"/>
        </w:rPr>
        <w:t>-рецепторов</w:t>
      </w:r>
      <w:r>
        <w:rPr>
          <w:i/>
          <w:spacing w:val="12"/>
          <w:w w:val="110"/>
          <w:sz w:val="18"/>
        </w:rPr>
        <w:t> </w:t>
      </w:r>
      <w:r>
        <w:rPr>
          <w:i/>
          <w:w w:val="110"/>
          <w:sz w:val="18"/>
        </w:rPr>
        <w:t>тромбоцитов</w:t>
      </w:r>
      <w:r>
        <w:rPr>
          <w:i/>
          <w:spacing w:val="12"/>
          <w:w w:val="110"/>
          <w:sz w:val="18"/>
        </w:rPr>
        <w:t> </w:t>
      </w:r>
      <w:r>
        <w:rPr>
          <w:i/>
          <w:w w:val="110"/>
          <w:sz w:val="18"/>
        </w:rPr>
        <w:t>(АТХ-группа</w:t>
      </w:r>
      <w:r>
        <w:rPr>
          <w:i/>
          <w:spacing w:val="12"/>
          <w:w w:val="110"/>
          <w:sz w:val="18"/>
        </w:rPr>
        <w:t> </w:t>
      </w:r>
      <w:r>
        <w:rPr>
          <w:i/>
          <w:w w:val="110"/>
          <w:sz w:val="18"/>
        </w:rPr>
        <w:t>-</w:t>
      </w:r>
      <w:r>
        <w:rPr>
          <w:i/>
          <w:spacing w:val="12"/>
          <w:w w:val="110"/>
          <w:sz w:val="18"/>
        </w:rPr>
        <w:t> </w:t>
      </w:r>
      <w:r>
        <w:rPr>
          <w:i/>
          <w:w w:val="110"/>
          <w:sz w:val="18"/>
        </w:rPr>
        <w:t>антиагреганты,</w:t>
      </w:r>
      <w:r>
        <w:rPr>
          <w:i/>
          <w:spacing w:val="12"/>
          <w:w w:val="110"/>
          <w:sz w:val="18"/>
        </w:rPr>
        <w:t> </w:t>
      </w:r>
      <w:r>
        <w:rPr>
          <w:i/>
          <w:w w:val="110"/>
          <w:sz w:val="18"/>
        </w:rPr>
        <w:t>кроме</w:t>
      </w:r>
      <w:r>
        <w:rPr>
          <w:i/>
          <w:spacing w:val="12"/>
          <w:w w:val="110"/>
          <w:sz w:val="18"/>
        </w:rPr>
        <w:t> </w:t>
      </w:r>
      <w:r>
        <w:rPr>
          <w:i/>
          <w:w w:val="110"/>
          <w:sz w:val="18"/>
        </w:rPr>
        <w:t>гепарина)</w:t>
      </w:r>
    </w:p>
    <w:p>
      <w:pPr>
        <w:spacing w:line="194" w:lineRule="exact" w:before="0"/>
        <w:ind w:left="491" w:right="0" w:firstLine="0"/>
        <w:jc w:val="both"/>
        <w:rPr>
          <w:i/>
          <w:sz w:val="18"/>
        </w:rPr>
      </w:pPr>
      <w:r>
        <w:rPr/>
        <w:pict>
          <v:group style="position:absolute;margin-left:122.872108pt;margin-top:.254935pt;width:7.45pt;height:3.25pt;mso-position-horizontal-relative:page;mso-position-vertical-relative:paragraph;z-index:-18508800" coordorigin="2457,5" coordsize="149,65">
            <v:shape style="position:absolute;left:2457;top:5;width:65;height:65" type="#_x0000_t75" stroked="false">
              <v:imagedata r:id="rId9" o:title=""/>
            </v:shape>
            <v:shape style="position:absolute;left:2541;top:5;width:65;height:65" type="#_x0000_t75" stroked="false">
              <v:imagedata r:id="rId9" o:title=""/>
            </v:shape>
            <w10:wrap type="none"/>
          </v:group>
        </w:pict>
      </w:r>
      <w:r>
        <w:rPr/>
        <w:pict>
          <v:group style="position:absolute;margin-left:372.065338pt;margin-top:.254935pt;width:7.45pt;height:3.25pt;mso-position-horizontal-relative:page;mso-position-vertical-relative:paragraph;z-index:-18508288" coordorigin="7441,5" coordsize="149,65">
            <v:shape style="position:absolute;left:7441;top:5;width:65;height:65" type="#_x0000_t75" stroked="false">
              <v:imagedata r:id="rId9" o:title=""/>
            </v:shape>
            <v:shape style="position:absolute;left:7525;top:5;width:65;height:65" type="#_x0000_t75" stroked="false">
              <v:imagedata r:id="rId9" o:title=""/>
            </v:shape>
            <w10:wrap type="none"/>
          </v:group>
        </w:pict>
      </w:r>
      <w:r>
        <w:rPr>
          <w:i/>
          <w:w w:val="105"/>
          <w:sz w:val="18"/>
        </w:rPr>
        <w:t>(тикагрелор  </w:t>
      </w:r>
      <w:r>
        <w:rPr>
          <w:i/>
          <w:spacing w:val="26"/>
          <w:w w:val="105"/>
          <w:sz w:val="18"/>
        </w:rPr>
        <w:t> </w:t>
      </w:r>
      <w:r>
        <w:rPr>
          <w:i/>
          <w:w w:val="105"/>
          <w:sz w:val="18"/>
        </w:rPr>
        <w:t>следует</w:t>
      </w:r>
      <w:r>
        <w:rPr>
          <w:i/>
          <w:spacing w:val="-11"/>
          <w:w w:val="105"/>
          <w:sz w:val="18"/>
        </w:rPr>
        <w:t> </w:t>
      </w:r>
      <w:r>
        <w:rPr>
          <w:i/>
          <w:w w:val="105"/>
          <w:sz w:val="18"/>
        </w:rPr>
        <w:t>отменить</w:t>
      </w:r>
      <w:r>
        <w:rPr>
          <w:i/>
          <w:spacing w:val="-11"/>
          <w:w w:val="105"/>
          <w:sz w:val="18"/>
        </w:rPr>
        <w:t> </w:t>
      </w:r>
      <w:r>
        <w:rPr>
          <w:i/>
          <w:w w:val="105"/>
          <w:sz w:val="18"/>
        </w:rPr>
        <w:t>как</w:t>
      </w:r>
      <w:r>
        <w:rPr>
          <w:i/>
          <w:spacing w:val="-11"/>
          <w:w w:val="105"/>
          <w:sz w:val="18"/>
        </w:rPr>
        <w:t> </w:t>
      </w:r>
      <w:r>
        <w:rPr>
          <w:i/>
          <w:w w:val="105"/>
          <w:sz w:val="18"/>
        </w:rPr>
        <w:t>минимум</w:t>
      </w:r>
      <w:r>
        <w:rPr>
          <w:i/>
          <w:spacing w:val="-11"/>
          <w:w w:val="105"/>
          <w:sz w:val="18"/>
        </w:rPr>
        <w:t> </w:t>
      </w:r>
      <w:r>
        <w:rPr>
          <w:i/>
          <w:w w:val="105"/>
          <w:sz w:val="18"/>
        </w:rPr>
        <w:t>за</w:t>
      </w:r>
      <w:r>
        <w:rPr>
          <w:i/>
          <w:spacing w:val="-11"/>
          <w:w w:val="105"/>
          <w:sz w:val="18"/>
        </w:rPr>
        <w:t> </w:t>
      </w:r>
      <w:r>
        <w:rPr>
          <w:i/>
          <w:w w:val="105"/>
          <w:sz w:val="18"/>
        </w:rPr>
        <w:t>3–5</w:t>
      </w:r>
      <w:r>
        <w:rPr>
          <w:i/>
          <w:spacing w:val="-11"/>
          <w:w w:val="105"/>
          <w:sz w:val="18"/>
        </w:rPr>
        <w:t> </w:t>
      </w:r>
      <w:r>
        <w:rPr>
          <w:i/>
          <w:w w:val="105"/>
          <w:sz w:val="18"/>
        </w:rPr>
        <w:t>дней,</w:t>
      </w:r>
      <w:r>
        <w:rPr>
          <w:i/>
          <w:spacing w:val="-11"/>
          <w:w w:val="105"/>
          <w:sz w:val="18"/>
        </w:rPr>
        <w:t> </w:t>
      </w:r>
      <w:r>
        <w:rPr>
          <w:i/>
          <w:w w:val="105"/>
          <w:sz w:val="18"/>
        </w:rPr>
        <w:t>клопидогрел  </w:t>
      </w:r>
      <w:r>
        <w:rPr>
          <w:i/>
          <w:spacing w:val="27"/>
          <w:w w:val="105"/>
          <w:sz w:val="18"/>
        </w:rPr>
        <w:t> </w:t>
      </w:r>
      <w:r>
        <w:rPr>
          <w:i/>
          <w:w w:val="105"/>
          <w:sz w:val="18"/>
        </w:rPr>
        <w:t>—</w:t>
      </w:r>
      <w:r>
        <w:rPr>
          <w:i/>
          <w:spacing w:val="-11"/>
          <w:w w:val="105"/>
          <w:sz w:val="18"/>
        </w:rPr>
        <w:t> </w:t>
      </w:r>
      <w:r>
        <w:rPr>
          <w:i/>
          <w:w w:val="105"/>
          <w:sz w:val="18"/>
        </w:rPr>
        <w:t>как</w:t>
      </w:r>
      <w:r>
        <w:rPr>
          <w:i/>
          <w:spacing w:val="-11"/>
          <w:w w:val="105"/>
          <w:sz w:val="18"/>
        </w:rPr>
        <w:t> </w:t>
      </w:r>
      <w:r>
        <w:rPr>
          <w:i/>
          <w:w w:val="105"/>
          <w:sz w:val="18"/>
        </w:rPr>
        <w:t>минимум</w:t>
      </w:r>
      <w:r>
        <w:rPr>
          <w:i/>
          <w:spacing w:val="-11"/>
          <w:w w:val="105"/>
          <w:sz w:val="18"/>
        </w:rPr>
        <w:t> </w:t>
      </w:r>
      <w:r>
        <w:rPr>
          <w:i/>
          <w:w w:val="105"/>
          <w:sz w:val="18"/>
        </w:rPr>
        <w:t>за</w:t>
      </w:r>
      <w:r>
        <w:rPr>
          <w:i/>
          <w:spacing w:val="-11"/>
          <w:w w:val="105"/>
          <w:sz w:val="18"/>
        </w:rPr>
        <w:t> </w:t>
      </w:r>
      <w:r>
        <w:rPr>
          <w:i/>
          <w:w w:val="105"/>
          <w:sz w:val="18"/>
        </w:rPr>
        <w:t>5</w:t>
      </w:r>
      <w:r>
        <w:rPr>
          <w:i/>
          <w:spacing w:val="-11"/>
          <w:w w:val="105"/>
          <w:sz w:val="18"/>
        </w:rPr>
        <w:t> </w:t>
      </w:r>
      <w:r>
        <w:rPr>
          <w:i/>
          <w:w w:val="105"/>
          <w:sz w:val="18"/>
        </w:rPr>
        <w:t>дней,</w:t>
      </w:r>
      <w:r>
        <w:rPr>
          <w:i/>
          <w:spacing w:val="-11"/>
          <w:w w:val="105"/>
          <w:sz w:val="18"/>
        </w:rPr>
        <w:t> </w:t>
      </w:r>
      <w:r>
        <w:rPr>
          <w:i/>
          <w:w w:val="105"/>
          <w:sz w:val="18"/>
        </w:rPr>
        <w:t>прасугрел</w:t>
      </w:r>
      <w:r>
        <w:rPr>
          <w:i/>
          <w:spacing w:val="-11"/>
          <w:w w:val="105"/>
          <w:sz w:val="18"/>
        </w:rPr>
        <w:t> </w:t>
      </w:r>
      <w:r>
        <w:rPr>
          <w:i/>
          <w:w w:val="105"/>
          <w:sz w:val="18"/>
        </w:rPr>
        <w:t>—</w:t>
      </w:r>
    </w:p>
    <w:p>
      <w:pPr>
        <w:spacing w:line="256" w:lineRule="auto" w:before="17"/>
        <w:ind w:left="491" w:right="1100" w:firstLine="0"/>
        <w:jc w:val="both"/>
        <w:rPr>
          <w:i/>
          <w:sz w:val="18"/>
        </w:rPr>
      </w:pPr>
      <w:r>
        <w:rPr>
          <w:i/>
          <w:w w:val="105"/>
          <w:sz w:val="18"/>
        </w:rPr>
        <w:t>как минимум за 7 дней до планового хирургического вмешательства). У отдельных стабильных пациентов с </w:t>
      </w:r>
      <w:r>
        <w:rPr>
          <w:i/>
          <w:w w:val="105"/>
          <w:sz w:val="18"/>
        </w:rPr>
        <w:t>ИМпST после успешного первичного ЧКВ (c высоким индексом </w:t>
      </w:r>
      <w:r>
        <w:rPr>
          <w:i/>
          <w:spacing w:val="-3"/>
          <w:w w:val="105"/>
          <w:sz w:val="18"/>
        </w:rPr>
        <w:t>SYNTAX, </w:t>
      </w:r>
      <w:r>
        <w:rPr>
          <w:i/>
          <w:w w:val="105"/>
          <w:sz w:val="18"/>
        </w:rPr>
        <w:t>сахарным диабетом, низкой фракцией выброса левого желудочка) следует рассматривать КШ как вариант отсроченной полной реваскуляризации при многососудистом</w:t>
      </w:r>
      <w:r>
        <w:rPr>
          <w:i/>
          <w:spacing w:val="-6"/>
          <w:w w:val="105"/>
          <w:sz w:val="18"/>
        </w:rPr>
        <w:t> </w:t>
      </w:r>
      <w:r>
        <w:rPr>
          <w:i/>
          <w:w w:val="105"/>
          <w:sz w:val="18"/>
        </w:rPr>
        <w:t>поражении.</w:t>
      </w:r>
      <w:r>
        <w:rPr>
          <w:i/>
          <w:spacing w:val="-6"/>
          <w:w w:val="105"/>
          <w:sz w:val="18"/>
        </w:rPr>
        <w:t> </w:t>
      </w:r>
      <w:r>
        <w:rPr>
          <w:i/>
          <w:w w:val="105"/>
          <w:sz w:val="18"/>
        </w:rPr>
        <w:t>При</w:t>
      </w:r>
      <w:r>
        <w:rPr>
          <w:i/>
          <w:spacing w:val="-6"/>
          <w:w w:val="105"/>
          <w:sz w:val="18"/>
        </w:rPr>
        <w:t> </w:t>
      </w:r>
      <w:r>
        <w:rPr>
          <w:i/>
          <w:w w:val="105"/>
          <w:sz w:val="18"/>
        </w:rPr>
        <w:t>обсуждении</w:t>
      </w:r>
      <w:r>
        <w:rPr>
          <w:i/>
          <w:spacing w:val="-6"/>
          <w:w w:val="105"/>
          <w:sz w:val="18"/>
        </w:rPr>
        <w:t> </w:t>
      </w:r>
      <w:r>
        <w:rPr>
          <w:i/>
          <w:w w:val="105"/>
          <w:sz w:val="18"/>
        </w:rPr>
        <w:t>вариантов</w:t>
      </w:r>
      <w:r>
        <w:rPr>
          <w:i/>
          <w:spacing w:val="-5"/>
          <w:w w:val="105"/>
          <w:sz w:val="18"/>
        </w:rPr>
        <w:t> </w:t>
      </w:r>
      <w:r>
        <w:rPr>
          <w:i/>
          <w:w w:val="105"/>
          <w:sz w:val="18"/>
        </w:rPr>
        <w:t>КШ</w:t>
      </w:r>
      <w:r>
        <w:rPr>
          <w:i/>
          <w:spacing w:val="-6"/>
          <w:w w:val="105"/>
          <w:sz w:val="18"/>
        </w:rPr>
        <w:t> </w:t>
      </w:r>
      <w:r>
        <w:rPr>
          <w:i/>
          <w:w w:val="105"/>
          <w:sz w:val="18"/>
        </w:rPr>
        <w:t>в</w:t>
      </w:r>
      <w:r>
        <w:rPr>
          <w:i/>
          <w:spacing w:val="-6"/>
          <w:w w:val="105"/>
          <w:sz w:val="18"/>
        </w:rPr>
        <w:t> </w:t>
      </w:r>
      <w:r>
        <w:rPr>
          <w:i/>
          <w:w w:val="105"/>
          <w:sz w:val="18"/>
        </w:rPr>
        <w:t>каждом</w:t>
      </w:r>
      <w:r>
        <w:rPr>
          <w:i/>
          <w:spacing w:val="-6"/>
          <w:w w:val="105"/>
          <w:sz w:val="18"/>
        </w:rPr>
        <w:t> </w:t>
      </w:r>
      <w:r>
        <w:rPr>
          <w:i/>
          <w:w w:val="105"/>
          <w:sz w:val="18"/>
        </w:rPr>
        <w:t>конкретном</w:t>
      </w:r>
      <w:r>
        <w:rPr>
          <w:i/>
          <w:spacing w:val="-6"/>
          <w:w w:val="105"/>
          <w:sz w:val="18"/>
        </w:rPr>
        <w:t> </w:t>
      </w:r>
      <w:r>
        <w:rPr>
          <w:i/>
          <w:w w:val="105"/>
          <w:sz w:val="18"/>
        </w:rPr>
        <w:t>случае</w:t>
      </w:r>
      <w:r>
        <w:rPr>
          <w:i/>
          <w:spacing w:val="-5"/>
          <w:w w:val="105"/>
          <w:sz w:val="18"/>
        </w:rPr>
        <w:t> </w:t>
      </w:r>
      <w:r>
        <w:rPr>
          <w:i/>
          <w:w w:val="105"/>
          <w:sz w:val="18"/>
        </w:rPr>
        <w:t>следует</w:t>
      </w:r>
      <w:r>
        <w:rPr>
          <w:i/>
          <w:spacing w:val="-6"/>
          <w:w w:val="105"/>
          <w:sz w:val="18"/>
        </w:rPr>
        <w:t> </w:t>
      </w:r>
      <w:r>
        <w:rPr>
          <w:i/>
          <w:w w:val="105"/>
          <w:sz w:val="18"/>
        </w:rPr>
        <w:t>иметь</w:t>
      </w:r>
      <w:r>
        <w:rPr>
          <w:i/>
          <w:spacing w:val="-6"/>
          <w:w w:val="105"/>
          <w:sz w:val="18"/>
        </w:rPr>
        <w:t> </w:t>
      </w:r>
      <w:r>
        <w:rPr>
          <w:i/>
          <w:w w:val="105"/>
          <w:sz w:val="18"/>
        </w:rPr>
        <w:t>в</w:t>
      </w:r>
      <w:r>
        <w:rPr>
          <w:i/>
          <w:spacing w:val="-6"/>
          <w:w w:val="105"/>
          <w:sz w:val="18"/>
        </w:rPr>
        <w:t> </w:t>
      </w:r>
      <w:r>
        <w:rPr>
          <w:i/>
          <w:w w:val="105"/>
          <w:sz w:val="18"/>
        </w:rPr>
        <w:t>виду использование доступного вспомогательного кровообращения (до, во время и после операции) и выбор щадящих методик</w:t>
      </w:r>
      <w:r>
        <w:rPr>
          <w:i/>
          <w:spacing w:val="-6"/>
          <w:w w:val="105"/>
          <w:sz w:val="18"/>
        </w:rPr>
        <w:t> </w:t>
      </w:r>
      <w:r>
        <w:rPr>
          <w:i/>
          <w:w w:val="105"/>
          <w:sz w:val="18"/>
        </w:rPr>
        <w:t>самой</w:t>
      </w:r>
      <w:r>
        <w:rPr>
          <w:i/>
          <w:spacing w:val="-6"/>
          <w:w w:val="105"/>
          <w:sz w:val="18"/>
        </w:rPr>
        <w:t> </w:t>
      </w:r>
      <w:r>
        <w:rPr>
          <w:i/>
          <w:w w:val="105"/>
          <w:sz w:val="18"/>
        </w:rPr>
        <w:t>операции</w:t>
      </w:r>
      <w:r>
        <w:rPr>
          <w:i/>
          <w:spacing w:val="-6"/>
          <w:w w:val="105"/>
          <w:sz w:val="18"/>
        </w:rPr>
        <w:t> </w:t>
      </w:r>
      <w:r>
        <w:rPr>
          <w:i/>
          <w:w w:val="105"/>
          <w:sz w:val="18"/>
        </w:rPr>
        <w:t>(например,</w:t>
      </w:r>
      <w:r>
        <w:rPr>
          <w:i/>
          <w:spacing w:val="-6"/>
          <w:w w:val="105"/>
          <w:sz w:val="18"/>
        </w:rPr>
        <w:t> </w:t>
      </w:r>
      <w:r>
        <w:rPr>
          <w:i/>
          <w:w w:val="105"/>
          <w:sz w:val="18"/>
        </w:rPr>
        <w:t>КШ</w:t>
      </w:r>
      <w:r>
        <w:rPr>
          <w:i/>
          <w:spacing w:val="-6"/>
          <w:w w:val="105"/>
          <w:sz w:val="18"/>
        </w:rPr>
        <w:t> </w:t>
      </w:r>
      <w:r>
        <w:rPr>
          <w:i/>
          <w:w w:val="105"/>
          <w:sz w:val="18"/>
        </w:rPr>
        <w:t>без</w:t>
      </w:r>
      <w:r>
        <w:rPr>
          <w:i/>
          <w:spacing w:val="-6"/>
          <w:w w:val="105"/>
          <w:sz w:val="18"/>
        </w:rPr>
        <w:t> </w:t>
      </w:r>
      <w:r>
        <w:rPr>
          <w:i/>
          <w:w w:val="105"/>
          <w:sz w:val="18"/>
        </w:rPr>
        <w:t>подключения</w:t>
      </w:r>
      <w:r>
        <w:rPr>
          <w:i/>
          <w:spacing w:val="-5"/>
          <w:w w:val="105"/>
          <w:sz w:val="18"/>
        </w:rPr>
        <w:t> </w:t>
      </w:r>
      <w:r>
        <w:rPr>
          <w:i/>
          <w:w w:val="105"/>
          <w:sz w:val="18"/>
        </w:rPr>
        <w:t>аппарата</w:t>
      </w:r>
      <w:r>
        <w:rPr>
          <w:i/>
          <w:spacing w:val="-6"/>
          <w:w w:val="105"/>
          <w:sz w:val="18"/>
        </w:rPr>
        <w:t> </w:t>
      </w:r>
      <w:r>
        <w:rPr>
          <w:i/>
          <w:w w:val="105"/>
          <w:sz w:val="18"/>
        </w:rPr>
        <w:t>искусственного</w:t>
      </w:r>
      <w:r>
        <w:rPr>
          <w:i/>
          <w:spacing w:val="-6"/>
          <w:w w:val="105"/>
          <w:sz w:val="18"/>
        </w:rPr>
        <w:t> </w:t>
      </w:r>
      <w:r>
        <w:rPr>
          <w:i/>
          <w:w w:val="105"/>
          <w:sz w:val="18"/>
        </w:rPr>
        <w:t>кровообращения).</w:t>
      </w:r>
    </w:p>
    <w:p>
      <w:pPr>
        <w:pStyle w:val="ListParagraph"/>
        <w:numPr>
          <w:ilvl w:val="2"/>
          <w:numId w:val="12"/>
        </w:numPr>
        <w:tabs>
          <w:tab w:pos="1042" w:val="left" w:leader="none"/>
        </w:tabs>
        <w:spacing w:line="240" w:lineRule="auto" w:before="143" w:after="0"/>
        <w:ind w:left="1041" w:right="0" w:hanging="461"/>
        <w:jc w:val="both"/>
        <w:rPr>
          <w:b/>
          <w:sz w:val="18"/>
        </w:rPr>
      </w:pPr>
      <w:r>
        <w:rPr/>
        <w:pict>
          <v:rect style="position:absolute;margin-left:296.557404pt;margin-top:17.098841pt;width:3.55323pt;height:.500421pt;mso-position-horizontal-relative:page;mso-position-vertical-relative:paragraph;z-index:-18507776" filled="true" fillcolor="#000000" stroked="false">
            <v:fill type="solid"/>
            <w10:wrap type="none"/>
          </v:rect>
        </w:pict>
      </w:r>
      <w:r>
        <w:rPr>
          <w:b/>
          <w:sz w:val="18"/>
          <w:u w:val="single"/>
        </w:rPr>
        <w:t>Антит</w:t>
      </w:r>
      <w:r>
        <w:rPr>
          <w:b/>
          <w:sz w:val="18"/>
        </w:rPr>
        <w:t>р</w:t>
      </w:r>
      <w:r>
        <w:rPr>
          <w:b/>
          <w:sz w:val="18"/>
          <w:u w:val="single"/>
        </w:rPr>
        <w:t>омботическое соп</w:t>
      </w:r>
      <w:r>
        <w:rPr>
          <w:b/>
          <w:sz w:val="18"/>
        </w:rPr>
        <w:t>р</w:t>
      </w:r>
      <w:r>
        <w:rPr>
          <w:b/>
          <w:sz w:val="18"/>
          <w:u w:val="single"/>
        </w:rPr>
        <w:t>овож</w:t>
      </w:r>
      <w:r>
        <w:rPr>
          <w:b/>
          <w:sz w:val="18"/>
        </w:rPr>
        <w:t>д</w:t>
      </w:r>
      <w:r>
        <w:rPr>
          <w:b/>
          <w:sz w:val="18"/>
          <w:u w:val="single"/>
        </w:rPr>
        <w:t>ение</w:t>
      </w:r>
      <w:r>
        <w:rPr>
          <w:b/>
          <w:sz w:val="18"/>
        </w:rPr>
        <w:t> р</w:t>
      </w:r>
      <w:r>
        <w:rPr>
          <w:b/>
          <w:sz w:val="18"/>
          <w:u w:val="single"/>
        </w:rPr>
        <w:t>епе</w:t>
      </w:r>
      <w:r>
        <w:rPr>
          <w:b/>
          <w:sz w:val="18"/>
        </w:rPr>
        <w:t>рфу</w:t>
      </w:r>
      <w:r>
        <w:rPr>
          <w:b/>
          <w:sz w:val="18"/>
          <w:u w:val="single"/>
        </w:rPr>
        <w:t>зионных</w:t>
      </w:r>
      <w:r>
        <w:rPr>
          <w:b/>
          <w:spacing w:val="6"/>
          <w:sz w:val="18"/>
          <w:u w:val="single"/>
        </w:rPr>
        <w:t> </w:t>
      </w:r>
      <w:r>
        <w:rPr>
          <w:b/>
          <w:sz w:val="18"/>
          <w:u w:val="single"/>
        </w:rPr>
        <w:t>вмешательств</w:t>
      </w:r>
    </w:p>
    <w:p>
      <w:pPr>
        <w:pStyle w:val="BodyText"/>
        <w:spacing w:line="256" w:lineRule="auto" w:before="77"/>
        <w:ind w:left="491" w:right="1100"/>
      </w:pPr>
      <w:r>
        <w:rPr/>
        <w:t>Своевременное восстановление кровотока в крупной ветви КА, механически, спонтанно или с помощью ТЛТ, неизбежно создает угрозу повторной окклюзии с рецидивом ишемии и угрозой серьезных последствий расширения</w:t>
      </w:r>
      <w:r>
        <w:rPr>
          <w:spacing w:val="-6"/>
        </w:rPr>
        <w:t> </w:t>
      </w:r>
      <w:r>
        <w:rPr/>
        <w:t>зоны</w:t>
      </w:r>
      <w:r>
        <w:rPr>
          <w:spacing w:val="-5"/>
        </w:rPr>
        <w:t> </w:t>
      </w:r>
      <w:r>
        <w:rPr/>
        <w:t>ишемии/некроза.</w:t>
      </w:r>
      <w:r>
        <w:rPr>
          <w:spacing w:val="-5"/>
        </w:rPr>
        <w:t> </w:t>
      </w:r>
      <w:r>
        <w:rPr/>
        <w:t>Ключевая</w:t>
      </w:r>
      <w:r>
        <w:rPr>
          <w:spacing w:val="-5"/>
        </w:rPr>
        <w:t> </w:t>
      </w:r>
      <w:r>
        <w:rPr/>
        <w:t>роль</w:t>
      </w:r>
      <w:r>
        <w:rPr>
          <w:spacing w:val="-5"/>
        </w:rPr>
        <w:t> </w:t>
      </w:r>
      <w:r>
        <w:rPr/>
        <w:t>в</w:t>
      </w:r>
      <w:r>
        <w:rPr>
          <w:spacing w:val="-5"/>
        </w:rPr>
        <w:t> </w:t>
      </w:r>
      <w:r>
        <w:rPr/>
        <w:t>решении</w:t>
      </w:r>
      <w:r>
        <w:rPr>
          <w:spacing w:val="-6"/>
        </w:rPr>
        <w:t> </w:t>
      </w:r>
      <w:r>
        <w:rPr/>
        <w:t>этой</w:t>
      </w:r>
      <w:r>
        <w:rPr>
          <w:spacing w:val="-5"/>
        </w:rPr>
        <w:t> </w:t>
      </w:r>
      <w:r>
        <w:rPr/>
        <w:t>проблемы</w:t>
      </w:r>
      <w:r>
        <w:rPr>
          <w:spacing w:val="-5"/>
        </w:rPr>
        <w:t> </w:t>
      </w:r>
      <w:r>
        <w:rPr/>
        <w:t>отводится</w:t>
      </w:r>
      <w:r>
        <w:rPr>
          <w:spacing w:val="-5"/>
        </w:rPr>
        <w:t> </w:t>
      </w:r>
      <w:r>
        <w:rPr/>
        <w:t>антитромботической терапии, направленной на предотвращение реокклюзии. В острый период предлагается активно воздействовать на оба компонента системы гемостаза: тромбоциты и коагуляцию крови. В рамках любой стратегии реперфузии предусмотрено использование антиагрегантов (как правило, не менее двух) и антикоагулянта.</w:t>
      </w:r>
    </w:p>
    <w:p>
      <w:pPr>
        <w:pStyle w:val="Heading3"/>
        <w:spacing w:before="183"/>
        <w:jc w:val="both"/>
      </w:pPr>
      <w:r>
        <w:rPr/>
        <w:t>Антитромботическое лечение, не зависящее от выбранной стратегии реперфузии</w:t>
      </w:r>
    </w:p>
    <w:p>
      <w:pPr>
        <w:pStyle w:val="BodyText"/>
        <w:spacing w:line="256" w:lineRule="auto" w:before="198"/>
        <w:ind w:left="491" w:right="1100"/>
      </w:pPr>
      <w:r>
        <w:rPr/>
        <w:pict>
          <v:shape style="position:absolute;margin-left:61.0513pt;margin-top:14.844481pt;width:3.05pt;height:3.05pt;mso-position-horizontal-relative:page;mso-position-vertical-relative:paragraph;z-index:15780352" coordorigin="1221,297" coordsize="61,61" path="m1259,357l1243,357,1236,354,1224,342,1221,335,1221,319,1224,312,1236,300,1243,297,1259,297,1266,300,1278,312,1281,319,1281,335,1278,342,1266,354xe" filled="true" fillcolor="#000000" stroked="false">
            <v:path arrowok="t"/>
            <v:fill type="solid"/>
            <w10:wrap type="none"/>
          </v:shape>
        </w:pict>
      </w:r>
      <w:r>
        <w:rPr/>
        <w:pict>
          <v:group style="position:absolute;margin-left:182.304001pt;margin-top:38.620106pt;width:7.45pt;height:3.25pt;mso-position-horizontal-relative:page;mso-position-vertical-relative:paragraph;z-index:-18506752" coordorigin="3646,772" coordsize="149,65">
            <v:shape style="position:absolute;left:3646;top:772;width:65;height:65" type="#_x0000_t75" stroked="false">
              <v:imagedata r:id="rId10" o:title=""/>
            </v:shape>
            <v:shape style="position:absolute;left:3729;top:772;width:65;height:65" type="#_x0000_t75" stroked="false">
              <v:imagedata r:id="rId10" o:title=""/>
            </v:shape>
            <w10:wrap type="none"/>
          </v:group>
        </w:pict>
      </w:r>
      <w:r>
        <w:rPr/>
        <w:t>Для снижения риска смерти, рецидива ИМ и ишемического инсульта (суммарно и отдельно для каждого из перечисленных неблагоприятных исходов) всем пациентам с ИМпST при отсутствии противопоказаний рекомендован прием АСК до начала реперфузионного вмешательства (или вместо него, если последнее не проводится по каким-то причинам) [81, 82].</w:t>
      </w:r>
    </w:p>
    <w:p>
      <w:pPr>
        <w:pStyle w:val="Heading3"/>
      </w:pPr>
      <w:r>
        <w:rPr>
          <w:w w:val="105"/>
        </w:rPr>
        <w:t>ЕОК IA (УУР А; УДД 1)</w:t>
      </w:r>
    </w:p>
    <w:p>
      <w:pPr>
        <w:spacing w:after="0"/>
        <w:sectPr>
          <w:pgSz w:w="11900" w:h="16840"/>
          <w:pgMar w:top="0" w:bottom="280" w:left="920" w:right="0"/>
        </w:sectPr>
      </w:pPr>
    </w:p>
    <w:p>
      <w:pPr>
        <w:spacing w:line="256" w:lineRule="auto" w:before="11"/>
        <w:ind w:left="491" w:right="1103" w:firstLine="0"/>
        <w:jc w:val="both"/>
        <w:rPr>
          <w:i/>
          <w:sz w:val="18"/>
        </w:rPr>
      </w:pPr>
      <w:r>
        <w:rPr/>
        <w:pict>
          <v:group style="position:absolute;margin-left:215.144836pt;margin-top:3.248216pt;width:7.45pt;height:3.25pt;mso-position-horizontal-relative:page;mso-position-vertical-relative:paragraph;z-index:-18506240" coordorigin="4303,65" coordsize="149,65">
            <v:shape style="position:absolute;left:4302;top:64;width:65;height:65" type="#_x0000_t75" stroked="false">
              <v:imagedata r:id="rId11" o:title=""/>
            </v:shape>
            <v:shape style="position:absolute;left:4386;top:64;width:65;height:65" type="#_x0000_t75" stroked="false">
              <v:imagedata r:id="rId11" o:title=""/>
            </v:shape>
            <w10:wrap type="none"/>
          </v:group>
        </w:pict>
      </w:r>
      <w:r>
        <w:rPr/>
        <w:pict>
          <v:group style="position:absolute;margin-left:285.205841pt;margin-top:29.270082pt;width:7.45pt;height:3.25pt;mso-position-horizontal-relative:page;mso-position-vertical-relative:paragraph;z-index:-18505728" coordorigin="5704,585" coordsize="149,65">
            <v:shape style="position:absolute;left:5704;top:585;width:65;height:65" type="#_x0000_t75" stroked="false">
              <v:imagedata r:id="rId11" o:title=""/>
            </v:shape>
            <v:shape style="position:absolute;left:5787;top:585;width:65;height:65" type="#_x0000_t75" stroked="false">
              <v:imagedata r:id="rId11" o:title=""/>
            </v:shape>
            <w10:wrap type="none"/>
          </v:group>
        </w:pict>
      </w:r>
      <w:r>
        <w:rPr/>
        <w:pict>
          <v:group style="position:absolute;margin-left:281.304169pt;margin-top:42.281017pt;width:7.45pt;height:3.25pt;mso-position-horizontal-relative:page;mso-position-vertical-relative:paragraph;z-index:-18505216" coordorigin="5626,846" coordsize="149,65">
            <v:shape style="position:absolute;left:5626;top:845;width:65;height:65" type="#_x0000_t75" stroked="false">
              <v:imagedata r:id="rId11" o:title=""/>
            </v:shape>
            <v:shape style="position:absolute;left:5709;top:845;width:65;height:65" type="#_x0000_t75" stroked="false">
              <v:imagedata r:id="rId11" o:title=""/>
            </v:shape>
            <w10:wrap type="none"/>
          </v:group>
        </w:pict>
      </w:r>
      <w:r>
        <w:rPr/>
        <w:pict>
          <v:group style="position:absolute;margin-left:225.840225pt;margin-top:68.302879pt;width:7.45pt;height:3.25pt;mso-position-horizontal-relative:page;mso-position-vertical-relative:paragraph;z-index:-18504704" coordorigin="4517,1366" coordsize="149,65">
            <v:shape style="position:absolute;left:4516;top:1366;width:65;height:65" type="#_x0000_t75" stroked="false">
              <v:imagedata r:id="rId11" o:title=""/>
            </v:shape>
            <v:shape style="position:absolute;left:4600;top:1366;width:65;height:65" type="#_x0000_t75" stroked="false">
              <v:imagedata r:id="rId11" o:title=""/>
            </v:shape>
            <w10:wrap type="none"/>
          </v:group>
        </w:pict>
      </w:r>
      <w:r>
        <w:rPr>
          <w:b/>
          <w:w w:val="110"/>
          <w:sz w:val="18"/>
        </w:rPr>
        <w:t>Комментарий</w:t>
      </w:r>
      <w:r>
        <w:rPr>
          <w:b/>
          <w:i/>
          <w:w w:val="110"/>
          <w:sz w:val="18"/>
        </w:rPr>
        <w:t>: </w:t>
      </w:r>
      <w:r>
        <w:rPr>
          <w:i/>
          <w:w w:val="110"/>
          <w:sz w:val="18"/>
        </w:rPr>
        <w:t>применение </w:t>
      </w:r>
      <w:r>
        <w:rPr>
          <w:i/>
          <w:spacing w:val="-4"/>
          <w:w w:val="110"/>
          <w:sz w:val="18"/>
        </w:rPr>
        <w:t>АСК </w:t>
      </w:r>
      <w:r>
        <w:rPr>
          <w:i/>
          <w:w w:val="110"/>
          <w:sz w:val="18"/>
        </w:rPr>
        <w:t>на догоспитальном этапе не имеет доказательств эффективности и </w:t>
      </w:r>
      <w:r>
        <w:rPr>
          <w:i/>
          <w:w w:val="110"/>
          <w:sz w:val="18"/>
        </w:rPr>
        <w:t>безопасности (в сравнении с хорошо изученным использованием в стационаре). Исключение составляют пациенты</w:t>
      </w:r>
      <w:r>
        <w:rPr>
          <w:i/>
          <w:spacing w:val="-12"/>
          <w:w w:val="110"/>
          <w:sz w:val="18"/>
        </w:rPr>
        <w:t> </w:t>
      </w:r>
      <w:r>
        <w:rPr>
          <w:i/>
          <w:w w:val="110"/>
          <w:sz w:val="18"/>
        </w:rPr>
        <w:t>с</w:t>
      </w:r>
      <w:r>
        <w:rPr>
          <w:i/>
          <w:spacing w:val="-12"/>
          <w:w w:val="110"/>
          <w:sz w:val="18"/>
        </w:rPr>
        <w:t> </w:t>
      </w:r>
      <w:r>
        <w:rPr>
          <w:i/>
          <w:w w:val="110"/>
          <w:sz w:val="18"/>
        </w:rPr>
        <w:t>догоспитальным</w:t>
      </w:r>
      <w:r>
        <w:rPr>
          <w:i/>
          <w:spacing w:val="-12"/>
          <w:w w:val="110"/>
          <w:sz w:val="18"/>
        </w:rPr>
        <w:t> </w:t>
      </w:r>
      <w:r>
        <w:rPr>
          <w:i/>
          <w:w w:val="110"/>
          <w:sz w:val="18"/>
        </w:rPr>
        <w:t>тромболизисом</w:t>
      </w:r>
      <w:r>
        <w:rPr>
          <w:i/>
          <w:spacing w:val="-11"/>
          <w:w w:val="110"/>
          <w:sz w:val="18"/>
        </w:rPr>
        <w:t> </w:t>
      </w:r>
      <w:r>
        <w:rPr>
          <w:i/>
          <w:spacing w:val="-3"/>
          <w:w w:val="110"/>
          <w:sz w:val="18"/>
        </w:rPr>
        <w:t>(АСК</w:t>
      </w:r>
      <w:r>
        <w:rPr>
          <w:i/>
          <w:spacing w:val="37"/>
          <w:w w:val="110"/>
          <w:sz w:val="18"/>
        </w:rPr>
        <w:t> </w:t>
      </w:r>
      <w:r>
        <w:rPr>
          <w:i/>
          <w:w w:val="110"/>
          <w:sz w:val="18"/>
        </w:rPr>
        <w:t>должна</w:t>
      </w:r>
      <w:r>
        <w:rPr>
          <w:i/>
          <w:spacing w:val="-11"/>
          <w:w w:val="110"/>
          <w:sz w:val="18"/>
        </w:rPr>
        <w:t> </w:t>
      </w:r>
      <w:r>
        <w:rPr>
          <w:i/>
          <w:w w:val="110"/>
          <w:sz w:val="18"/>
        </w:rPr>
        <w:t>быть</w:t>
      </w:r>
      <w:r>
        <w:rPr>
          <w:i/>
          <w:spacing w:val="-12"/>
          <w:w w:val="110"/>
          <w:sz w:val="18"/>
        </w:rPr>
        <w:t> </w:t>
      </w:r>
      <w:r>
        <w:rPr>
          <w:i/>
          <w:w w:val="110"/>
          <w:sz w:val="18"/>
        </w:rPr>
        <w:t>применена</w:t>
      </w:r>
      <w:r>
        <w:rPr>
          <w:i/>
          <w:spacing w:val="-12"/>
          <w:w w:val="110"/>
          <w:sz w:val="18"/>
        </w:rPr>
        <w:t> </w:t>
      </w:r>
      <w:r>
        <w:rPr>
          <w:i/>
          <w:w w:val="110"/>
          <w:sz w:val="18"/>
        </w:rPr>
        <w:t>до</w:t>
      </w:r>
      <w:r>
        <w:rPr>
          <w:i/>
          <w:spacing w:val="-12"/>
          <w:w w:val="110"/>
          <w:sz w:val="18"/>
        </w:rPr>
        <w:t> </w:t>
      </w:r>
      <w:r>
        <w:rPr>
          <w:i/>
          <w:w w:val="110"/>
          <w:sz w:val="18"/>
        </w:rPr>
        <w:t>начала</w:t>
      </w:r>
      <w:r>
        <w:rPr>
          <w:i/>
          <w:spacing w:val="-11"/>
          <w:w w:val="110"/>
          <w:sz w:val="18"/>
        </w:rPr>
        <w:t> </w:t>
      </w:r>
      <w:r>
        <w:rPr>
          <w:i/>
          <w:w w:val="110"/>
          <w:sz w:val="18"/>
        </w:rPr>
        <w:t>или</w:t>
      </w:r>
      <w:r>
        <w:rPr>
          <w:i/>
          <w:spacing w:val="-12"/>
          <w:w w:val="110"/>
          <w:sz w:val="18"/>
        </w:rPr>
        <w:t> </w:t>
      </w:r>
      <w:r>
        <w:rPr>
          <w:i/>
          <w:w w:val="110"/>
          <w:sz w:val="18"/>
        </w:rPr>
        <w:t>во</w:t>
      </w:r>
      <w:r>
        <w:rPr>
          <w:i/>
          <w:spacing w:val="-12"/>
          <w:w w:val="110"/>
          <w:sz w:val="18"/>
        </w:rPr>
        <w:t> </w:t>
      </w:r>
      <w:r>
        <w:rPr>
          <w:i/>
          <w:w w:val="110"/>
          <w:sz w:val="18"/>
        </w:rPr>
        <w:t>время</w:t>
      </w:r>
      <w:r>
        <w:rPr>
          <w:i/>
          <w:spacing w:val="-12"/>
          <w:w w:val="110"/>
          <w:sz w:val="18"/>
        </w:rPr>
        <w:t> </w:t>
      </w:r>
      <w:r>
        <w:rPr>
          <w:i/>
          <w:w w:val="110"/>
          <w:sz w:val="18"/>
        </w:rPr>
        <w:t>введения тромболитика).</w:t>
      </w:r>
      <w:r>
        <w:rPr>
          <w:i/>
          <w:spacing w:val="-21"/>
          <w:w w:val="110"/>
          <w:sz w:val="18"/>
        </w:rPr>
        <w:t> </w:t>
      </w:r>
      <w:r>
        <w:rPr>
          <w:i/>
          <w:w w:val="110"/>
          <w:sz w:val="18"/>
        </w:rPr>
        <w:t>Оправданность</w:t>
      </w:r>
      <w:r>
        <w:rPr>
          <w:i/>
          <w:spacing w:val="-20"/>
          <w:w w:val="110"/>
          <w:sz w:val="18"/>
        </w:rPr>
        <w:t> </w:t>
      </w:r>
      <w:r>
        <w:rPr>
          <w:i/>
          <w:w w:val="110"/>
          <w:sz w:val="18"/>
        </w:rPr>
        <w:t>применения</w:t>
      </w:r>
      <w:r>
        <w:rPr>
          <w:i/>
          <w:spacing w:val="-21"/>
          <w:w w:val="110"/>
          <w:sz w:val="18"/>
        </w:rPr>
        <w:t> </w:t>
      </w:r>
      <w:r>
        <w:rPr>
          <w:i/>
          <w:spacing w:val="-4"/>
          <w:w w:val="110"/>
          <w:sz w:val="18"/>
        </w:rPr>
        <w:t>АСК</w:t>
      </w:r>
      <w:r>
        <w:rPr>
          <w:i/>
          <w:spacing w:val="3"/>
          <w:w w:val="110"/>
          <w:sz w:val="18"/>
        </w:rPr>
        <w:t> </w:t>
      </w:r>
      <w:r>
        <w:rPr>
          <w:i/>
          <w:w w:val="110"/>
          <w:sz w:val="18"/>
        </w:rPr>
        <w:t>у</w:t>
      </w:r>
      <w:r>
        <w:rPr>
          <w:i/>
          <w:spacing w:val="-21"/>
          <w:w w:val="110"/>
          <w:sz w:val="18"/>
        </w:rPr>
        <w:t> </w:t>
      </w:r>
      <w:r>
        <w:rPr>
          <w:i/>
          <w:w w:val="110"/>
          <w:sz w:val="18"/>
        </w:rPr>
        <w:t>пациентов,</w:t>
      </w:r>
      <w:r>
        <w:rPr>
          <w:i/>
          <w:spacing w:val="-20"/>
          <w:w w:val="110"/>
          <w:sz w:val="18"/>
        </w:rPr>
        <w:t> </w:t>
      </w:r>
      <w:r>
        <w:rPr>
          <w:i/>
          <w:w w:val="110"/>
          <w:sz w:val="18"/>
        </w:rPr>
        <w:t>подвергаемых</w:t>
      </w:r>
      <w:r>
        <w:rPr>
          <w:i/>
          <w:spacing w:val="-21"/>
          <w:w w:val="110"/>
          <w:sz w:val="18"/>
        </w:rPr>
        <w:t> </w:t>
      </w:r>
      <w:r>
        <w:rPr>
          <w:i/>
          <w:w w:val="110"/>
          <w:sz w:val="18"/>
        </w:rPr>
        <w:t>первичному</w:t>
      </w:r>
      <w:r>
        <w:rPr>
          <w:i/>
          <w:spacing w:val="-20"/>
          <w:w w:val="110"/>
          <w:sz w:val="18"/>
        </w:rPr>
        <w:t> </w:t>
      </w:r>
      <w:r>
        <w:rPr>
          <w:i/>
          <w:w w:val="110"/>
          <w:sz w:val="18"/>
        </w:rPr>
        <w:t>ЧКВ,</w:t>
      </w:r>
      <w:r>
        <w:rPr>
          <w:i/>
          <w:spacing w:val="-20"/>
          <w:w w:val="110"/>
          <w:sz w:val="18"/>
        </w:rPr>
        <w:t> </w:t>
      </w:r>
      <w:r>
        <w:rPr>
          <w:i/>
          <w:w w:val="110"/>
          <w:sz w:val="18"/>
        </w:rPr>
        <w:t>вытекает</w:t>
      </w:r>
      <w:r>
        <w:rPr>
          <w:i/>
          <w:spacing w:val="-21"/>
          <w:w w:val="110"/>
          <w:sz w:val="18"/>
        </w:rPr>
        <w:t> </w:t>
      </w:r>
      <w:r>
        <w:rPr>
          <w:i/>
          <w:w w:val="110"/>
          <w:sz w:val="18"/>
        </w:rPr>
        <w:t>из того,</w:t>
      </w:r>
      <w:r>
        <w:rPr>
          <w:i/>
          <w:spacing w:val="-15"/>
          <w:w w:val="110"/>
          <w:sz w:val="18"/>
        </w:rPr>
        <w:t> </w:t>
      </w:r>
      <w:r>
        <w:rPr>
          <w:i/>
          <w:w w:val="110"/>
          <w:sz w:val="18"/>
        </w:rPr>
        <w:t>что</w:t>
      </w:r>
      <w:r>
        <w:rPr>
          <w:i/>
          <w:spacing w:val="-15"/>
          <w:w w:val="110"/>
          <w:sz w:val="18"/>
        </w:rPr>
        <w:t> </w:t>
      </w:r>
      <w:r>
        <w:rPr>
          <w:i/>
          <w:w w:val="110"/>
          <w:sz w:val="18"/>
        </w:rPr>
        <w:t>эффективность</w:t>
      </w:r>
      <w:r>
        <w:rPr>
          <w:i/>
          <w:spacing w:val="-15"/>
          <w:w w:val="110"/>
          <w:sz w:val="18"/>
        </w:rPr>
        <w:t> </w:t>
      </w:r>
      <w:r>
        <w:rPr>
          <w:i/>
          <w:w w:val="110"/>
          <w:sz w:val="18"/>
        </w:rPr>
        <w:t>данного</w:t>
      </w:r>
      <w:r>
        <w:rPr>
          <w:i/>
          <w:spacing w:val="-15"/>
          <w:w w:val="110"/>
          <w:sz w:val="18"/>
        </w:rPr>
        <w:t> </w:t>
      </w:r>
      <w:r>
        <w:rPr>
          <w:i/>
          <w:w w:val="110"/>
          <w:sz w:val="18"/>
        </w:rPr>
        <w:t>вмешательства</w:t>
      </w:r>
      <w:r>
        <w:rPr>
          <w:i/>
          <w:spacing w:val="-15"/>
          <w:w w:val="110"/>
          <w:sz w:val="18"/>
        </w:rPr>
        <w:t> </w:t>
      </w:r>
      <w:r>
        <w:rPr>
          <w:i/>
          <w:w w:val="110"/>
          <w:sz w:val="18"/>
        </w:rPr>
        <w:t>(ЧКВ)</w:t>
      </w:r>
      <w:r>
        <w:rPr>
          <w:i/>
          <w:spacing w:val="-15"/>
          <w:w w:val="110"/>
          <w:sz w:val="18"/>
        </w:rPr>
        <w:t> </w:t>
      </w:r>
      <w:r>
        <w:rPr>
          <w:i/>
          <w:w w:val="110"/>
          <w:sz w:val="18"/>
        </w:rPr>
        <w:t>в</w:t>
      </w:r>
      <w:r>
        <w:rPr>
          <w:i/>
          <w:spacing w:val="-15"/>
          <w:w w:val="110"/>
          <w:sz w:val="18"/>
        </w:rPr>
        <w:t> </w:t>
      </w:r>
      <w:r>
        <w:rPr>
          <w:i/>
          <w:w w:val="110"/>
          <w:sz w:val="18"/>
        </w:rPr>
        <w:t>клинических</w:t>
      </w:r>
      <w:r>
        <w:rPr>
          <w:i/>
          <w:spacing w:val="-15"/>
          <w:w w:val="110"/>
          <w:sz w:val="18"/>
        </w:rPr>
        <w:t> </w:t>
      </w:r>
      <w:r>
        <w:rPr>
          <w:i/>
          <w:w w:val="110"/>
          <w:sz w:val="18"/>
        </w:rPr>
        <w:t>исследованиях</w:t>
      </w:r>
      <w:r>
        <w:rPr>
          <w:i/>
          <w:spacing w:val="-15"/>
          <w:w w:val="110"/>
          <w:sz w:val="18"/>
        </w:rPr>
        <w:t> </w:t>
      </w:r>
      <w:r>
        <w:rPr>
          <w:i/>
          <w:w w:val="110"/>
          <w:sz w:val="18"/>
        </w:rPr>
        <w:t>продемонстрирована</w:t>
      </w:r>
      <w:r>
        <w:rPr>
          <w:i/>
          <w:spacing w:val="-15"/>
          <w:w w:val="110"/>
          <w:sz w:val="18"/>
        </w:rPr>
        <w:t> </w:t>
      </w:r>
      <w:r>
        <w:rPr>
          <w:i/>
          <w:w w:val="110"/>
          <w:sz w:val="18"/>
        </w:rPr>
        <w:t>у пациентов с ИМпST, получавших </w:t>
      </w:r>
      <w:r>
        <w:rPr>
          <w:i/>
          <w:spacing w:val="-4"/>
          <w:w w:val="110"/>
          <w:sz w:val="18"/>
        </w:rPr>
        <w:t>АСК</w:t>
      </w:r>
      <w:r>
        <w:rPr>
          <w:i/>
          <w:spacing w:val="7"/>
          <w:w w:val="110"/>
          <w:sz w:val="18"/>
        </w:rPr>
        <w:t> </w:t>
      </w:r>
      <w:r>
        <w:rPr>
          <w:i/>
          <w:w w:val="110"/>
          <w:sz w:val="18"/>
        </w:rPr>
        <w:t>в качестве обязательного фонового лечения.</w:t>
      </w:r>
    </w:p>
    <w:p>
      <w:pPr>
        <w:pStyle w:val="BodyText"/>
        <w:spacing w:line="256" w:lineRule="auto" w:before="182"/>
        <w:ind w:left="491" w:right="1099"/>
      </w:pPr>
      <w:r>
        <w:rPr/>
        <w:pict>
          <v:shape style="position:absolute;margin-left:61.0513pt;margin-top:14.044508pt;width:3.05pt;height:3.05pt;mso-position-horizontal-relative:page;mso-position-vertical-relative:paragraph;z-index:15783424" coordorigin="1221,281" coordsize="61,61" path="m1259,341l1243,341,1236,338,1224,326,1221,319,1221,303,1224,296,1236,284,1243,281,1259,281,1266,284,1278,296,1281,303,1281,319,1278,326,1266,338xe" filled="true" fillcolor="#000000" stroked="false">
            <v:path arrowok="t"/>
            <v:fill type="solid"/>
            <w10:wrap type="none"/>
          </v:shape>
        </w:pict>
      </w:r>
      <w:r>
        <w:rPr/>
        <w:t>Для снижения рисков смерти и/или рецидива ИМ всем пациентам с ИМпST при отсутствии противопоказаний рекомендовано применение парентерально вводимого антикоагулянта, начатое перед реперфузионным вмешательством или как минимум во время него [83–91].</w:t>
      </w:r>
    </w:p>
    <w:p>
      <w:pPr>
        <w:pStyle w:val="Heading3"/>
        <w:spacing w:before="182"/>
        <w:jc w:val="both"/>
      </w:pPr>
      <w:r>
        <w:rPr>
          <w:w w:val="105"/>
        </w:rPr>
        <w:t>ЕОК IA (УУР А; УДД 1)</w:t>
      </w:r>
    </w:p>
    <w:p>
      <w:pPr>
        <w:spacing w:line="256" w:lineRule="auto" w:before="197"/>
        <w:ind w:left="491" w:right="1103" w:firstLine="0"/>
        <w:jc w:val="both"/>
        <w:rPr>
          <w:i/>
          <w:sz w:val="18"/>
        </w:rPr>
      </w:pPr>
      <w:r>
        <w:rPr/>
        <w:pict>
          <v:group style="position:absolute;margin-left:530.626404pt;margin-top:25.55917pt;width:7.45pt;height:3.25pt;mso-position-horizontal-relative:page;mso-position-vertical-relative:paragraph;z-index:-18503680" coordorigin="10613,511" coordsize="149,65">
            <v:shape style="position:absolute;left:10612;top:511;width:65;height:65" type="#_x0000_t75" stroked="false">
              <v:imagedata r:id="rId11" o:title=""/>
            </v:shape>
            <v:shape style="position:absolute;left:10696;top:511;width:65;height:65" type="#_x0000_t75" stroked="false">
              <v:imagedata r:id="rId11" o:title=""/>
            </v:shape>
            <w10:wrap type="none"/>
          </v:group>
        </w:pict>
      </w:r>
      <w:r>
        <w:rPr>
          <w:b/>
          <w:w w:val="105"/>
          <w:sz w:val="18"/>
        </w:rPr>
        <w:t>Комментарий</w:t>
      </w:r>
      <w:r>
        <w:rPr>
          <w:b/>
          <w:i/>
          <w:w w:val="105"/>
          <w:sz w:val="18"/>
        </w:rPr>
        <w:t>:</w:t>
      </w:r>
      <w:r>
        <w:rPr>
          <w:b/>
          <w:i/>
          <w:spacing w:val="-10"/>
          <w:w w:val="105"/>
          <w:sz w:val="18"/>
        </w:rPr>
        <w:t> </w:t>
      </w:r>
      <w:r>
        <w:rPr>
          <w:i/>
          <w:w w:val="105"/>
          <w:sz w:val="18"/>
        </w:rPr>
        <w:t>выбор</w:t>
      </w:r>
      <w:r>
        <w:rPr>
          <w:i/>
          <w:spacing w:val="-12"/>
          <w:w w:val="105"/>
          <w:sz w:val="18"/>
        </w:rPr>
        <w:t> </w:t>
      </w:r>
      <w:r>
        <w:rPr>
          <w:i/>
          <w:w w:val="105"/>
          <w:sz w:val="18"/>
        </w:rPr>
        <w:t>антикоагулянта,</w:t>
      </w:r>
      <w:r>
        <w:rPr>
          <w:i/>
          <w:spacing w:val="-11"/>
          <w:w w:val="105"/>
          <w:sz w:val="18"/>
        </w:rPr>
        <w:t> </w:t>
      </w:r>
      <w:r>
        <w:rPr>
          <w:i/>
          <w:w w:val="105"/>
          <w:sz w:val="18"/>
        </w:rPr>
        <w:t>длительность</w:t>
      </w:r>
      <w:r>
        <w:rPr>
          <w:i/>
          <w:spacing w:val="-12"/>
          <w:w w:val="105"/>
          <w:sz w:val="18"/>
        </w:rPr>
        <w:t> </w:t>
      </w:r>
      <w:r>
        <w:rPr>
          <w:i/>
          <w:w w:val="105"/>
          <w:sz w:val="18"/>
        </w:rPr>
        <w:t>антикоагуляции</w:t>
      </w:r>
      <w:r>
        <w:rPr>
          <w:i/>
          <w:spacing w:val="-12"/>
          <w:w w:val="105"/>
          <w:sz w:val="18"/>
        </w:rPr>
        <w:t> </w:t>
      </w:r>
      <w:r>
        <w:rPr>
          <w:i/>
          <w:w w:val="105"/>
          <w:sz w:val="18"/>
        </w:rPr>
        <w:t>в</w:t>
      </w:r>
      <w:r>
        <w:rPr>
          <w:i/>
          <w:spacing w:val="-11"/>
          <w:w w:val="105"/>
          <w:sz w:val="18"/>
        </w:rPr>
        <w:t> </w:t>
      </w:r>
      <w:r>
        <w:rPr>
          <w:i/>
          <w:w w:val="105"/>
          <w:sz w:val="18"/>
        </w:rPr>
        <w:t>зависимости</w:t>
      </w:r>
      <w:r>
        <w:rPr>
          <w:i/>
          <w:spacing w:val="-12"/>
          <w:w w:val="105"/>
          <w:sz w:val="18"/>
        </w:rPr>
        <w:t> </w:t>
      </w:r>
      <w:r>
        <w:rPr>
          <w:i/>
          <w:w w:val="105"/>
          <w:sz w:val="18"/>
        </w:rPr>
        <w:t>от</w:t>
      </w:r>
      <w:r>
        <w:rPr>
          <w:i/>
          <w:spacing w:val="-12"/>
          <w:w w:val="105"/>
          <w:sz w:val="18"/>
        </w:rPr>
        <w:t> </w:t>
      </w:r>
      <w:r>
        <w:rPr>
          <w:i/>
          <w:w w:val="105"/>
          <w:sz w:val="18"/>
        </w:rPr>
        <w:t>выбранной</w:t>
      </w:r>
      <w:r>
        <w:rPr>
          <w:i/>
          <w:spacing w:val="-12"/>
          <w:w w:val="105"/>
          <w:sz w:val="18"/>
        </w:rPr>
        <w:t> </w:t>
      </w:r>
      <w:r>
        <w:rPr>
          <w:i/>
          <w:w w:val="105"/>
          <w:sz w:val="18"/>
        </w:rPr>
        <w:t>стратегии </w:t>
      </w:r>
      <w:r>
        <w:rPr>
          <w:i/>
          <w:w w:val="105"/>
          <w:sz w:val="18"/>
        </w:rPr>
        <w:t>реперфузии или вынужденном воздержании от реперфузии представлены ниже. Как и в случае с </w:t>
      </w:r>
      <w:r>
        <w:rPr>
          <w:i/>
          <w:spacing w:val="-4"/>
          <w:w w:val="105"/>
          <w:sz w:val="18"/>
        </w:rPr>
        <w:t>АСК </w:t>
      </w:r>
      <w:r>
        <w:rPr>
          <w:i/>
          <w:w w:val="105"/>
          <w:sz w:val="18"/>
        </w:rPr>
        <w:t>, оправданность применения парентеральных антикоагулянтов на догоспитальном этапе не имеет доказательств клинической эффективности и безопасности (в сравнении с хорошо изученным использованием в стационаре), полученных в рандомизированных, контролируемых исследованиях. Исключение составляют пациенты с догоспитальным тромболизисом (где антикоагулянт должен быть применен до начала или во время введения</w:t>
      </w:r>
      <w:r>
        <w:rPr>
          <w:i/>
          <w:spacing w:val="-5"/>
          <w:w w:val="105"/>
          <w:sz w:val="18"/>
        </w:rPr>
        <w:t> </w:t>
      </w:r>
      <w:r>
        <w:rPr>
          <w:i/>
          <w:w w:val="105"/>
          <w:sz w:val="18"/>
        </w:rPr>
        <w:t>тромболитика).</w:t>
      </w:r>
    </w:p>
    <w:p>
      <w:pPr>
        <w:pStyle w:val="BodyText"/>
        <w:spacing w:line="260" w:lineRule="exact" w:before="164"/>
        <w:ind w:left="491" w:right="1105"/>
      </w:pPr>
      <w:r>
        <w:rPr/>
        <w:pict>
          <v:shape style="position:absolute;margin-left:61.0513pt;margin-top:14.096233pt;width:3.05pt;height:3.05pt;mso-position-horizontal-relative:page;mso-position-vertical-relative:paragraph;z-index:15784448" coordorigin="1221,282" coordsize="61,61" path="m1259,342l1243,342,1236,339,1224,327,1221,320,1221,304,1224,297,1236,285,1243,282,1259,282,1266,285,1278,297,1281,304,1281,320,1278,327,1266,339xe" filled="true" fillcolor="#000000" stroked="false">
            <v:path arrowok="t"/>
            <v:fill type="solid"/>
            <w10:wrap type="none"/>
          </v:shape>
        </w:pict>
      </w:r>
      <w:r>
        <w:rPr/>
        <w:pict>
          <v:group style="position:absolute;margin-left:235.569717pt;margin-top:37.871857pt;width:7.45pt;height:3.25pt;mso-position-horizontal-relative:page;mso-position-vertical-relative:paragraph;z-index:-18502656" coordorigin="4711,757" coordsize="149,65">
            <v:shape style="position:absolute;left:4711;top:757;width:65;height:65" type="#_x0000_t75" stroked="false">
              <v:imagedata r:id="rId12" o:title=""/>
            </v:shape>
            <v:shape style="position:absolute;left:4795;top:757;width:65;height:65" type="#_x0000_t75" stroked="false">
              <v:imagedata r:id="rId12" o:title=""/>
            </v:shape>
            <w10:wrap type="none"/>
          </v:group>
        </w:pict>
      </w:r>
      <w:r>
        <w:rPr>
          <w:w w:val="105"/>
        </w:rPr>
        <w:t>Для</w:t>
      </w:r>
      <w:r>
        <w:rPr>
          <w:spacing w:val="-5"/>
          <w:w w:val="105"/>
        </w:rPr>
        <w:t> </w:t>
      </w:r>
      <w:r>
        <w:rPr>
          <w:w w:val="105"/>
        </w:rPr>
        <w:t>снижения</w:t>
      </w:r>
      <w:r>
        <w:rPr>
          <w:spacing w:val="-4"/>
          <w:w w:val="105"/>
        </w:rPr>
        <w:t> </w:t>
      </w:r>
      <w:r>
        <w:rPr>
          <w:w w:val="105"/>
        </w:rPr>
        <w:t>суммарного</w:t>
      </w:r>
      <w:r>
        <w:rPr>
          <w:spacing w:val="-4"/>
          <w:w w:val="105"/>
        </w:rPr>
        <w:t> </w:t>
      </w:r>
      <w:r>
        <w:rPr>
          <w:w w:val="105"/>
        </w:rPr>
        <w:t>риска</w:t>
      </w:r>
      <w:r>
        <w:rPr>
          <w:spacing w:val="-4"/>
          <w:w w:val="105"/>
        </w:rPr>
        <w:t> </w:t>
      </w:r>
      <w:r>
        <w:rPr>
          <w:w w:val="105"/>
        </w:rPr>
        <w:t>ишемических</w:t>
      </w:r>
      <w:r>
        <w:rPr>
          <w:spacing w:val="-4"/>
          <w:w w:val="105"/>
        </w:rPr>
        <w:t> </w:t>
      </w:r>
      <w:r>
        <w:rPr>
          <w:w w:val="105"/>
        </w:rPr>
        <w:t>событий</w:t>
      </w:r>
      <w:r>
        <w:rPr>
          <w:spacing w:val="-4"/>
          <w:w w:val="105"/>
        </w:rPr>
        <w:t> </w:t>
      </w:r>
      <w:r>
        <w:rPr>
          <w:w w:val="105"/>
        </w:rPr>
        <w:t>(сердечно-сосудистая</w:t>
      </w:r>
      <w:r>
        <w:rPr>
          <w:spacing w:val="-4"/>
          <w:w w:val="105"/>
        </w:rPr>
        <w:t> </w:t>
      </w:r>
      <w:r>
        <w:rPr>
          <w:w w:val="105"/>
        </w:rPr>
        <w:t>смерть,</w:t>
      </w:r>
      <w:r>
        <w:rPr>
          <w:spacing w:val="-4"/>
          <w:w w:val="105"/>
        </w:rPr>
        <w:t> </w:t>
      </w:r>
      <w:r>
        <w:rPr>
          <w:w w:val="105"/>
        </w:rPr>
        <w:t>ИМ,</w:t>
      </w:r>
      <w:r>
        <w:rPr>
          <w:spacing w:val="-4"/>
          <w:w w:val="105"/>
        </w:rPr>
        <w:t> </w:t>
      </w:r>
      <w:r>
        <w:rPr>
          <w:w w:val="105"/>
        </w:rPr>
        <w:t>ишемический инсульт), блокатор P2Y</w:t>
      </w:r>
      <w:r>
        <w:rPr>
          <w:w w:val="105"/>
          <w:position w:val="-4"/>
        </w:rPr>
        <w:t>12</w:t>
      </w:r>
      <w:r>
        <w:rPr>
          <w:w w:val="105"/>
        </w:rPr>
        <w:t>-рецепторов тромбоцитов </w:t>
      </w:r>
      <w:r>
        <w:rPr>
          <w:spacing w:val="-4"/>
          <w:w w:val="105"/>
        </w:rPr>
        <w:t>(АТХ </w:t>
      </w:r>
      <w:r>
        <w:rPr>
          <w:w w:val="105"/>
        </w:rPr>
        <w:t>-группа - антиагреганты, кроме гепарина) рекомендуется в дополнение к </w:t>
      </w:r>
      <w:r>
        <w:rPr>
          <w:spacing w:val="-4"/>
          <w:w w:val="105"/>
        </w:rPr>
        <w:t>АСК </w:t>
      </w:r>
      <w:r>
        <w:rPr>
          <w:w w:val="105"/>
        </w:rPr>
        <w:t>до начала или во время реперфузионного вмешательства всем пациентам</w:t>
      </w:r>
      <w:r>
        <w:rPr>
          <w:spacing w:val="-7"/>
          <w:w w:val="105"/>
        </w:rPr>
        <w:t> </w:t>
      </w:r>
      <w:r>
        <w:rPr>
          <w:w w:val="105"/>
        </w:rPr>
        <w:t>с</w:t>
      </w:r>
      <w:r>
        <w:rPr>
          <w:spacing w:val="-7"/>
          <w:w w:val="105"/>
        </w:rPr>
        <w:t> </w:t>
      </w:r>
      <w:r>
        <w:rPr>
          <w:w w:val="105"/>
        </w:rPr>
        <w:t>ИМпST,</w:t>
      </w:r>
      <w:r>
        <w:rPr>
          <w:spacing w:val="-7"/>
          <w:w w:val="105"/>
        </w:rPr>
        <w:t> </w:t>
      </w:r>
      <w:r>
        <w:rPr>
          <w:w w:val="105"/>
        </w:rPr>
        <w:t>не</w:t>
      </w:r>
      <w:r>
        <w:rPr>
          <w:spacing w:val="-7"/>
          <w:w w:val="105"/>
        </w:rPr>
        <w:t> </w:t>
      </w:r>
      <w:r>
        <w:rPr>
          <w:w w:val="105"/>
        </w:rPr>
        <w:t>имеющим</w:t>
      </w:r>
      <w:r>
        <w:rPr>
          <w:spacing w:val="-6"/>
          <w:w w:val="105"/>
        </w:rPr>
        <w:t> </w:t>
      </w:r>
      <w:r>
        <w:rPr>
          <w:w w:val="105"/>
        </w:rPr>
        <w:t>противопоказаний</w:t>
      </w:r>
      <w:r>
        <w:rPr>
          <w:spacing w:val="-7"/>
          <w:w w:val="105"/>
        </w:rPr>
        <w:t> </w:t>
      </w:r>
      <w:r>
        <w:rPr>
          <w:w w:val="105"/>
        </w:rPr>
        <w:t>[92–95,</w:t>
      </w:r>
      <w:r>
        <w:rPr>
          <w:spacing w:val="-7"/>
          <w:w w:val="105"/>
        </w:rPr>
        <w:t> </w:t>
      </w:r>
      <w:r>
        <w:rPr>
          <w:w w:val="105"/>
        </w:rPr>
        <w:t>167].</w:t>
      </w:r>
    </w:p>
    <w:p>
      <w:pPr>
        <w:pStyle w:val="Heading3"/>
        <w:spacing w:before="200"/>
        <w:jc w:val="both"/>
      </w:pPr>
      <w:r>
        <w:rPr>
          <w:w w:val="105"/>
        </w:rPr>
        <w:t>ЕОК IA (УУР А, УДД 1)</w:t>
      </w:r>
    </w:p>
    <w:p>
      <w:pPr>
        <w:spacing w:line="260" w:lineRule="exact" w:before="178"/>
        <w:ind w:left="491" w:right="1099" w:firstLine="0"/>
        <w:jc w:val="both"/>
        <w:rPr>
          <w:i/>
          <w:sz w:val="18"/>
        </w:rPr>
      </w:pPr>
      <w:r>
        <w:rPr/>
        <w:pict>
          <v:group style="position:absolute;margin-left:530.74762pt;margin-top:90.615601pt;width:7.45pt;height:3.25pt;mso-position-horizontal-relative:page;mso-position-vertical-relative:paragraph;z-index:-18502144" coordorigin="10615,1812" coordsize="149,65">
            <v:shape style="position:absolute;left:10614;top:1812;width:65;height:65" type="#_x0000_t75" stroked="false">
              <v:imagedata r:id="rId13" o:title=""/>
            </v:shape>
            <v:shape style="position:absolute;left:10698;top:1812;width:65;height:65" type="#_x0000_t75" stroked="false">
              <v:imagedata r:id="rId13" o:title=""/>
            </v:shape>
            <w10:wrap type="none"/>
          </v:group>
        </w:pict>
      </w:r>
      <w:r>
        <w:rPr/>
        <w:pict>
          <v:group style="position:absolute;margin-left:119.783569pt;margin-top:155.670273pt;width:7.45pt;height:3.25pt;mso-position-horizontal-relative:page;mso-position-vertical-relative:paragraph;z-index:-18501632" coordorigin="2396,3113" coordsize="149,65">
            <v:shape style="position:absolute;left:2395;top:3113;width:65;height:65" type="#_x0000_t75" stroked="false">
              <v:imagedata r:id="rId13" o:title=""/>
            </v:shape>
            <v:shape style="position:absolute;left:2479;top:3113;width:65;height:65" type="#_x0000_t75" stroked="false">
              <v:imagedata r:id="rId13" o:title=""/>
            </v:shape>
            <w10:wrap type="none"/>
          </v:group>
        </w:pict>
      </w:r>
      <w:r>
        <w:rPr>
          <w:b/>
          <w:w w:val="105"/>
          <w:sz w:val="18"/>
        </w:rPr>
        <w:t>Комментарий</w:t>
      </w:r>
      <w:r>
        <w:rPr>
          <w:b/>
          <w:i/>
          <w:w w:val="105"/>
          <w:sz w:val="18"/>
        </w:rPr>
        <w:t>: </w:t>
      </w:r>
      <w:r>
        <w:rPr>
          <w:i/>
          <w:w w:val="105"/>
          <w:sz w:val="18"/>
        </w:rPr>
        <w:t>выбор блокатора P2Y</w:t>
      </w:r>
      <w:r>
        <w:rPr>
          <w:i/>
          <w:w w:val="105"/>
          <w:position w:val="-4"/>
          <w:sz w:val="18"/>
        </w:rPr>
        <w:t>12</w:t>
      </w:r>
      <w:r>
        <w:rPr>
          <w:i/>
          <w:w w:val="105"/>
          <w:sz w:val="18"/>
        </w:rPr>
        <w:t>-рецепторов тромбоцитов для сопровождения реперфузионного </w:t>
      </w:r>
      <w:r>
        <w:rPr>
          <w:i/>
          <w:w w:val="105"/>
          <w:sz w:val="18"/>
        </w:rPr>
        <w:t>вмешательства определяется стратегией реперфузии, доступностью препаратов и их индивидуальными характеристиками,</w:t>
      </w:r>
      <w:r>
        <w:rPr>
          <w:i/>
          <w:spacing w:val="-17"/>
          <w:w w:val="105"/>
          <w:sz w:val="18"/>
        </w:rPr>
        <w:t> </w:t>
      </w:r>
      <w:r>
        <w:rPr>
          <w:i/>
          <w:w w:val="105"/>
          <w:sz w:val="18"/>
        </w:rPr>
        <w:t>ограничивающими</w:t>
      </w:r>
      <w:r>
        <w:rPr>
          <w:i/>
          <w:spacing w:val="-17"/>
          <w:w w:val="105"/>
          <w:sz w:val="18"/>
        </w:rPr>
        <w:t> </w:t>
      </w:r>
      <w:r>
        <w:rPr>
          <w:i/>
          <w:w w:val="105"/>
          <w:sz w:val="18"/>
        </w:rPr>
        <w:t>безопасность</w:t>
      </w:r>
      <w:r>
        <w:rPr>
          <w:i/>
          <w:spacing w:val="-17"/>
          <w:w w:val="105"/>
          <w:sz w:val="18"/>
        </w:rPr>
        <w:t> </w:t>
      </w:r>
      <w:r>
        <w:rPr>
          <w:i/>
          <w:w w:val="105"/>
          <w:sz w:val="18"/>
        </w:rPr>
        <w:t>их</w:t>
      </w:r>
      <w:r>
        <w:rPr>
          <w:i/>
          <w:spacing w:val="-16"/>
          <w:w w:val="105"/>
          <w:sz w:val="18"/>
        </w:rPr>
        <w:t> </w:t>
      </w:r>
      <w:r>
        <w:rPr>
          <w:i/>
          <w:w w:val="105"/>
          <w:sz w:val="18"/>
        </w:rPr>
        <w:t>применения</w:t>
      </w:r>
      <w:r>
        <w:rPr>
          <w:i/>
          <w:spacing w:val="-17"/>
          <w:w w:val="105"/>
          <w:sz w:val="18"/>
        </w:rPr>
        <w:t> </w:t>
      </w:r>
      <w:r>
        <w:rPr>
          <w:i/>
          <w:w w:val="105"/>
          <w:sz w:val="18"/>
        </w:rPr>
        <w:t>у</w:t>
      </w:r>
      <w:r>
        <w:rPr>
          <w:i/>
          <w:spacing w:val="-17"/>
          <w:w w:val="105"/>
          <w:sz w:val="18"/>
        </w:rPr>
        <w:t> </w:t>
      </w:r>
      <w:r>
        <w:rPr>
          <w:i/>
          <w:w w:val="105"/>
          <w:sz w:val="18"/>
        </w:rPr>
        <w:t>отдельных</w:t>
      </w:r>
      <w:r>
        <w:rPr>
          <w:i/>
          <w:spacing w:val="-16"/>
          <w:w w:val="105"/>
          <w:sz w:val="18"/>
        </w:rPr>
        <w:t> </w:t>
      </w:r>
      <w:r>
        <w:rPr>
          <w:i/>
          <w:w w:val="105"/>
          <w:sz w:val="18"/>
        </w:rPr>
        <w:t>категорий</w:t>
      </w:r>
      <w:r>
        <w:rPr>
          <w:i/>
          <w:spacing w:val="-17"/>
          <w:w w:val="105"/>
          <w:sz w:val="18"/>
        </w:rPr>
        <w:t> </w:t>
      </w:r>
      <w:r>
        <w:rPr>
          <w:i/>
          <w:w w:val="105"/>
          <w:sz w:val="18"/>
        </w:rPr>
        <w:t>пациентов</w:t>
      </w:r>
      <w:r>
        <w:rPr>
          <w:i/>
          <w:spacing w:val="-17"/>
          <w:w w:val="105"/>
          <w:sz w:val="18"/>
        </w:rPr>
        <w:t> </w:t>
      </w:r>
      <w:r>
        <w:rPr>
          <w:i/>
          <w:w w:val="105"/>
          <w:sz w:val="18"/>
        </w:rPr>
        <w:t>с</w:t>
      </w:r>
      <w:r>
        <w:rPr>
          <w:i/>
          <w:spacing w:val="-17"/>
          <w:w w:val="105"/>
          <w:sz w:val="18"/>
        </w:rPr>
        <w:t> </w:t>
      </w:r>
      <w:r>
        <w:rPr>
          <w:i/>
          <w:w w:val="105"/>
          <w:sz w:val="18"/>
        </w:rPr>
        <w:t>ИМпST. Применения блокатора P2Y</w:t>
      </w:r>
      <w:r>
        <w:rPr>
          <w:i/>
          <w:w w:val="105"/>
          <w:position w:val="-4"/>
          <w:sz w:val="18"/>
        </w:rPr>
        <w:t>12</w:t>
      </w:r>
      <w:r>
        <w:rPr>
          <w:i/>
          <w:w w:val="105"/>
          <w:sz w:val="18"/>
        </w:rPr>
        <w:t>-рецепторов тромбоцитов следует избегать при ИМпST с высокой вероятностью срочного КШ (известное поражение коронарных артерий, неподходящее для ЧКВ или КШ в дополнение к операциям</w:t>
      </w:r>
      <w:r>
        <w:rPr>
          <w:i/>
          <w:spacing w:val="-15"/>
          <w:w w:val="105"/>
          <w:sz w:val="18"/>
        </w:rPr>
        <w:t> </w:t>
      </w:r>
      <w:r>
        <w:rPr>
          <w:i/>
          <w:w w:val="105"/>
          <w:sz w:val="18"/>
        </w:rPr>
        <w:t>в</w:t>
      </w:r>
      <w:r>
        <w:rPr>
          <w:i/>
          <w:spacing w:val="-15"/>
          <w:w w:val="105"/>
          <w:sz w:val="18"/>
        </w:rPr>
        <w:t> </w:t>
      </w:r>
      <w:r>
        <w:rPr>
          <w:i/>
          <w:w w:val="105"/>
          <w:sz w:val="18"/>
        </w:rPr>
        <w:t>связи</w:t>
      </w:r>
      <w:r>
        <w:rPr>
          <w:i/>
          <w:spacing w:val="-14"/>
          <w:w w:val="105"/>
          <w:sz w:val="18"/>
        </w:rPr>
        <w:t> </w:t>
      </w:r>
      <w:r>
        <w:rPr>
          <w:i/>
          <w:w w:val="105"/>
          <w:sz w:val="18"/>
        </w:rPr>
        <w:t>с</w:t>
      </w:r>
      <w:r>
        <w:rPr>
          <w:i/>
          <w:spacing w:val="-15"/>
          <w:w w:val="105"/>
          <w:sz w:val="18"/>
        </w:rPr>
        <w:t> </w:t>
      </w:r>
      <w:r>
        <w:rPr>
          <w:i/>
          <w:w w:val="105"/>
          <w:sz w:val="18"/>
        </w:rPr>
        <w:t>механическими</w:t>
      </w:r>
      <w:r>
        <w:rPr>
          <w:i/>
          <w:spacing w:val="-15"/>
          <w:w w:val="105"/>
          <w:sz w:val="18"/>
        </w:rPr>
        <w:t> </w:t>
      </w:r>
      <w:r>
        <w:rPr>
          <w:i/>
          <w:w w:val="105"/>
          <w:sz w:val="18"/>
        </w:rPr>
        <w:t>осложнениями</w:t>
      </w:r>
      <w:r>
        <w:rPr>
          <w:i/>
          <w:spacing w:val="-14"/>
          <w:w w:val="105"/>
          <w:sz w:val="18"/>
        </w:rPr>
        <w:t> </w:t>
      </w:r>
      <w:r>
        <w:rPr>
          <w:i/>
          <w:w w:val="105"/>
          <w:sz w:val="18"/>
        </w:rPr>
        <w:t>инфаркта</w:t>
      </w:r>
      <w:r>
        <w:rPr>
          <w:i/>
          <w:spacing w:val="-15"/>
          <w:w w:val="105"/>
          <w:sz w:val="18"/>
        </w:rPr>
        <w:t> </w:t>
      </w:r>
      <w:r>
        <w:rPr>
          <w:i/>
          <w:w w:val="105"/>
          <w:sz w:val="18"/>
        </w:rPr>
        <w:t>миокарда</w:t>
      </w:r>
      <w:r>
        <w:rPr>
          <w:i/>
          <w:spacing w:val="-15"/>
          <w:w w:val="105"/>
          <w:sz w:val="18"/>
        </w:rPr>
        <w:t> </w:t>
      </w:r>
      <w:r>
        <w:rPr>
          <w:i/>
          <w:w w:val="105"/>
          <w:sz w:val="18"/>
        </w:rPr>
        <w:t>—</w:t>
      </w:r>
      <w:r>
        <w:rPr>
          <w:i/>
          <w:spacing w:val="-14"/>
          <w:w w:val="105"/>
          <w:sz w:val="18"/>
        </w:rPr>
        <w:t> </w:t>
      </w:r>
      <w:r>
        <w:rPr>
          <w:i/>
          <w:w w:val="105"/>
          <w:sz w:val="18"/>
        </w:rPr>
        <w:t>устранению</w:t>
      </w:r>
      <w:r>
        <w:rPr>
          <w:i/>
          <w:spacing w:val="-15"/>
          <w:w w:val="105"/>
          <w:sz w:val="18"/>
        </w:rPr>
        <w:t> </w:t>
      </w:r>
      <w:r>
        <w:rPr>
          <w:i/>
          <w:w w:val="105"/>
          <w:sz w:val="18"/>
        </w:rPr>
        <w:t>дефекта</w:t>
      </w:r>
      <w:r>
        <w:rPr>
          <w:i/>
          <w:spacing w:val="-15"/>
          <w:w w:val="105"/>
          <w:sz w:val="18"/>
        </w:rPr>
        <w:t> </w:t>
      </w:r>
      <w:r>
        <w:rPr>
          <w:i/>
          <w:w w:val="105"/>
          <w:sz w:val="18"/>
        </w:rPr>
        <w:t>межжелудочковой перегородки или свободной стенки желудочка, протезированию митрального клапана). Как и в случае с </w:t>
      </w:r>
      <w:r>
        <w:rPr>
          <w:i/>
          <w:spacing w:val="-4"/>
          <w:w w:val="105"/>
          <w:sz w:val="18"/>
        </w:rPr>
        <w:t>АСК </w:t>
      </w:r>
      <w:r>
        <w:rPr>
          <w:i/>
          <w:w w:val="105"/>
          <w:sz w:val="18"/>
        </w:rPr>
        <w:t>, оправданность применения блокатора P2Y</w:t>
      </w:r>
      <w:r>
        <w:rPr>
          <w:i/>
          <w:w w:val="105"/>
          <w:position w:val="-4"/>
          <w:sz w:val="18"/>
        </w:rPr>
        <w:t>12</w:t>
      </w:r>
      <w:r>
        <w:rPr>
          <w:i/>
          <w:w w:val="105"/>
          <w:sz w:val="18"/>
        </w:rPr>
        <w:t>-рецепторов тромбоцитов на догоспитальном этапе не имеет полученных в рандомизированных, контролируемых исследованиях доказательств эффективности и безопасности на уровне ишемических событий. Дополнительным аргументом против догоспитального применения этих средств является увеличение риска смерти в первые сутки лечения у пациентов, получивших тикагрелор в рамках подготовки к первичному ЧКВ в исследовании ATLANTIC [96]. Гипотетически догоспитальное назначение блокатора P2Y</w:t>
      </w:r>
      <w:r>
        <w:rPr>
          <w:i/>
          <w:w w:val="105"/>
          <w:position w:val="-4"/>
          <w:sz w:val="18"/>
        </w:rPr>
        <w:t>12 </w:t>
      </w:r>
      <w:r>
        <w:rPr>
          <w:i/>
          <w:w w:val="105"/>
          <w:sz w:val="18"/>
        </w:rPr>
        <w:t>пациентам с ИМпST можно рассматривать при соблюдении двух условий: 1) нет сомнений в диагнозе (характерная клиническая картина и типичные изменения ЭКГ); 2) существует согласованность между догоспитальным звеном и инвазивным стационаром и высокая вероятность проведения экстренного ЧКВ. При этом неназначение блокатора P2Y</w:t>
      </w:r>
      <w:r>
        <w:rPr>
          <w:i/>
          <w:w w:val="105"/>
          <w:position w:val="-4"/>
          <w:sz w:val="18"/>
        </w:rPr>
        <w:t>12  </w:t>
      </w:r>
      <w:r>
        <w:rPr>
          <w:i/>
          <w:w w:val="105"/>
          <w:sz w:val="18"/>
        </w:rPr>
        <w:t>до  ЧКВ  не  может  являться  причиной</w:t>
      </w:r>
    </w:p>
    <w:p>
      <w:pPr>
        <w:spacing w:line="262" w:lineRule="exact" w:before="23"/>
        <w:ind w:left="491" w:right="0" w:firstLine="0"/>
        <w:jc w:val="left"/>
        <w:rPr>
          <w:i/>
          <w:sz w:val="18"/>
        </w:rPr>
      </w:pPr>
      <w:r>
        <w:rPr>
          <w:i/>
          <w:w w:val="110"/>
          <w:sz w:val="18"/>
        </w:rPr>
        <w:t>задержки</w:t>
      </w:r>
      <w:r>
        <w:rPr>
          <w:i/>
          <w:spacing w:val="26"/>
          <w:w w:val="110"/>
          <w:sz w:val="18"/>
        </w:rPr>
        <w:t> </w:t>
      </w:r>
      <w:r>
        <w:rPr>
          <w:i/>
          <w:w w:val="110"/>
          <w:sz w:val="18"/>
        </w:rPr>
        <w:t>вмешательства.</w:t>
      </w:r>
      <w:r>
        <w:rPr>
          <w:i/>
          <w:spacing w:val="27"/>
          <w:w w:val="110"/>
          <w:sz w:val="18"/>
        </w:rPr>
        <w:t> </w:t>
      </w:r>
      <w:r>
        <w:rPr>
          <w:i/>
          <w:w w:val="110"/>
          <w:sz w:val="18"/>
        </w:rPr>
        <w:t>Оснований</w:t>
      </w:r>
      <w:r>
        <w:rPr>
          <w:i/>
          <w:spacing w:val="27"/>
          <w:w w:val="110"/>
          <w:sz w:val="18"/>
        </w:rPr>
        <w:t> </w:t>
      </w:r>
      <w:r>
        <w:rPr>
          <w:i/>
          <w:w w:val="110"/>
          <w:sz w:val="18"/>
        </w:rPr>
        <w:t>включать</w:t>
      </w:r>
      <w:r>
        <w:rPr>
          <w:i/>
          <w:spacing w:val="27"/>
          <w:w w:val="110"/>
          <w:sz w:val="18"/>
        </w:rPr>
        <w:t> </w:t>
      </w:r>
      <w:r>
        <w:rPr>
          <w:i/>
          <w:w w:val="110"/>
          <w:sz w:val="18"/>
        </w:rPr>
        <w:t>догоспитальное</w:t>
      </w:r>
      <w:r>
        <w:rPr>
          <w:i/>
          <w:spacing w:val="26"/>
          <w:w w:val="110"/>
          <w:sz w:val="18"/>
        </w:rPr>
        <w:t> </w:t>
      </w:r>
      <w:r>
        <w:rPr>
          <w:i/>
          <w:w w:val="110"/>
          <w:sz w:val="18"/>
        </w:rPr>
        <w:t>назначение</w:t>
      </w:r>
      <w:r>
        <w:rPr>
          <w:i/>
          <w:spacing w:val="27"/>
          <w:w w:val="110"/>
          <w:sz w:val="18"/>
        </w:rPr>
        <w:t> </w:t>
      </w:r>
      <w:r>
        <w:rPr>
          <w:i/>
          <w:w w:val="110"/>
          <w:sz w:val="18"/>
        </w:rPr>
        <w:t>блокаторов</w:t>
      </w:r>
      <w:r>
        <w:rPr>
          <w:i/>
          <w:spacing w:val="27"/>
          <w:w w:val="110"/>
          <w:sz w:val="18"/>
        </w:rPr>
        <w:t> </w:t>
      </w:r>
      <w:r>
        <w:rPr>
          <w:i/>
          <w:w w:val="110"/>
          <w:sz w:val="18"/>
        </w:rPr>
        <w:t>P2Y</w:t>
      </w:r>
      <w:r>
        <w:rPr>
          <w:i/>
          <w:w w:val="110"/>
          <w:position w:val="-4"/>
          <w:sz w:val="18"/>
        </w:rPr>
        <w:t>12</w:t>
      </w:r>
      <w:r>
        <w:rPr>
          <w:i/>
          <w:spacing w:val="30"/>
          <w:w w:val="110"/>
          <w:position w:val="-4"/>
          <w:sz w:val="18"/>
        </w:rPr>
        <w:t> </w:t>
      </w:r>
      <w:r>
        <w:rPr>
          <w:i/>
          <w:w w:val="110"/>
          <w:sz w:val="18"/>
        </w:rPr>
        <w:t>в</w:t>
      </w:r>
      <w:r>
        <w:rPr>
          <w:i/>
          <w:spacing w:val="30"/>
          <w:w w:val="110"/>
          <w:sz w:val="18"/>
        </w:rPr>
        <w:t> </w:t>
      </w:r>
      <w:r>
        <w:rPr>
          <w:i/>
          <w:w w:val="110"/>
          <w:sz w:val="18"/>
        </w:rPr>
        <w:t>перечень</w:t>
      </w:r>
    </w:p>
    <w:p>
      <w:pPr>
        <w:spacing w:line="213" w:lineRule="auto" w:before="13"/>
        <w:ind w:left="491" w:right="1099" w:firstLine="0"/>
        <w:jc w:val="both"/>
        <w:rPr>
          <w:i/>
          <w:sz w:val="18"/>
        </w:rPr>
      </w:pPr>
      <w:r>
        <w:rPr>
          <w:i/>
          <w:w w:val="105"/>
          <w:sz w:val="18"/>
        </w:rPr>
        <w:t>обязательных мероприятий нет. Соответственно, нельзя считать неназначение блокаторов P2Y</w:t>
      </w:r>
      <w:r>
        <w:rPr>
          <w:i/>
          <w:w w:val="105"/>
          <w:position w:val="-4"/>
          <w:sz w:val="18"/>
        </w:rPr>
        <w:t>12 </w:t>
      </w:r>
      <w:r>
        <w:rPr>
          <w:i/>
          <w:w w:val="105"/>
          <w:sz w:val="18"/>
        </w:rPr>
        <w:t>тактической ошибкой. При сомнениях в диагнозе ОКСпST и тактике лечения прием ингибиторов P2Y</w:t>
      </w:r>
      <w:r>
        <w:rPr>
          <w:i/>
          <w:w w:val="105"/>
          <w:position w:val="-4"/>
          <w:sz w:val="18"/>
        </w:rPr>
        <w:t>12 </w:t>
      </w:r>
      <w:r>
        <w:rPr>
          <w:i/>
          <w:w w:val="105"/>
          <w:sz w:val="18"/>
        </w:rPr>
        <w:t>оправдано отложить до оценки коронарной анатомии.</w:t>
      </w:r>
    </w:p>
    <w:p>
      <w:pPr>
        <w:spacing w:line="232" w:lineRule="auto" w:before="203"/>
        <w:ind w:left="491" w:right="1103" w:firstLine="0"/>
        <w:jc w:val="both"/>
        <w:rPr>
          <w:i/>
          <w:sz w:val="18"/>
        </w:rPr>
      </w:pPr>
      <w:r>
        <w:rPr>
          <w:i/>
          <w:w w:val="110"/>
          <w:sz w:val="18"/>
        </w:rPr>
        <w:t>Исключение для воздержания от догоспитального использования этих средств составляют пациенты с </w:t>
      </w:r>
      <w:r>
        <w:rPr>
          <w:i/>
          <w:w w:val="110"/>
          <w:sz w:val="18"/>
        </w:rPr>
        <w:t>догоспитальным тромболизисом (где блокатор P2Y</w:t>
      </w:r>
      <w:r>
        <w:rPr>
          <w:i/>
          <w:w w:val="110"/>
          <w:position w:val="-4"/>
          <w:sz w:val="18"/>
        </w:rPr>
        <w:t>12</w:t>
      </w:r>
      <w:r>
        <w:rPr>
          <w:i/>
          <w:w w:val="110"/>
          <w:sz w:val="18"/>
        </w:rPr>
        <w:t>-рецепторов тромбоцитов должен быть применен до начала или во время введения тромболитика).</w:t>
      </w:r>
    </w:p>
    <w:p>
      <w:pPr>
        <w:pStyle w:val="Heading3"/>
        <w:spacing w:line="434" w:lineRule="auto" w:before="199"/>
        <w:ind w:right="6649"/>
        <w:jc w:val="both"/>
      </w:pPr>
      <w:r>
        <w:rPr/>
        <w:t>Антитромботическое</w:t>
      </w:r>
      <w:r>
        <w:rPr>
          <w:spacing w:val="-24"/>
        </w:rPr>
        <w:t> </w:t>
      </w:r>
      <w:r>
        <w:rPr/>
        <w:t>сопровождение</w:t>
      </w:r>
      <w:r>
        <w:rPr>
          <w:spacing w:val="-23"/>
        </w:rPr>
        <w:t> </w:t>
      </w:r>
      <w:r>
        <w:rPr>
          <w:spacing w:val="-7"/>
        </w:rPr>
        <w:t>ТЛТ </w:t>
      </w:r>
      <w:r>
        <w:rPr/>
        <w:t>Антиагреганты и</w:t>
      </w:r>
      <w:r>
        <w:rPr>
          <w:spacing w:val="5"/>
        </w:rPr>
        <w:t> </w:t>
      </w:r>
      <w:r>
        <w:rPr>
          <w:spacing w:val="-3"/>
        </w:rPr>
        <w:t>ТЛТ</w:t>
      </w:r>
    </w:p>
    <w:p>
      <w:pPr>
        <w:pStyle w:val="BodyText"/>
        <w:spacing w:line="256" w:lineRule="auto"/>
        <w:ind w:left="491" w:right="1101"/>
      </w:pPr>
      <w:r>
        <w:rPr/>
        <w:pict>
          <v:shape style="position:absolute;margin-left:61.0513pt;margin-top:4.994492pt;width:3.05pt;height:3.05pt;mso-position-horizontal-relative:page;mso-position-vertical-relative:paragraph;z-index:15786496" coordorigin="1221,100" coordsize="61,61" path="m1259,160l1243,160,1236,157,1224,145,1221,138,1221,122,1224,115,1236,103,1243,100,1259,100,1266,103,1278,115,1281,122,1281,138,1278,145,1266,157xe" filled="true" fillcolor="#000000" stroked="false">
            <v:path arrowok="t"/>
            <v:fill type="solid"/>
            <w10:wrap type="none"/>
          </v:shape>
        </w:pict>
      </w:r>
      <w:r>
        <w:rPr/>
        <w:pict>
          <v:group style="position:absolute;margin-left:466.748352pt;margin-top:15.759181pt;width:7.45pt;height:3.25pt;mso-position-horizontal-relative:page;mso-position-vertical-relative:paragraph;z-index:-18500608" coordorigin="9335,315" coordsize="149,65">
            <v:shape style="position:absolute;left:9334;top:315;width:65;height:65" type="#_x0000_t75" stroked="false">
              <v:imagedata r:id="rId14" o:title=""/>
            </v:shape>
            <v:shape style="position:absolute;left:9418;top:315;width:65;height:65" type="#_x0000_t75" stroked="false">
              <v:imagedata r:id="rId14" o:title=""/>
            </v:shape>
            <w10:wrap type="none"/>
          </v:group>
        </w:pict>
      </w:r>
      <w:r>
        <w:rPr/>
        <w:pict>
          <v:group style="position:absolute;margin-left:391.582062pt;margin-top:28.770115pt;width:7.45pt;height:3.25pt;mso-position-horizontal-relative:page;mso-position-vertical-relative:paragraph;z-index:-18500096" coordorigin="7832,575" coordsize="149,65">
            <v:shape style="position:absolute;left:7831;top:575;width:65;height:65" type="#_x0000_t75" stroked="false">
              <v:imagedata r:id="rId14" o:title=""/>
            </v:shape>
            <v:shape style="position:absolute;left:7915;top:575;width:65;height:65" type="#_x0000_t75" stroked="false">
              <v:imagedata r:id="rId14" o:title=""/>
            </v:shape>
            <w10:wrap type="none"/>
          </v:group>
        </w:pict>
      </w:r>
      <w:r>
        <w:rPr/>
        <w:t>Для снижения риска смерти, рецидива ИМ, суммарного риска ишемических событий (сердечно-сосудистая смерть, ИМ, инсульт, рефрактерная ишемия, требующая реваскуляризации), клопидогрел рекомендован пациентам с ИМпST, не имеющим противопоказаний, в дополнение к АСК до начала или во время ТЛТ [92, 93].</w:t>
      </w:r>
    </w:p>
    <w:p>
      <w:pPr>
        <w:pStyle w:val="Heading3"/>
        <w:spacing w:before="182"/>
        <w:jc w:val="both"/>
      </w:pPr>
      <w:r>
        <w:rPr>
          <w:w w:val="105"/>
        </w:rPr>
        <w:t>ЕОК IB (УУР А; УДД 2)</w:t>
      </w:r>
    </w:p>
    <w:p>
      <w:pPr>
        <w:spacing w:line="256" w:lineRule="auto" w:before="198"/>
        <w:ind w:left="491" w:right="1100" w:firstLine="0"/>
        <w:jc w:val="both"/>
        <w:rPr>
          <w:i/>
          <w:sz w:val="18"/>
        </w:rPr>
      </w:pPr>
      <w:r>
        <w:rPr/>
        <w:pict>
          <v:group style="position:absolute;margin-left:246.725525pt;margin-top:12.598244pt;width:7.45pt;height:3.25pt;mso-position-horizontal-relative:page;mso-position-vertical-relative:paragraph;z-index:-18499584" coordorigin="4935,252" coordsize="149,65">
            <v:shape style="position:absolute;left:4934;top:251;width:65;height:65" type="#_x0000_t75" stroked="false">
              <v:imagedata r:id="rId15" o:title=""/>
            </v:shape>
            <v:shape style="position:absolute;left:5018;top:251;width:65;height:65" type="#_x0000_t75" stroked="false">
              <v:imagedata r:id="rId15" o:title=""/>
            </v:shape>
            <w10:wrap type="none"/>
          </v:group>
        </w:pict>
      </w:r>
      <w:r>
        <w:rPr/>
        <w:pict>
          <v:group style="position:absolute;margin-left:447.744873pt;margin-top:38.620110pt;width:7.45pt;height:3.25pt;mso-position-horizontal-relative:page;mso-position-vertical-relative:paragraph;z-index:-18499072" coordorigin="8955,772" coordsize="149,65">
            <v:shape style="position:absolute;left:8954;top:772;width:65;height:65" type="#_x0000_t75" stroked="false">
              <v:imagedata r:id="rId15" o:title=""/>
            </v:shape>
            <v:shape style="position:absolute;left:9038;top:772;width:65;height:65" type="#_x0000_t75" stroked="false">
              <v:imagedata r:id="rId15" o:title=""/>
            </v:shape>
            <w10:wrap type="none"/>
          </v:group>
        </w:pict>
      </w:r>
      <w:r>
        <w:rPr>
          <w:b/>
          <w:w w:val="105"/>
          <w:sz w:val="18"/>
        </w:rPr>
        <w:t>Комментарий</w:t>
      </w:r>
      <w:r>
        <w:rPr>
          <w:b/>
          <w:i/>
          <w:w w:val="105"/>
          <w:sz w:val="18"/>
        </w:rPr>
        <w:t>: </w:t>
      </w:r>
      <w:r>
        <w:rPr>
          <w:i/>
          <w:w w:val="105"/>
          <w:sz w:val="18"/>
        </w:rPr>
        <w:t>применение клопидогрела</w:t>
      </w:r>
      <w:r>
        <w:rPr>
          <w:i/>
          <w:spacing w:val="47"/>
          <w:w w:val="105"/>
          <w:sz w:val="18"/>
        </w:rPr>
        <w:t> </w:t>
      </w:r>
      <w:r>
        <w:rPr>
          <w:i/>
          <w:w w:val="105"/>
          <w:sz w:val="18"/>
        </w:rPr>
        <w:t>на догоспитальном этапе не имеет доказательств эффективности </w:t>
      </w:r>
      <w:r>
        <w:rPr>
          <w:i/>
          <w:w w:val="110"/>
          <w:sz w:val="18"/>
        </w:rPr>
        <w:t>и безопасности (в отличие от убедительных доказательств целесообразности его применения, полученных</w:t>
      </w:r>
      <w:r>
        <w:rPr>
          <w:i/>
          <w:spacing w:val="-33"/>
          <w:w w:val="110"/>
          <w:sz w:val="18"/>
        </w:rPr>
        <w:t> </w:t>
      </w:r>
      <w:r>
        <w:rPr>
          <w:i/>
          <w:w w:val="110"/>
          <w:sz w:val="18"/>
        </w:rPr>
        <w:t>в стационаре). Исключение — пациенты с догоспитальным тромболизисом (клопидогрел в нагрузочной дозе должен</w:t>
      </w:r>
      <w:r>
        <w:rPr>
          <w:i/>
          <w:spacing w:val="-10"/>
          <w:w w:val="110"/>
          <w:sz w:val="18"/>
        </w:rPr>
        <w:t> </w:t>
      </w:r>
      <w:r>
        <w:rPr>
          <w:i/>
          <w:w w:val="110"/>
          <w:sz w:val="18"/>
        </w:rPr>
        <w:t>быть</w:t>
      </w:r>
      <w:r>
        <w:rPr>
          <w:i/>
          <w:spacing w:val="-9"/>
          <w:w w:val="110"/>
          <w:sz w:val="18"/>
        </w:rPr>
        <w:t> </w:t>
      </w:r>
      <w:r>
        <w:rPr>
          <w:i/>
          <w:w w:val="110"/>
          <w:sz w:val="18"/>
        </w:rPr>
        <w:t>применена</w:t>
      </w:r>
      <w:r>
        <w:rPr>
          <w:i/>
          <w:spacing w:val="-10"/>
          <w:w w:val="110"/>
          <w:sz w:val="18"/>
        </w:rPr>
        <w:t> </w:t>
      </w:r>
      <w:r>
        <w:rPr>
          <w:i/>
          <w:w w:val="110"/>
          <w:sz w:val="18"/>
        </w:rPr>
        <w:t>до</w:t>
      </w:r>
      <w:r>
        <w:rPr>
          <w:i/>
          <w:spacing w:val="-9"/>
          <w:w w:val="110"/>
          <w:sz w:val="18"/>
        </w:rPr>
        <w:t> </w:t>
      </w:r>
      <w:r>
        <w:rPr>
          <w:i/>
          <w:w w:val="110"/>
          <w:sz w:val="18"/>
        </w:rPr>
        <w:t>начала</w:t>
      </w:r>
      <w:r>
        <w:rPr>
          <w:i/>
          <w:spacing w:val="-10"/>
          <w:w w:val="110"/>
          <w:sz w:val="18"/>
        </w:rPr>
        <w:t> </w:t>
      </w:r>
      <w:r>
        <w:rPr>
          <w:i/>
          <w:w w:val="110"/>
          <w:sz w:val="18"/>
        </w:rPr>
        <w:t>или</w:t>
      </w:r>
      <w:r>
        <w:rPr>
          <w:i/>
          <w:spacing w:val="-9"/>
          <w:w w:val="110"/>
          <w:sz w:val="18"/>
        </w:rPr>
        <w:t> </w:t>
      </w:r>
      <w:r>
        <w:rPr>
          <w:i/>
          <w:w w:val="110"/>
          <w:sz w:val="18"/>
        </w:rPr>
        <w:t>во</w:t>
      </w:r>
      <w:r>
        <w:rPr>
          <w:i/>
          <w:spacing w:val="-10"/>
          <w:w w:val="110"/>
          <w:sz w:val="18"/>
        </w:rPr>
        <w:t> </w:t>
      </w:r>
      <w:r>
        <w:rPr>
          <w:i/>
          <w:w w:val="110"/>
          <w:sz w:val="18"/>
        </w:rPr>
        <w:t>время</w:t>
      </w:r>
      <w:r>
        <w:rPr>
          <w:i/>
          <w:spacing w:val="-9"/>
          <w:w w:val="110"/>
          <w:sz w:val="18"/>
        </w:rPr>
        <w:t> </w:t>
      </w:r>
      <w:r>
        <w:rPr>
          <w:i/>
          <w:w w:val="110"/>
          <w:sz w:val="18"/>
        </w:rPr>
        <w:t>введения</w:t>
      </w:r>
      <w:r>
        <w:rPr>
          <w:i/>
          <w:spacing w:val="-10"/>
          <w:w w:val="110"/>
          <w:sz w:val="18"/>
        </w:rPr>
        <w:t> </w:t>
      </w:r>
      <w:r>
        <w:rPr>
          <w:i/>
          <w:w w:val="110"/>
          <w:sz w:val="18"/>
        </w:rPr>
        <w:t>тромболитика).</w:t>
      </w:r>
    </w:p>
    <w:p>
      <w:pPr>
        <w:spacing w:after="0" w:line="256" w:lineRule="auto"/>
        <w:jc w:val="both"/>
        <w:rPr>
          <w:sz w:val="18"/>
        </w:rPr>
        <w:sectPr>
          <w:pgSz w:w="11900" w:h="16840"/>
          <w:pgMar w:top="0" w:bottom="0" w:left="920" w:right="0"/>
        </w:sectPr>
      </w:pPr>
    </w:p>
    <w:p>
      <w:pPr>
        <w:spacing w:line="256" w:lineRule="auto" w:before="11"/>
        <w:ind w:left="491" w:right="1099" w:firstLine="0"/>
        <w:jc w:val="both"/>
        <w:rPr>
          <w:i/>
          <w:sz w:val="18"/>
        </w:rPr>
      </w:pPr>
      <w:r>
        <w:rPr/>
        <w:pict>
          <v:group style="position:absolute;margin-left:122.774078pt;margin-top:3.24827pt;width:7.45pt;height:3.25pt;mso-position-horizontal-relative:page;mso-position-vertical-relative:paragraph;z-index:-18498560" coordorigin="2455,65" coordsize="149,65">
            <v:shape style="position:absolute;left:2455;top:64;width:65;height:65" type="#_x0000_t75" stroked="false">
              <v:imagedata r:id="rId15" o:title=""/>
            </v:shape>
            <v:shape style="position:absolute;left:2539;top:64;width:65;height:65" type="#_x0000_t75" stroked="false">
              <v:imagedata r:id="rId15" o:title=""/>
            </v:shape>
            <w10:wrap type="none"/>
          </v:group>
        </w:pict>
      </w:r>
      <w:r>
        <w:rPr/>
        <w:pict>
          <v:group style="position:absolute;margin-left:189.176971pt;margin-top:16.259203pt;width:7.45pt;height:3.25pt;mso-position-horizontal-relative:page;mso-position-vertical-relative:paragraph;z-index:-18498048" coordorigin="3784,325" coordsize="149,65">
            <v:shape style="position:absolute;left:3783;top:325;width:65;height:65" type="#_x0000_t75" stroked="false">
              <v:imagedata r:id="rId15" o:title=""/>
            </v:shape>
            <v:shape style="position:absolute;left:3867;top:325;width:65;height:65" type="#_x0000_t75" stroked="false">
              <v:imagedata r:id="rId15" o:title=""/>
            </v:shape>
            <w10:wrap type="none"/>
          </v:group>
        </w:pict>
      </w:r>
      <w:r>
        <w:rPr/>
        <w:pict>
          <v:group style="position:absolute;margin-left:516.845886pt;margin-top:29.270136pt;width:7.45pt;height:3.25pt;mso-position-horizontal-relative:page;mso-position-vertical-relative:paragraph;z-index:-18497536" coordorigin="10337,585" coordsize="149,65">
            <v:shape style="position:absolute;left:10336;top:585;width:65;height:65" type="#_x0000_t75" stroked="false">
              <v:imagedata r:id="rId15" o:title=""/>
            </v:shape>
            <v:shape style="position:absolute;left:10420;top:585;width:65;height:65" type="#_x0000_t75" stroked="false">
              <v:imagedata r:id="rId15" o:title=""/>
            </v:shape>
            <w10:wrap type="none"/>
          </v:group>
        </w:pict>
      </w:r>
      <w:r>
        <w:rPr/>
        <w:pict>
          <v:group style="position:absolute;margin-left:119.783569pt;margin-top:42.281071pt;width:7.45pt;height:3.25pt;mso-position-horizontal-relative:page;mso-position-vertical-relative:paragraph;z-index:-18497024" coordorigin="2396,846" coordsize="149,65">
            <v:shape style="position:absolute;left:2395;top:845;width:65;height:65" type="#_x0000_t75" stroked="false">
              <v:imagedata r:id="rId15" o:title=""/>
            </v:shape>
            <v:shape style="position:absolute;left:2479;top:845;width:65;height:65" type="#_x0000_t75" stroked="false">
              <v:imagedata r:id="rId15" o:title=""/>
            </v:shape>
            <w10:wrap type="none"/>
          </v:group>
        </w:pict>
      </w:r>
      <w:r>
        <w:rPr/>
        <w:pict>
          <v:group style="position:absolute;margin-left:461.625824pt;margin-top:42.281071pt;width:7.45pt;height:3.25pt;mso-position-horizontal-relative:page;mso-position-vertical-relative:paragraph;z-index:-18496512" coordorigin="9233,846" coordsize="149,65">
            <v:shape style="position:absolute;left:9232;top:845;width:65;height:65" type="#_x0000_t75" stroked="false">
              <v:imagedata r:id="rId15" o:title=""/>
            </v:shape>
            <v:shape style="position:absolute;left:9316;top:845;width:65;height:65" type="#_x0000_t75" stroked="false">
              <v:imagedata r:id="rId15" o:title=""/>
            </v:shape>
            <w10:wrap type="none"/>
          </v:group>
        </w:pict>
      </w:r>
      <w:r>
        <w:rPr/>
        <w:pict>
          <v:group style="position:absolute;margin-left:132.592331pt;margin-top:55.292004pt;width:7.45pt;height:3.25pt;mso-position-horizontal-relative:page;mso-position-vertical-relative:paragraph;z-index:-18496000" coordorigin="2652,1106" coordsize="149,65">
            <v:shape style="position:absolute;left:2651;top:1105;width:65;height:65" type="#_x0000_t75" stroked="false">
              <v:imagedata r:id="rId15" o:title=""/>
            </v:shape>
            <v:shape style="position:absolute;left:2735;top:1105;width:65;height:65" type="#_x0000_t75" stroked="false">
              <v:imagedata r:id="rId15" o:title=""/>
            </v:shape>
            <w10:wrap type="none"/>
          </v:group>
        </w:pict>
      </w:r>
      <w:r>
        <w:rPr/>
        <w:pict>
          <v:group style="position:absolute;margin-left:183.963455pt;margin-top:94.324806pt;width:7.45pt;height:3.25pt;mso-position-horizontal-relative:page;mso-position-vertical-relative:paragraph;z-index:-18495488" coordorigin="3679,1886" coordsize="149,65">
            <v:shape style="position:absolute;left:3679;top:1886;width:65;height:65" type="#_x0000_t75" stroked="false">
              <v:imagedata r:id="rId15" o:title=""/>
            </v:shape>
            <v:shape style="position:absolute;left:3763;top:1886;width:65;height:65" type="#_x0000_t75" stroked="false">
              <v:imagedata r:id="rId15" o:title=""/>
            </v:shape>
            <w10:wrap type="none"/>
          </v:group>
        </w:pict>
      </w:r>
      <w:r>
        <w:rPr/>
        <w:pict>
          <v:group style="position:absolute;margin-left:267.869934pt;margin-top:94.324806pt;width:7.45pt;height:3.25pt;mso-position-horizontal-relative:page;mso-position-vertical-relative:paragraph;z-index:-18494976" coordorigin="5357,1886" coordsize="149,65">
            <v:shape style="position:absolute;left:5357;top:1886;width:65;height:65" type="#_x0000_t75" stroked="false">
              <v:imagedata r:id="rId15" o:title=""/>
            </v:shape>
            <v:shape style="position:absolute;left:5441;top:1886;width:65;height:65" type="#_x0000_t75" stroked="false">
              <v:imagedata r:id="rId15" o:title=""/>
            </v:shape>
            <w10:wrap type="none"/>
          </v:group>
        </w:pict>
      </w:r>
      <w:r>
        <w:rPr/>
        <w:pict>
          <v:group style="position:absolute;margin-left:126.458176pt;margin-top:120.346672pt;width:7.45pt;height:3.25pt;mso-position-horizontal-relative:page;mso-position-vertical-relative:paragraph;z-index:-18494464" coordorigin="2529,2407" coordsize="149,65">
            <v:shape style="position:absolute;left:2529;top:2406;width:65;height:65" type="#_x0000_t75" stroked="false">
              <v:imagedata r:id="rId15" o:title=""/>
            </v:shape>
            <v:shape style="position:absolute;left:2612;top:2406;width:65;height:65" type="#_x0000_t75" stroked="false">
              <v:imagedata r:id="rId15" o:title=""/>
            </v:shape>
            <w10:wrap type="none"/>
          </v:group>
        </w:pict>
      </w:r>
      <w:r>
        <w:rPr>
          <w:i/>
          <w:w w:val="105"/>
          <w:sz w:val="18"/>
        </w:rPr>
        <w:t>Клопидогрел после его использования во время ТЛТ может быть достаточно рано (в пределах суток от начала </w:t>
      </w:r>
      <w:r>
        <w:rPr>
          <w:i/>
          <w:w w:val="105"/>
          <w:sz w:val="18"/>
        </w:rPr>
        <w:t>ТЛТ) заменен на тикагрелор</w:t>
      </w:r>
      <w:r>
        <w:rPr>
          <w:i/>
          <w:spacing w:val="21"/>
          <w:w w:val="105"/>
          <w:sz w:val="18"/>
        </w:rPr>
        <w:t> </w:t>
      </w:r>
      <w:r>
        <w:rPr>
          <w:i/>
          <w:w w:val="105"/>
          <w:sz w:val="18"/>
        </w:rPr>
        <w:t>как в рамках фармакоинвазивного подхода, так и у пациентов, получивших только тромболитик (без последующего ЧКВ). Безопасность такого «раннего» переключения с клопидогрела на тикагрелор показана в исследовании </w:t>
      </w:r>
      <w:r>
        <w:rPr>
          <w:i/>
          <w:spacing w:val="-3"/>
          <w:w w:val="105"/>
          <w:sz w:val="18"/>
        </w:rPr>
        <w:t>TREAT </w:t>
      </w:r>
      <w:r>
        <w:rPr>
          <w:i/>
          <w:w w:val="105"/>
          <w:sz w:val="18"/>
        </w:rPr>
        <w:t>[97], а большую эффективность тикагрелора (по сравнению с клопидогрелом ) в снижении риска ишемических событий (суммарный риск сердечно-сосудистой смерти, ИМ и ишемического инсульта) в этой клинической ситуации предлагается экстраполировать из результатов исследования </w:t>
      </w:r>
      <w:r>
        <w:rPr>
          <w:i/>
          <w:spacing w:val="-4"/>
          <w:w w:val="105"/>
          <w:sz w:val="18"/>
        </w:rPr>
        <w:t>PLATO </w:t>
      </w:r>
      <w:r>
        <w:rPr>
          <w:i/>
          <w:w w:val="105"/>
          <w:sz w:val="18"/>
        </w:rPr>
        <w:t>[98], в которое не включались пациенты с ИМпST, получившие ТЛТ. Возможность раннего перехода с клопидогрела на тикагрелор у пациентов с ИМпST, получивших</w:t>
      </w:r>
      <w:r>
        <w:rPr>
          <w:i/>
          <w:spacing w:val="47"/>
          <w:w w:val="105"/>
          <w:sz w:val="18"/>
        </w:rPr>
        <w:t> </w:t>
      </w:r>
      <w:r>
        <w:rPr>
          <w:i/>
          <w:w w:val="105"/>
          <w:sz w:val="18"/>
        </w:rPr>
        <w:t>тромболитик,  не  распространяется на лиц старше 75 лет. Доказательств возможности и безопасности раннего перехода с клопидогрела на прасугрел у пациентов с ИМ, получивших ТЛТ, в виде результатов рандомизированных контролируемых исследований не</w:t>
      </w:r>
      <w:r>
        <w:rPr>
          <w:i/>
          <w:spacing w:val="-15"/>
          <w:w w:val="105"/>
          <w:sz w:val="18"/>
        </w:rPr>
        <w:t> </w:t>
      </w:r>
      <w:r>
        <w:rPr>
          <w:i/>
          <w:w w:val="105"/>
          <w:sz w:val="18"/>
        </w:rPr>
        <w:t>существует.</w:t>
      </w:r>
    </w:p>
    <w:p>
      <w:pPr>
        <w:pStyle w:val="BodyText"/>
        <w:spacing w:line="256" w:lineRule="auto" w:before="184"/>
        <w:ind w:left="491" w:right="1103"/>
      </w:pPr>
      <w:r>
        <w:rPr/>
        <w:pict>
          <v:shape style="position:absolute;margin-left:61.0513pt;margin-top:14.144481pt;width:3.05pt;height:3.05pt;mso-position-horizontal-relative:page;mso-position-vertical-relative:paragraph;z-index:15793664" coordorigin="1221,283" coordsize="61,61" path="m1259,343l1243,343,1236,340,1224,328,1221,321,1221,305,1224,298,1236,286,1243,283,1259,283,1266,286,1278,298,1281,305,1281,321,1278,328,1266,340xe" filled="true" fillcolor="#000000" stroked="false">
            <v:path arrowok="t"/>
            <v:fill type="solid"/>
            <w10:wrap type="none"/>
          </v:shape>
        </w:pict>
      </w:r>
      <w:r>
        <w:rPr/>
        <w:pict>
          <v:group style="position:absolute;margin-left:119.619057pt;margin-top:11.898236pt;width:7.45pt;height:3.25pt;mso-position-horizontal-relative:page;mso-position-vertical-relative:paragraph;z-index:-18493440" coordorigin="2392,238" coordsize="149,65">
            <v:shape style="position:absolute;left:2392;top:237;width:65;height:65" type="#_x0000_t75" stroked="false">
              <v:imagedata r:id="rId16" o:title=""/>
            </v:shape>
            <v:shape style="position:absolute;left:2476;top:237;width:65;height:65" type="#_x0000_t75" stroked="false">
              <v:imagedata r:id="rId16" o:title=""/>
            </v:shape>
            <w10:wrap type="none"/>
          </v:group>
        </w:pict>
      </w:r>
      <w:r>
        <w:rPr/>
        <w:pict>
          <v:group style="position:absolute;margin-left:368.207306pt;margin-top:11.898236pt;width:7.45pt;height:3.25pt;mso-position-horizontal-relative:page;mso-position-vertical-relative:paragraph;z-index:-18492928" coordorigin="7364,238" coordsize="149,65">
            <v:shape style="position:absolute;left:7364;top:237;width:65;height:65" type="#_x0000_t75" stroked="false">
              <v:imagedata r:id="rId16" o:title=""/>
            </v:shape>
            <v:shape style="position:absolute;left:7447;top:237;width:65;height:65" type="#_x0000_t75" stroked="false">
              <v:imagedata r:id="rId16" o:title=""/>
            </v:shape>
            <w10:wrap type="none"/>
          </v:group>
        </w:pict>
      </w:r>
      <w:r>
        <w:rPr/>
        <w:t>Тикагрелор и прасугрел не рекомендуются в дополнение к </w:t>
      </w:r>
      <w:r>
        <w:rPr>
          <w:spacing w:val="-4"/>
        </w:rPr>
        <w:t>АСК </w:t>
      </w:r>
      <w:r>
        <w:rPr/>
        <w:t>до начала или во  время  ТЛТ  из-за  отсутствия доказательств безопасности такого подхода при ИМпST</w:t>
      </w:r>
      <w:r>
        <w:rPr>
          <w:spacing w:val="-13"/>
        </w:rPr>
        <w:t> </w:t>
      </w:r>
      <w:r>
        <w:rPr/>
        <w:t>[36].</w:t>
      </w:r>
    </w:p>
    <w:p>
      <w:pPr>
        <w:pStyle w:val="Heading3"/>
      </w:pPr>
      <w:r>
        <w:rPr>
          <w:w w:val="105"/>
        </w:rPr>
        <w:t>ЕОК IIIC (УУР С; УДД 5)</w:t>
      </w:r>
    </w:p>
    <w:p>
      <w:pPr>
        <w:pStyle w:val="BodyText"/>
        <w:spacing w:line="256" w:lineRule="auto" w:before="198"/>
        <w:ind w:left="491" w:right="1099"/>
      </w:pPr>
      <w:r>
        <w:rPr/>
        <w:pict>
          <v:shape style="position:absolute;margin-left:61.0513pt;margin-top:14.844506pt;width:3.05pt;height:3.05pt;mso-position-horizontal-relative:page;mso-position-vertical-relative:paragraph;z-index:15795200" coordorigin="1221,297" coordsize="61,61" path="m1259,357l1243,357,1236,354,1224,342,1221,335,1221,319,1224,312,1236,300,1243,297,1259,297,1266,300,1278,312,1281,319,1281,335,1278,342,1266,354xe" filled="true" fillcolor="#000000" stroked="false">
            <v:path arrowok="t"/>
            <v:fill type="solid"/>
            <w10:wrap type="none"/>
          </v:shape>
        </w:pict>
      </w:r>
      <w:r>
        <w:rPr/>
        <w:pict>
          <v:group style="position:absolute;margin-left:88.344803pt;margin-top:25.609196pt;width:7.45pt;height:3.25pt;mso-position-horizontal-relative:page;mso-position-vertical-relative:paragraph;z-index:-18491904" coordorigin="1767,512" coordsize="149,65">
            <v:shape style="position:absolute;left:1766;top:512;width:65;height:65" type="#_x0000_t75" stroked="false">
              <v:imagedata r:id="rId16" o:title=""/>
            </v:shape>
            <v:shape style="position:absolute;left:1850;top:512;width:65;height:65" type="#_x0000_t75" stroked="false">
              <v:imagedata r:id="rId16" o:title=""/>
            </v:shape>
            <w10:wrap type="none"/>
          </v:group>
        </w:pict>
      </w:r>
      <w:r>
        <w:rPr>
          <w:w w:val="105"/>
        </w:rPr>
        <w:t>Блокаторы ГПРIIb/IIIa (АТХ группа - Антиагреганты, кроме гепарина) не рекомендуются в дополнение к АСК до начала или во время ТЛТ из-за отсутствия доказательств эффективности и наличия указаний на увеличение риска кровотечений у пациентов с ИМпST [99, 100, 315, 316].</w:t>
      </w:r>
    </w:p>
    <w:p>
      <w:pPr>
        <w:pStyle w:val="Heading3"/>
      </w:pPr>
      <w:r>
        <w:rPr>
          <w:w w:val="105"/>
        </w:rPr>
        <w:t>ЕОК</w:t>
      </w:r>
      <w:r>
        <w:rPr>
          <w:spacing w:val="-19"/>
          <w:w w:val="105"/>
        </w:rPr>
        <w:t> </w:t>
      </w:r>
      <w:r>
        <w:rPr>
          <w:w w:val="105"/>
        </w:rPr>
        <w:t>IIIB</w:t>
      </w:r>
      <w:r>
        <w:rPr>
          <w:spacing w:val="-18"/>
          <w:w w:val="105"/>
        </w:rPr>
        <w:t> </w:t>
      </w:r>
      <w:r>
        <w:rPr>
          <w:w w:val="105"/>
        </w:rPr>
        <w:t>(УУР</w:t>
      </w:r>
      <w:r>
        <w:rPr>
          <w:spacing w:val="-18"/>
          <w:w w:val="105"/>
        </w:rPr>
        <w:t> </w:t>
      </w:r>
      <w:r>
        <w:rPr>
          <w:w w:val="105"/>
        </w:rPr>
        <w:t>B;</w:t>
      </w:r>
      <w:r>
        <w:rPr>
          <w:spacing w:val="-18"/>
          <w:w w:val="105"/>
        </w:rPr>
        <w:t> </w:t>
      </w:r>
      <w:r>
        <w:rPr>
          <w:spacing w:val="-2"/>
          <w:w w:val="105"/>
        </w:rPr>
        <w:t>УДД</w:t>
      </w:r>
      <w:r>
        <w:rPr>
          <w:spacing w:val="-18"/>
          <w:w w:val="105"/>
        </w:rPr>
        <w:t> </w:t>
      </w:r>
      <w:r>
        <w:rPr>
          <w:w w:val="105"/>
        </w:rPr>
        <w:t>2)</w:t>
      </w:r>
    </w:p>
    <w:p>
      <w:pPr>
        <w:spacing w:before="197"/>
        <w:ind w:left="491" w:right="0" w:firstLine="0"/>
        <w:jc w:val="both"/>
        <w:rPr>
          <w:b/>
          <w:sz w:val="18"/>
        </w:rPr>
      </w:pPr>
      <w:r>
        <w:rPr>
          <w:b/>
          <w:sz w:val="18"/>
        </w:rPr>
        <w:t>Антикоагулянты и</w:t>
      </w:r>
      <w:r>
        <w:rPr>
          <w:b/>
          <w:spacing w:val="-17"/>
          <w:sz w:val="18"/>
        </w:rPr>
        <w:t> </w:t>
      </w:r>
      <w:r>
        <w:rPr>
          <w:b/>
          <w:spacing w:val="-3"/>
          <w:sz w:val="18"/>
        </w:rPr>
        <w:t>ТЛТ</w:t>
      </w:r>
    </w:p>
    <w:p>
      <w:pPr>
        <w:pStyle w:val="BodyText"/>
        <w:spacing w:line="256" w:lineRule="auto" w:before="198"/>
        <w:ind w:left="491" w:right="1107"/>
      </w:pPr>
      <w:r>
        <w:rPr/>
        <w:pict>
          <v:shape style="position:absolute;margin-left:61.0513pt;margin-top:14.844487pt;width:3.05pt;height:3.05pt;mso-position-horizontal-relative:page;mso-position-vertical-relative:paragraph;z-index:15796224" coordorigin="1221,297" coordsize="61,61" path="m1259,357l1243,357,1236,354,1224,342,1221,335,1221,319,1224,312,1236,300,1243,297,1259,297,1266,300,1278,312,1281,319,1281,335,1278,342,1266,354xe" filled="true" fillcolor="#000000" stroked="false">
            <v:path arrowok="t"/>
            <v:fill type="solid"/>
            <w10:wrap type="none"/>
          </v:shape>
        </w:pict>
      </w:r>
      <w:r>
        <w:rPr/>
        <w:pict>
          <v:group style="position:absolute;margin-left:382.92865pt;margin-top:12.598243pt;width:7.45pt;height:3.25pt;mso-position-horizontal-relative:page;mso-position-vertical-relative:paragraph;z-index:-18490880" coordorigin="7659,252" coordsize="149,65">
            <v:shape style="position:absolute;left:7658;top:251;width:65;height:65" type="#_x0000_t75" stroked="false">
              <v:imagedata r:id="rId16" o:title=""/>
            </v:shape>
            <v:shape style="position:absolute;left:7742;top:251;width:65;height:65" type="#_x0000_t75" stroked="false">
              <v:imagedata r:id="rId16" o:title=""/>
            </v:shape>
            <w10:wrap type="none"/>
          </v:group>
        </w:pict>
      </w:r>
      <w:r>
        <w:rPr/>
        <w:pict>
          <v:group style="position:absolute;margin-left:281.394867pt;margin-top:25.609177pt;width:7.45pt;height:3.25pt;mso-position-horizontal-relative:page;mso-position-vertical-relative:paragraph;z-index:-18490368" coordorigin="5628,512" coordsize="149,65">
            <v:shape style="position:absolute;left:5627;top:512;width:65;height:65" type="#_x0000_t75" stroked="false">
              <v:imagedata r:id="rId16" o:title=""/>
            </v:shape>
            <v:shape style="position:absolute;left:5711;top:512;width:65;height:65" type="#_x0000_t75" stroked="false">
              <v:imagedata r:id="rId16" o:title=""/>
            </v:shape>
            <w10:wrap type="none"/>
          </v:group>
        </w:pict>
      </w:r>
      <w:r>
        <w:rPr/>
        <w:t>Для снижения суммарного риска смерти или рецидива ИМ эноксапарин рекомендуется как антикоагулянт первого выбора (по результатам сравнения с НФГ ) у пациентов с ИМпST, получивших ТЛТ [101–105].</w:t>
      </w:r>
    </w:p>
    <w:p>
      <w:pPr>
        <w:pStyle w:val="Heading3"/>
      </w:pPr>
      <w:r>
        <w:rPr>
          <w:w w:val="105"/>
        </w:rPr>
        <w:t>ЕОК IA (УУР А; УДД 1)</w:t>
      </w:r>
    </w:p>
    <w:p>
      <w:pPr>
        <w:tabs>
          <w:tab w:pos="2112" w:val="left" w:leader="none"/>
          <w:tab w:pos="2255" w:val="left" w:leader="none"/>
          <w:tab w:pos="2288" w:val="left" w:leader="none"/>
          <w:tab w:pos="2549" w:val="left" w:leader="none"/>
          <w:tab w:pos="3498" w:val="left" w:leader="none"/>
          <w:tab w:pos="3924" w:val="left" w:leader="none"/>
          <w:tab w:pos="5078" w:val="left" w:leader="none"/>
          <w:tab w:pos="5723" w:val="left" w:leader="none"/>
          <w:tab w:pos="6245" w:val="left" w:leader="none"/>
          <w:tab w:pos="7203" w:val="left" w:leader="none"/>
          <w:tab w:pos="8132" w:val="left" w:leader="none"/>
          <w:tab w:pos="8780" w:val="left" w:leader="none"/>
          <w:tab w:pos="9349" w:val="left" w:leader="none"/>
          <w:tab w:pos="9650" w:val="left" w:leader="none"/>
        </w:tabs>
        <w:spacing w:line="256" w:lineRule="auto" w:before="197"/>
        <w:ind w:left="491" w:right="1104" w:firstLine="0"/>
        <w:jc w:val="left"/>
        <w:rPr>
          <w:i/>
          <w:sz w:val="18"/>
        </w:rPr>
      </w:pPr>
      <w:r>
        <w:rPr/>
        <w:pict>
          <v:group style="position:absolute;margin-left:463.691132pt;margin-top:12.548238pt;width:7.45pt;height:3.25pt;mso-position-horizontal-relative:page;mso-position-vertical-relative:paragraph;z-index:-18489856" coordorigin="9274,251" coordsize="149,65">
            <v:shape style="position:absolute;left:9273;top:250;width:65;height:65" type="#_x0000_t75" stroked="false">
              <v:imagedata r:id="rId17" o:title=""/>
            </v:shape>
            <v:shape style="position:absolute;left:9357;top:250;width:65;height:65" type="#_x0000_t75" stroked="false">
              <v:imagedata r:id="rId17" o:title=""/>
            </v:shape>
            <w10:wrap type="none"/>
          </v:group>
        </w:pict>
      </w:r>
      <w:r>
        <w:rPr/>
        <w:pict>
          <v:group style="position:absolute;margin-left:532.668030pt;margin-top:12.548238pt;width:7.45pt;height:3.25pt;mso-position-horizontal-relative:page;mso-position-vertical-relative:paragraph;z-index:-18489344" coordorigin="10653,251" coordsize="149,65">
            <v:shape style="position:absolute;left:10653;top:250;width:65;height:65" type="#_x0000_t75" stroked="false">
              <v:imagedata r:id="rId17" o:title=""/>
            </v:shape>
            <v:shape style="position:absolute;left:10737;top:250;width:65;height:65" type="#_x0000_t75" stroked="false">
              <v:imagedata r:id="rId17" o:title=""/>
            </v:shape>
            <w10:wrap type="none"/>
          </v:group>
        </w:pict>
      </w:r>
      <w:r>
        <w:rPr/>
        <w:pict>
          <v:group style="position:absolute;margin-left:146.39418pt;margin-top:51.581039pt;width:7.45pt;height:3.25pt;mso-position-horizontal-relative:page;mso-position-vertical-relative:paragraph;z-index:-18488832" coordorigin="2928,1032" coordsize="149,65">
            <v:shape style="position:absolute;left:2927;top:1031;width:65;height:65" type="#_x0000_t75" stroked="false">
              <v:imagedata r:id="rId17" o:title=""/>
            </v:shape>
            <v:shape style="position:absolute;left:3011;top:1031;width:65;height:65" type="#_x0000_t75" stroked="false">
              <v:imagedata r:id="rId17" o:title=""/>
            </v:shape>
            <w10:wrap type="none"/>
          </v:group>
        </w:pict>
      </w:r>
      <w:r>
        <w:rPr>
          <w:b/>
          <w:w w:val="105"/>
          <w:sz w:val="18"/>
        </w:rPr>
        <w:t>Комментарий</w:t>
      </w:r>
      <w:r>
        <w:rPr>
          <w:b/>
          <w:i/>
          <w:w w:val="105"/>
          <w:sz w:val="18"/>
        </w:rPr>
        <w:t>:</w:t>
        <w:tab/>
      </w:r>
      <w:r>
        <w:rPr>
          <w:i/>
          <w:w w:val="110"/>
          <w:sz w:val="18"/>
        </w:rPr>
        <w:t>многократно</w:t>
        <w:tab/>
        <w:t>продемонстрированное</w:t>
        <w:tab/>
        <w:t>превосходство</w:t>
        <w:tab/>
        <w:t>эноксапарина</w:t>
        <w:tab/>
        <w:t>над</w:t>
        <w:tab/>
        <w:t>НФГ </w:t>
      </w:r>
      <w:r>
        <w:rPr>
          <w:i/>
          <w:w w:val="105"/>
          <w:sz w:val="18"/>
        </w:rPr>
        <w:t>распространяется</w:t>
        <w:tab/>
        <w:tab/>
      </w:r>
      <w:r>
        <w:rPr>
          <w:i/>
          <w:w w:val="110"/>
          <w:sz w:val="18"/>
        </w:rPr>
        <w:t>в</w:t>
        <w:tab/>
        <w:t>основном</w:t>
        <w:tab/>
        <w:t>на</w:t>
        <w:tab/>
        <w:t>пациентов,</w:t>
        <w:tab/>
      </w:r>
      <w:r>
        <w:rPr>
          <w:i/>
          <w:w w:val="105"/>
          <w:sz w:val="18"/>
        </w:rPr>
        <w:t>получивших</w:t>
        <w:tab/>
        <w:t>фибринспецифичные</w:t>
        <w:tab/>
        <w:t>тромболитики.</w:t>
        <w:tab/>
      </w:r>
      <w:r>
        <w:rPr>
          <w:i/>
          <w:spacing w:val="-8"/>
          <w:w w:val="105"/>
          <w:sz w:val="18"/>
        </w:rPr>
        <w:t>Но </w:t>
      </w:r>
      <w:r>
        <w:rPr>
          <w:i/>
          <w:w w:val="105"/>
          <w:sz w:val="18"/>
        </w:rPr>
        <w:t>доказательства целесообразности его применения есть и у пациентов, получивших стрептокиназу [106]. Важно, </w:t>
      </w:r>
      <w:r>
        <w:rPr>
          <w:i/>
          <w:w w:val="110"/>
          <w:sz w:val="18"/>
        </w:rPr>
        <w:t>что </w:t>
      </w:r>
      <w:r>
        <w:rPr>
          <w:i/>
          <w:spacing w:val="4"/>
          <w:w w:val="110"/>
          <w:sz w:val="18"/>
        </w:rPr>
        <w:t> </w:t>
      </w:r>
      <w:r>
        <w:rPr>
          <w:i/>
          <w:w w:val="110"/>
          <w:sz w:val="18"/>
        </w:rPr>
        <w:t>эноксапарин</w:t>
        <w:tab/>
        <w:tab/>
        <w:tab/>
        <w:t>в упомянутых выше сравнениях не имел преимущества на уровне геморрагической безопасности.</w:t>
      </w:r>
    </w:p>
    <w:p>
      <w:pPr>
        <w:pStyle w:val="BodyText"/>
        <w:spacing w:line="256" w:lineRule="auto" w:before="182"/>
        <w:ind w:left="491" w:right="1103"/>
        <w:jc w:val="left"/>
      </w:pPr>
      <w:r>
        <w:rPr/>
        <w:pict>
          <v:shape style="position:absolute;margin-left:61.0513pt;margin-top:14.044493pt;width:3.05pt;height:3.05pt;mso-position-horizontal-relative:page;mso-position-vertical-relative:paragraph;z-index:15799296" coordorigin="1221,281" coordsize="61,61" path="m1259,341l1243,341,1236,338,1224,326,1221,319,1221,303,1224,296,1236,284,1243,281,1259,281,1266,284,1278,296,1281,303,1281,319,1278,326,1266,338xe" filled="true" fillcolor="#000000" stroked="false">
            <v:path arrowok="t"/>
            <v:fill type="solid"/>
            <w10:wrap type="none"/>
          </v:shape>
        </w:pict>
      </w:r>
      <w:r>
        <w:rPr/>
        <w:t>Для снижения суммарного риска (смерть и рецидив ИМ) у пациентов ИМпST, получивших ТЛТ, рекомендуется ингибитор Xa фактора свертывания крови фондапаринукс натрия [107].</w:t>
      </w:r>
    </w:p>
    <w:p>
      <w:pPr>
        <w:pStyle w:val="Heading3"/>
      </w:pPr>
      <w:r>
        <w:rPr>
          <w:w w:val="105"/>
        </w:rPr>
        <w:t>ЕОК IIa B (УУР B; УДД 2)</w:t>
      </w:r>
    </w:p>
    <w:p>
      <w:pPr>
        <w:spacing w:line="256" w:lineRule="auto" w:before="198"/>
        <w:ind w:left="491" w:right="1100" w:firstLine="0"/>
        <w:jc w:val="both"/>
        <w:rPr>
          <w:i/>
          <w:sz w:val="18"/>
        </w:rPr>
      </w:pPr>
      <w:r>
        <w:rPr/>
        <w:pict>
          <v:group style="position:absolute;margin-left:351.180176pt;margin-top:12.598244pt;width:7.45pt;height:3.25pt;mso-position-horizontal-relative:page;mso-position-vertical-relative:paragraph;z-index:-18487808" coordorigin="7024,252" coordsize="149,65">
            <v:shape style="position:absolute;left:7023;top:251;width:65;height:65" type="#_x0000_t75" stroked="false">
              <v:imagedata r:id="rId17" o:title=""/>
            </v:shape>
            <v:shape style="position:absolute;left:7107;top:251;width:65;height:65" type="#_x0000_t75" stroked="false">
              <v:imagedata r:id="rId17" o:title=""/>
            </v:shape>
            <w10:wrap type="none"/>
          </v:group>
        </w:pict>
      </w:r>
      <w:r>
        <w:rPr/>
        <w:pict>
          <v:group style="position:absolute;margin-left:385.241882pt;margin-top:51.631042pt;width:7.45pt;height:3.25pt;mso-position-horizontal-relative:page;mso-position-vertical-relative:paragraph;z-index:-18487296" coordorigin="7705,1033" coordsize="149,65">
            <v:shape style="position:absolute;left:7704;top:1032;width:65;height:65" type="#_x0000_t75" stroked="false">
              <v:imagedata r:id="rId17" o:title=""/>
            </v:shape>
            <v:shape style="position:absolute;left:7788;top:1032;width:65;height:65" type="#_x0000_t75" stroked="false">
              <v:imagedata r:id="rId17" o:title=""/>
            </v:shape>
            <w10:wrap type="none"/>
          </v:group>
        </w:pict>
      </w:r>
      <w:r>
        <w:rPr>
          <w:b/>
          <w:w w:val="105"/>
          <w:sz w:val="18"/>
        </w:rPr>
        <w:t>Комментарий: </w:t>
      </w:r>
      <w:r>
        <w:rPr>
          <w:i/>
          <w:w w:val="105"/>
          <w:sz w:val="18"/>
        </w:rPr>
        <w:t>превосходство фондапаринукса натрия над НФГ /плацебо в сложном исследовании OASIS-6 </w:t>
      </w:r>
      <w:r>
        <w:rPr>
          <w:i/>
          <w:w w:val="105"/>
          <w:sz w:val="18"/>
        </w:rPr>
        <w:t>получено в основном в подгруппе пациентов, получавших стрептокиназу, где фондапаринукс натрия в большинстве случаев сравнивался с плацебо. Но и у пациентов, получивших другие, в том числе фибринспецифичные, тромболитики, он был как минимум не хуже НФГ [108]. Не следует забывать, что фондапаринукс натрия — средство выбора при наличии легкой и умеренной тромбоцитопении или при угрозе развития гепарин-индуцированной тромбоцитопении.</w:t>
      </w:r>
    </w:p>
    <w:p>
      <w:pPr>
        <w:pStyle w:val="BodyText"/>
        <w:spacing w:line="256" w:lineRule="auto" w:before="182"/>
        <w:ind w:left="491" w:right="1102"/>
      </w:pPr>
      <w:r>
        <w:rPr/>
        <w:pict>
          <v:shape style="position:absolute;margin-left:61.0513pt;margin-top:14.044491pt;width:3.05pt;height:3.05pt;mso-position-horizontal-relative:page;mso-position-vertical-relative:paragraph;z-index:15800832"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89.26358pt;margin-top:11.798246pt;width:7.45pt;height:3.25pt;mso-position-horizontal-relative:page;mso-position-vertical-relative:paragraph;z-index:-18486272" coordorigin="1785,236" coordsize="149,65">
            <v:shape style="position:absolute;left:1785;top:235;width:65;height:65" type="#_x0000_t75" stroked="false">
              <v:imagedata r:id="rId18" o:title=""/>
            </v:shape>
            <v:shape style="position:absolute;left:1869;top:235;width:65;height:65" type="#_x0000_t75" stroked="false">
              <v:imagedata r:id="rId18" o:title=""/>
            </v:shape>
            <w10:wrap type="none"/>
          </v:group>
        </w:pict>
      </w:r>
      <w:r>
        <w:rPr>
          <w:w w:val="105"/>
        </w:rPr>
        <w:t>НФГ (в виде внутривенного болюса с последующей внутривенной инфузией с контролем за </w:t>
      </w:r>
      <w:r>
        <w:rPr>
          <w:spacing w:val="-4"/>
          <w:w w:val="105"/>
        </w:rPr>
        <w:t>АЧТВ </w:t>
      </w:r>
      <w:r>
        <w:rPr>
          <w:w w:val="105"/>
        </w:rPr>
        <w:t>и изменением</w:t>
      </w:r>
      <w:r>
        <w:rPr>
          <w:spacing w:val="-26"/>
          <w:w w:val="105"/>
        </w:rPr>
        <w:t> </w:t>
      </w:r>
      <w:r>
        <w:rPr>
          <w:w w:val="105"/>
        </w:rPr>
        <w:t>скорости</w:t>
      </w:r>
      <w:r>
        <w:rPr>
          <w:spacing w:val="-3"/>
          <w:w w:val="105"/>
        </w:rPr>
        <w:t> </w:t>
      </w:r>
      <w:r>
        <w:rPr>
          <w:w w:val="105"/>
        </w:rPr>
        <w:t>инфузии</w:t>
      </w:r>
      <w:r>
        <w:rPr>
          <w:spacing w:val="-25"/>
          <w:w w:val="105"/>
        </w:rPr>
        <w:t> </w:t>
      </w:r>
      <w:r>
        <w:rPr>
          <w:w w:val="105"/>
        </w:rPr>
        <w:t>с</w:t>
      </w:r>
      <w:r>
        <w:rPr>
          <w:spacing w:val="-25"/>
          <w:w w:val="105"/>
        </w:rPr>
        <w:t> </w:t>
      </w:r>
      <w:r>
        <w:rPr>
          <w:w w:val="105"/>
        </w:rPr>
        <w:t>целью</w:t>
      </w:r>
      <w:r>
        <w:rPr>
          <w:spacing w:val="-26"/>
          <w:w w:val="105"/>
        </w:rPr>
        <w:t> </w:t>
      </w:r>
      <w:r>
        <w:rPr>
          <w:w w:val="105"/>
        </w:rPr>
        <w:t>удержания</w:t>
      </w:r>
      <w:r>
        <w:rPr>
          <w:spacing w:val="-25"/>
          <w:w w:val="105"/>
        </w:rPr>
        <w:t> </w:t>
      </w:r>
      <w:r>
        <w:rPr>
          <w:spacing w:val="-4"/>
          <w:w w:val="105"/>
        </w:rPr>
        <w:t>АЧТВ</w:t>
      </w:r>
      <w:r>
        <w:rPr>
          <w:spacing w:val="-25"/>
          <w:w w:val="105"/>
        </w:rPr>
        <w:t> </w:t>
      </w:r>
      <w:r>
        <w:rPr>
          <w:w w:val="105"/>
        </w:rPr>
        <w:t>в</w:t>
      </w:r>
      <w:r>
        <w:rPr>
          <w:spacing w:val="-26"/>
          <w:w w:val="105"/>
        </w:rPr>
        <w:t> </w:t>
      </w:r>
      <w:r>
        <w:rPr>
          <w:w w:val="105"/>
        </w:rPr>
        <w:t>диапазоне</w:t>
      </w:r>
      <w:r>
        <w:rPr>
          <w:spacing w:val="-25"/>
          <w:w w:val="105"/>
        </w:rPr>
        <w:t> </w:t>
      </w:r>
      <w:r>
        <w:rPr>
          <w:w w:val="105"/>
        </w:rPr>
        <w:t>1,5-2</w:t>
      </w:r>
      <w:r>
        <w:rPr>
          <w:spacing w:val="-25"/>
          <w:w w:val="105"/>
        </w:rPr>
        <w:t> </w:t>
      </w:r>
      <w:r>
        <w:rPr>
          <w:w w:val="105"/>
        </w:rPr>
        <w:t>от</w:t>
      </w:r>
      <w:r>
        <w:rPr>
          <w:spacing w:val="-25"/>
          <w:w w:val="105"/>
        </w:rPr>
        <w:t> </w:t>
      </w:r>
      <w:r>
        <w:rPr>
          <w:w w:val="105"/>
        </w:rPr>
        <w:t>верхней</w:t>
      </w:r>
      <w:r>
        <w:rPr>
          <w:spacing w:val="-26"/>
          <w:w w:val="105"/>
        </w:rPr>
        <w:t> </w:t>
      </w:r>
      <w:r>
        <w:rPr>
          <w:w w:val="105"/>
        </w:rPr>
        <w:t>границы</w:t>
      </w:r>
      <w:r>
        <w:rPr>
          <w:spacing w:val="-25"/>
          <w:w w:val="105"/>
        </w:rPr>
        <w:t> </w:t>
      </w:r>
      <w:r>
        <w:rPr>
          <w:w w:val="105"/>
        </w:rPr>
        <w:t>нормального значения) рекомендуется в качестве парентерального антикоагулянта у пациентов с ИМпST,</w:t>
      </w:r>
      <w:r>
        <w:rPr>
          <w:spacing w:val="-33"/>
          <w:w w:val="105"/>
        </w:rPr>
        <w:t> </w:t>
      </w:r>
      <w:r>
        <w:rPr>
          <w:w w:val="105"/>
        </w:rPr>
        <w:t>получающих ТЛТ. Среди доказанных эффектов такой антикоагуляции — лучшая проходимость инфаркт-связанной артерии</w:t>
      </w:r>
      <w:r>
        <w:rPr>
          <w:spacing w:val="-7"/>
          <w:w w:val="105"/>
        </w:rPr>
        <w:t> </w:t>
      </w:r>
      <w:r>
        <w:rPr>
          <w:w w:val="105"/>
        </w:rPr>
        <w:t>через</w:t>
      </w:r>
      <w:r>
        <w:rPr>
          <w:spacing w:val="-7"/>
          <w:w w:val="105"/>
        </w:rPr>
        <w:t> </w:t>
      </w:r>
      <w:r>
        <w:rPr>
          <w:w w:val="105"/>
        </w:rPr>
        <w:t>несколько</w:t>
      </w:r>
      <w:r>
        <w:rPr>
          <w:spacing w:val="-7"/>
          <w:w w:val="105"/>
        </w:rPr>
        <w:t> </w:t>
      </w:r>
      <w:r>
        <w:rPr>
          <w:w w:val="105"/>
        </w:rPr>
        <w:t>дней</w:t>
      </w:r>
      <w:r>
        <w:rPr>
          <w:spacing w:val="-7"/>
          <w:w w:val="105"/>
        </w:rPr>
        <w:t> </w:t>
      </w:r>
      <w:r>
        <w:rPr>
          <w:w w:val="105"/>
        </w:rPr>
        <w:t>после</w:t>
      </w:r>
      <w:r>
        <w:rPr>
          <w:spacing w:val="-6"/>
          <w:w w:val="105"/>
        </w:rPr>
        <w:t> </w:t>
      </w:r>
      <w:r>
        <w:rPr>
          <w:w w:val="105"/>
        </w:rPr>
        <w:t>введения</w:t>
      </w:r>
      <w:r>
        <w:rPr>
          <w:spacing w:val="-7"/>
          <w:w w:val="105"/>
        </w:rPr>
        <w:t> </w:t>
      </w:r>
      <w:r>
        <w:rPr>
          <w:w w:val="105"/>
        </w:rPr>
        <w:t>тромболитика</w:t>
      </w:r>
      <w:r>
        <w:rPr>
          <w:spacing w:val="-7"/>
          <w:w w:val="105"/>
        </w:rPr>
        <w:t> </w:t>
      </w:r>
      <w:r>
        <w:rPr>
          <w:w w:val="105"/>
        </w:rPr>
        <w:t>[109].</w:t>
      </w:r>
    </w:p>
    <w:p>
      <w:pPr>
        <w:pStyle w:val="Heading3"/>
        <w:spacing w:before="182"/>
      </w:pPr>
      <w:r>
        <w:rPr/>
        <w:t>ЕОК IIb B (УУР B; УДД 2)</w:t>
      </w:r>
    </w:p>
    <w:p>
      <w:pPr>
        <w:spacing w:line="256" w:lineRule="auto" w:before="198"/>
        <w:ind w:left="491" w:right="1099" w:firstLine="48"/>
        <w:jc w:val="both"/>
        <w:rPr>
          <w:i/>
          <w:sz w:val="18"/>
        </w:rPr>
      </w:pPr>
      <w:r>
        <w:rPr/>
        <w:pict>
          <v:group style="position:absolute;margin-left:259.572479pt;margin-top:12.598249pt;width:7.45pt;height:3.25pt;mso-position-horizontal-relative:page;mso-position-vertical-relative:paragraph;z-index:-18485760" coordorigin="5191,252" coordsize="149,65">
            <v:shape style="position:absolute;left:5191;top:251;width:65;height:65" type="#_x0000_t75" stroked="false">
              <v:imagedata r:id="rId19" o:title=""/>
            </v:shape>
            <v:shape style="position:absolute;left:5275;top:251;width:65;height:65" type="#_x0000_t75" stroked="false">
              <v:imagedata r:id="rId19" o:title=""/>
            </v:shape>
            <w10:wrap type="none"/>
          </v:group>
        </w:pict>
      </w:r>
      <w:r>
        <w:rPr/>
        <w:pict>
          <v:group style="position:absolute;margin-left:329.795929pt;margin-top:38.620117pt;width:7.45pt;height:3.25pt;mso-position-horizontal-relative:page;mso-position-vertical-relative:paragraph;z-index:-18485248" coordorigin="6596,772" coordsize="149,65">
            <v:shape style="position:absolute;left:6595;top:772;width:65;height:65" type="#_x0000_t75" stroked="false">
              <v:imagedata r:id="rId19" o:title=""/>
            </v:shape>
            <v:shape style="position:absolute;left:6679;top:772;width:65;height:65" type="#_x0000_t75" stroked="false">
              <v:imagedata r:id="rId19" o:title=""/>
            </v:shape>
            <w10:wrap type="none"/>
          </v:group>
        </w:pict>
      </w:r>
      <w:r>
        <w:rPr/>
        <w:pict>
          <v:group style="position:absolute;margin-left:134.195663pt;margin-top:77.652916pt;width:7.45pt;height:3.25pt;mso-position-horizontal-relative:page;mso-position-vertical-relative:paragraph;z-index:-18484736" coordorigin="2684,1553" coordsize="149,65">
            <v:shape style="position:absolute;left:2683;top:1553;width:65;height:65" type="#_x0000_t75" stroked="false">
              <v:imagedata r:id="rId19" o:title=""/>
            </v:shape>
            <v:shape style="position:absolute;left:2767;top:1553;width:65;height:65" type="#_x0000_t75" stroked="false">
              <v:imagedata r:id="rId19" o:title=""/>
            </v:shape>
            <w10:wrap type="none"/>
          </v:group>
        </w:pict>
      </w:r>
      <w:r>
        <w:rPr/>
        <w:pict>
          <v:group style="position:absolute;margin-left:269.421814pt;margin-top:77.652916pt;width:7.45pt;height:3.25pt;mso-position-horizontal-relative:page;mso-position-vertical-relative:paragraph;z-index:-18484224" coordorigin="5388,1553" coordsize="149,65">
            <v:shape style="position:absolute;left:5388;top:1553;width:65;height:65" type="#_x0000_t75" stroked="false">
              <v:imagedata r:id="rId19" o:title=""/>
            </v:shape>
            <v:shape style="position:absolute;left:5472;top:1553;width:65;height:65" type="#_x0000_t75" stroked="false">
              <v:imagedata r:id="rId19" o:title=""/>
            </v:shape>
            <w10:wrap type="none"/>
          </v:group>
        </w:pict>
      </w:r>
      <w:r>
        <w:rPr/>
        <w:pict>
          <v:group style="position:absolute;margin-left:239.281906pt;margin-top:116.685715pt;width:7.45pt;height:3.25pt;mso-position-horizontal-relative:page;mso-position-vertical-relative:paragraph;z-index:-18483712" coordorigin="4786,2334" coordsize="149,65">
            <v:shape style="position:absolute;left:4785;top:2333;width:65;height:65" type="#_x0000_t75" stroked="false">
              <v:imagedata r:id="rId19" o:title=""/>
            </v:shape>
            <v:shape style="position:absolute;left:4869;top:2333;width:65;height:65" type="#_x0000_t75" stroked="false">
              <v:imagedata r:id="rId19" o:title=""/>
            </v:shape>
            <w10:wrap type="none"/>
          </v:group>
        </w:pict>
      </w:r>
      <w:r>
        <w:rPr>
          <w:b/>
          <w:w w:val="105"/>
          <w:sz w:val="18"/>
        </w:rPr>
        <w:t>Комментарий</w:t>
      </w:r>
      <w:r>
        <w:rPr>
          <w:b/>
          <w:i/>
          <w:w w:val="105"/>
          <w:sz w:val="18"/>
        </w:rPr>
        <w:t>: </w:t>
      </w:r>
      <w:r>
        <w:rPr>
          <w:i/>
          <w:w w:val="105"/>
          <w:sz w:val="18"/>
        </w:rPr>
        <w:t>вводимый внутривенно НФГ</w:t>
      </w:r>
      <w:r>
        <w:rPr>
          <w:i/>
          <w:spacing w:val="12"/>
          <w:w w:val="105"/>
          <w:sz w:val="18"/>
        </w:rPr>
        <w:t> </w:t>
      </w:r>
      <w:r>
        <w:rPr>
          <w:i/>
          <w:w w:val="105"/>
          <w:sz w:val="18"/>
        </w:rPr>
        <w:t>(в дополнение к ТЛТ) не имеет доказательств эффективности на </w:t>
      </w:r>
      <w:r>
        <w:rPr>
          <w:i/>
          <w:w w:val="105"/>
          <w:sz w:val="18"/>
        </w:rPr>
        <w:t>уровне</w:t>
      </w:r>
      <w:r>
        <w:rPr>
          <w:i/>
          <w:spacing w:val="-11"/>
          <w:w w:val="105"/>
          <w:sz w:val="18"/>
        </w:rPr>
        <w:t> </w:t>
      </w:r>
      <w:r>
        <w:rPr>
          <w:i/>
          <w:w w:val="105"/>
          <w:sz w:val="18"/>
        </w:rPr>
        <w:t>снижения</w:t>
      </w:r>
      <w:r>
        <w:rPr>
          <w:i/>
          <w:spacing w:val="-11"/>
          <w:w w:val="105"/>
          <w:sz w:val="18"/>
        </w:rPr>
        <w:t> </w:t>
      </w:r>
      <w:r>
        <w:rPr>
          <w:i/>
          <w:w w:val="105"/>
          <w:sz w:val="18"/>
        </w:rPr>
        <w:t>риска</w:t>
      </w:r>
      <w:r>
        <w:rPr>
          <w:i/>
          <w:spacing w:val="-10"/>
          <w:w w:val="105"/>
          <w:sz w:val="18"/>
        </w:rPr>
        <w:t> </w:t>
      </w:r>
      <w:r>
        <w:rPr>
          <w:i/>
          <w:w w:val="105"/>
          <w:sz w:val="18"/>
        </w:rPr>
        <w:t>крупных</w:t>
      </w:r>
      <w:r>
        <w:rPr>
          <w:i/>
          <w:spacing w:val="-11"/>
          <w:w w:val="105"/>
          <w:sz w:val="18"/>
        </w:rPr>
        <w:t> </w:t>
      </w:r>
      <w:r>
        <w:rPr>
          <w:i/>
          <w:w w:val="105"/>
          <w:sz w:val="18"/>
        </w:rPr>
        <w:t>ишемических</w:t>
      </w:r>
      <w:r>
        <w:rPr>
          <w:i/>
          <w:spacing w:val="-11"/>
          <w:w w:val="105"/>
          <w:sz w:val="18"/>
        </w:rPr>
        <w:t> </w:t>
      </w:r>
      <w:r>
        <w:rPr>
          <w:i/>
          <w:w w:val="105"/>
          <w:sz w:val="18"/>
        </w:rPr>
        <w:t>событий</w:t>
      </w:r>
      <w:r>
        <w:rPr>
          <w:i/>
          <w:spacing w:val="-10"/>
          <w:w w:val="105"/>
          <w:sz w:val="18"/>
        </w:rPr>
        <w:t> </w:t>
      </w:r>
      <w:r>
        <w:rPr>
          <w:i/>
          <w:w w:val="105"/>
          <w:sz w:val="18"/>
        </w:rPr>
        <w:t>или</w:t>
      </w:r>
      <w:r>
        <w:rPr>
          <w:i/>
          <w:spacing w:val="-11"/>
          <w:w w:val="105"/>
          <w:sz w:val="18"/>
        </w:rPr>
        <w:t> </w:t>
      </w:r>
      <w:r>
        <w:rPr>
          <w:i/>
          <w:w w:val="105"/>
          <w:sz w:val="18"/>
        </w:rPr>
        <w:t>смерти</w:t>
      </w:r>
      <w:r>
        <w:rPr>
          <w:i/>
          <w:spacing w:val="-11"/>
          <w:w w:val="105"/>
          <w:sz w:val="18"/>
        </w:rPr>
        <w:t> </w:t>
      </w:r>
      <w:r>
        <w:rPr>
          <w:i/>
          <w:w w:val="105"/>
          <w:sz w:val="18"/>
        </w:rPr>
        <w:t>как</w:t>
      </w:r>
      <w:r>
        <w:rPr>
          <w:i/>
          <w:spacing w:val="-10"/>
          <w:w w:val="105"/>
          <w:sz w:val="18"/>
        </w:rPr>
        <w:t> </w:t>
      </w:r>
      <w:r>
        <w:rPr>
          <w:i/>
          <w:w w:val="105"/>
          <w:sz w:val="18"/>
        </w:rPr>
        <w:t>в</w:t>
      </w:r>
      <w:r>
        <w:rPr>
          <w:i/>
          <w:spacing w:val="-11"/>
          <w:w w:val="105"/>
          <w:sz w:val="18"/>
        </w:rPr>
        <w:t> </w:t>
      </w:r>
      <w:r>
        <w:rPr>
          <w:i/>
          <w:w w:val="105"/>
          <w:sz w:val="18"/>
        </w:rPr>
        <w:t>сравнении</w:t>
      </w:r>
      <w:r>
        <w:rPr>
          <w:i/>
          <w:spacing w:val="-10"/>
          <w:w w:val="105"/>
          <w:sz w:val="18"/>
        </w:rPr>
        <w:t> </w:t>
      </w:r>
      <w:r>
        <w:rPr>
          <w:i/>
          <w:w w:val="105"/>
          <w:sz w:val="18"/>
        </w:rPr>
        <w:t>с</w:t>
      </w:r>
      <w:r>
        <w:rPr>
          <w:i/>
          <w:spacing w:val="-11"/>
          <w:w w:val="105"/>
          <w:sz w:val="18"/>
        </w:rPr>
        <w:t> </w:t>
      </w:r>
      <w:r>
        <w:rPr>
          <w:i/>
          <w:w w:val="105"/>
          <w:sz w:val="18"/>
        </w:rPr>
        <w:t>плацебо,</w:t>
      </w:r>
      <w:r>
        <w:rPr>
          <w:i/>
          <w:spacing w:val="-11"/>
          <w:w w:val="105"/>
          <w:sz w:val="18"/>
        </w:rPr>
        <w:t> </w:t>
      </w:r>
      <w:r>
        <w:rPr>
          <w:i/>
          <w:w w:val="105"/>
          <w:sz w:val="18"/>
        </w:rPr>
        <w:t>так</w:t>
      </w:r>
      <w:r>
        <w:rPr>
          <w:i/>
          <w:spacing w:val="-10"/>
          <w:w w:val="105"/>
          <w:sz w:val="18"/>
        </w:rPr>
        <w:t> </w:t>
      </w:r>
      <w:r>
        <w:rPr>
          <w:i/>
          <w:w w:val="105"/>
          <w:sz w:val="18"/>
        </w:rPr>
        <w:t>и</w:t>
      </w:r>
      <w:r>
        <w:rPr>
          <w:i/>
          <w:spacing w:val="-11"/>
          <w:w w:val="105"/>
          <w:sz w:val="18"/>
        </w:rPr>
        <w:t> </w:t>
      </w:r>
      <w:r>
        <w:rPr>
          <w:i/>
          <w:w w:val="105"/>
          <w:sz w:val="18"/>
        </w:rPr>
        <w:t>в</w:t>
      </w:r>
      <w:r>
        <w:rPr>
          <w:i/>
          <w:spacing w:val="-11"/>
          <w:w w:val="105"/>
          <w:sz w:val="18"/>
        </w:rPr>
        <w:t> </w:t>
      </w:r>
      <w:r>
        <w:rPr>
          <w:i/>
          <w:w w:val="105"/>
          <w:sz w:val="18"/>
        </w:rPr>
        <w:t>сравнении</w:t>
      </w:r>
      <w:r>
        <w:rPr>
          <w:i/>
          <w:spacing w:val="-10"/>
          <w:w w:val="105"/>
          <w:sz w:val="18"/>
        </w:rPr>
        <w:t> </w:t>
      </w:r>
      <w:r>
        <w:rPr>
          <w:i/>
          <w:w w:val="105"/>
          <w:sz w:val="18"/>
        </w:rPr>
        <w:t>с другими антикоагулянтами. </w:t>
      </w:r>
      <w:r>
        <w:rPr>
          <w:i/>
          <w:spacing w:val="-3"/>
          <w:w w:val="105"/>
          <w:sz w:val="18"/>
        </w:rPr>
        <w:t>Тем </w:t>
      </w:r>
      <w:r>
        <w:rPr>
          <w:i/>
          <w:w w:val="105"/>
          <w:sz w:val="18"/>
        </w:rPr>
        <w:t>не менее он, как и </w:t>
      </w:r>
      <w:r>
        <w:rPr>
          <w:i/>
          <w:spacing w:val="-4"/>
          <w:w w:val="105"/>
          <w:sz w:val="18"/>
        </w:rPr>
        <w:t>АСК </w:t>
      </w:r>
      <w:r>
        <w:rPr>
          <w:i/>
          <w:w w:val="105"/>
          <w:sz w:val="18"/>
        </w:rPr>
        <w:t>, не одно десятилетие являлся обязательным элементом сопровождения ТЛТ у пациентов, получивших фибринспецифичные тромболитики (производные тканевого активатора плазминогена, в основном альтеплазу). Утраченные в результате прямых сравнений с эноксапарином , приоритетные позиции НФГ остаются неизменными, когда выбирается антикоагулянт в дополнение</w:t>
      </w:r>
      <w:r>
        <w:rPr>
          <w:i/>
          <w:spacing w:val="-7"/>
          <w:w w:val="105"/>
          <w:sz w:val="18"/>
        </w:rPr>
        <w:t> </w:t>
      </w:r>
      <w:r>
        <w:rPr>
          <w:i/>
          <w:w w:val="105"/>
          <w:sz w:val="18"/>
        </w:rPr>
        <w:t>к</w:t>
      </w:r>
      <w:r>
        <w:rPr>
          <w:i/>
          <w:spacing w:val="-7"/>
          <w:w w:val="105"/>
          <w:sz w:val="18"/>
        </w:rPr>
        <w:t> </w:t>
      </w:r>
      <w:r>
        <w:rPr>
          <w:i/>
          <w:w w:val="105"/>
          <w:sz w:val="18"/>
        </w:rPr>
        <w:t>ТЛТ</w:t>
      </w:r>
      <w:r>
        <w:rPr>
          <w:i/>
          <w:spacing w:val="-7"/>
          <w:w w:val="105"/>
          <w:sz w:val="18"/>
        </w:rPr>
        <w:t> </w:t>
      </w:r>
      <w:r>
        <w:rPr>
          <w:i/>
          <w:w w:val="105"/>
          <w:sz w:val="18"/>
        </w:rPr>
        <w:t>у</w:t>
      </w:r>
      <w:r>
        <w:rPr>
          <w:i/>
          <w:spacing w:val="-7"/>
          <w:w w:val="105"/>
          <w:sz w:val="18"/>
        </w:rPr>
        <w:t> </w:t>
      </w:r>
      <w:r>
        <w:rPr>
          <w:i/>
          <w:w w:val="105"/>
          <w:sz w:val="18"/>
        </w:rPr>
        <w:t>пациентов</w:t>
      </w:r>
      <w:r>
        <w:rPr>
          <w:i/>
          <w:spacing w:val="-7"/>
          <w:w w:val="105"/>
          <w:sz w:val="18"/>
        </w:rPr>
        <w:t> </w:t>
      </w:r>
      <w:r>
        <w:rPr>
          <w:i/>
          <w:w w:val="105"/>
          <w:sz w:val="18"/>
        </w:rPr>
        <w:t>с</w:t>
      </w:r>
      <w:r>
        <w:rPr>
          <w:i/>
          <w:spacing w:val="-7"/>
          <w:w w:val="105"/>
          <w:sz w:val="18"/>
        </w:rPr>
        <w:t> </w:t>
      </w:r>
      <w:r>
        <w:rPr>
          <w:i/>
          <w:w w:val="105"/>
          <w:sz w:val="18"/>
        </w:rPr>
        <w:t>тяжелым</w:t>
      </w:r>
      <w:r>
        <w:rPr>
          <w:i/>
          <w:spacing w:val="-7"/>
          <w:w w:val="105"/>
          <w:sz w:val="18"/>
        </w:rPr>
        <w:t> </w:t>
      </w:r>
      <w:r>
        <w:rPr>
          <w:i/>
          <w:w w:val="105"/>
          <w:sz w:val="18"/>
        </w:rPr>
        <w:t>нарушением</w:t>
      </w:r>
      <w:r>
        <w:rPr>
          <w:i/>
          <w:spacing w:val="-7"/>
          <w:w w:val="105"/>
          <w:sz w:val="18"/>
        </w:rPr>
        <w:t> </w:t>
      </w:r>
      <w:r>
        <w:rPr>
          <w:i/>
          <w:w w:val="105"/>
          <w:sz w:val="18"/>
        </w:rPr>
        <w:t>азотвыделительной</w:t>
      </w:r>
      <w:r>
        <w:rPr>
          <w:i/>
          <w:spacing w:val="-7"/>
          <w:w w:val="105"/>
          <w:sz w:val="18"/>
        </w:rPr>
        <w:t> </w:t>
      </w:r>
      <w:r>
        <w:rPr>
          <w:i/>
          <w:w w:val="105"/>
          <w:sz w:val="18"/>
        </w:rPr>
        <w:t>функции</w:t>
      </w:r>
      <w:r>
        <w:rPr>
          <w:i/>
          <w:spacing w:val="-6"/>
          <w:w w:val="105"/>
          <w:sz w:val="18"/>
        </w:rPr>
        <w:t> </w:t>
      </w:r>
      <w:r>
        <w:rPr>
          <w:i/>
          <w:w w:val="105"/>
          <w:sz w:val="18"/>
        </w:rPr>
        <w:t>почек</w:t>
      </w:r>
      <w:r>
        <w:rPr>
          <w:i/>
          <w:spacing w:val="-7"/>
          <w:w w:val="105"/>
          <w:sz w:val="18"/>
        </w:rPr>
        <w:t> </w:t>
      </w:r>
      <w:r>
        <w:rPr>
          <w:i/>
          <w:w w:val="105"/>
          <w:sz w:val="18"/>
        </w:rPr>
        <w:t>и</w:t>
      </w:r>
      <w:r>
        <w:rPr>
          <w:i/>
          <w:spacing w:val="-7"/>
          <w:w w:val="105"/>
          <w:sz w:val="18"/>
        </w:rPr>
        <w:t> </w:t>
      </w:r>
      <w:r>
        <w:rPr>
          <w:i/>
          <w:w w:val="105"/>
          <w:sz w:val="18"/>
        </w:rPr>
        <w:t>у</w:t>
      </w:r>
      <w:r>
        <w:rPr>
          <w:i/>
          <w:spacing w:val="-7"/>
          <w:w w:val="105"/>
          <w:sz w:val="18"/>
        </w:rPr>
        <w:t> </w:t>
      </w:r>
      <w:r>
        <w:rPr>
          <w:i/>
          <w:w w:val="105"/>
          <w:sz w:val="18"/>
        </w:rPr>
        <w:t>пациентов</w:t>
      </w:r>
      <w:r>
        <w:rPr>
          <w:i/>
          <w:spacing w:val="-7"/>
          <w:w w:val="105"/>
          <w:sz w:val="18"/>
        </w:rPr>
        <w:t> </w:t>
      </w:r>
      <w:r>
        <w:rPr>
          <w:i/>
          <w:w w:val="105"/>
          <w:sz w:val="18"/>
        </w:rPr>
        <w:t>с</w:t>
      </w:r>
      <w:r>
        <w:rPr>
          <w:i/>
          <w:spacing w:val="-7"/>
          <w:w w:val="105"/>
          <w:sz w:val="18"/>
        </w:rPr>
        <w:t> </w:t>
      </w:r>
      <w:r>
        <w:rPr>
          <w:i/>
          <w:w w:val="105"/>
          <w:sz w:val="18"/>
        </w:rPr>
        <w:t>очень высокой или низкой массой тела. Подразумевается, что в каждом из этих случаев изменяемая в зависимости от значений </w:t>
      </w:r>
      <w:r>
        <w:rPr>
          <w:i/>
          <w:spacing w:val="-4"/>
          <w:w w:val="105"/>
          <w:sz w:val="18"/>
        </w:rPr>
        <w:t>АЧТВ </w:t>
      </w:r>
      <w:r>
        <w:rPr>
          <w:i/>
          <w:w w:val="105"/>
          <w:sz w:val="18"/>
        </w:rPr>
        <w:t>скорость введения НФГ призвана сделать лечение таких пациентов более эффективным и безопасным.</w:t>
      </w:r>
    </w:p>
    <w:p>
      <w:pPr>
        <w:pStyle w:val="Heading3"/>
        <w:spacing w:before="184"/>
      </w:pPr>
      <w:r>
        <w:rPr/>
        <w:t>Антитромботическое сопровождение первичного ЧКВ</w:t>
      </w:r>
    </w:p>
    <w:p>
      <w:pPr>
        <w:spacing w:after="0"/>
        <w:sectPr>
          <w:pgSz w:w="11900" w:h="16840"/>
          <w:pgMar w:top="0" w:bottom="0" w:left="920" w:right="0"/>
        </w:sectPr>
      </w:pPr>
    </w:p>
    <w:p>
      <w:pPr>
        <w:spacing w:before="11"/>
        <w:ind w:left="491" w:right="0" w:firstLine="0"/>
        <w:jc w:val="both"/>
        <w:rPr>
          <w:b/>
          <w:sz w:val="18"/>
        </w:rPr>
      </w:pPr>
      <w:r>
        <w:rPr>
          <w:b/>
          <w:sz w:val="18"/>
        </w:rPr>
        <w:t>Антиагреганты и ЧКВ</w:t>
      </w:r>
    </w:p>
    <w:p>
      <w:pPr>
        <w:pStyle w:val="BodyText"/>
        <w:tabs>
          <w:tab w:pos="1454" w:val="left" w:leader="none"/>
          <w:tab w:pos="1933" w:val="left" w:leader="none"/>
          <w:tab w:pos="3076" w:val="left" w:leader="none"/>
          <w:tab w:pos="3367" w:val="left" w:leader="none"/>
          <w:tab w:pos="4978" w:val="left" w:leader="none"/>
          <w:tab w:pos="6589" w:val="left" w:leader="none"/>
          <w:tab w:pos="7119" w:val="left" w:leader="none"/>
          <w:tab w:pos="8264" w:val="left" w:leader="none"/>
        </w:tabs>
        <w:spacing w:line="256" w:lineRule="auto" w:before="197"/>
        <w:ind w:left="491" w:right="1105"/>
        <w:jc w:val="left"/>
      </w:pPr>
      <w:r>
        <w:rPr/>
        <w:pict>
          <v:shape style="position:absolute;margin-left:61.0513pt;margin-top:14.794517pt;width:3.05pt;height:3.05pt;mso-position-horizontal-relative:page;mso-position-vertical-relative:paragraph;z-index:15804416" coordorigin="1221,296" coordsize="61,61" path="m1259,356l1243,356,1236,353,1224,341,1221,334,1221,318,1224,311,1236,299,1243,296,1259,296,1266,299,1278,311,1281,318,1281,334,1278,341,1266,353xe" filled="true" fillcolor="#000000" stroked="false">
            <v:path arrowok="t"/>
            <v:fill type="solid"/>
            <w10:wrap type="none"/>
          </v:shape>
        </w:pict>
      </w:r>
      <w:r>
        <w:rPr/>
        <w:pict>
          <v:group style="position:absolute;margin-left:354.154419pt;margin-top:25.559204pt;width:7.45pt;height:3.25pt;mso-position-horizontal-relative:page;mso-position-vertical-relative:paragraph;z-index:-18482688" coordorigin="7083,511" coordsize="149,65">
            <v:shape style="position:absolute;left:7083;top:511;width:65;height:65" type="#_x0000_t75" stroked="false">
              <v:imagedata r:id="rId20" o:title=""/>
            </v:shape>
            <v:shape style="position:absolute;left:7166;top:511;width:65;height:65" type="#_x0000_t75" stroked="false">
              <v:imagedata r:id="rId20" o:title=""/>
            </v:shape>
            <w10:wrap type="none"/>
          </v:group>
        </w:pict>
      </w:r>
      <w:r>
        <w:rPr/>
        <w:pict>
          <v:group style="position:absolute;margin-left:531.910950pt;margin-top:38.570137pt;width:7.45pt;height:3.25pt;mso-position-horizontal-relative:page;mso-position-vertical-relative:paragraph;z-index:-18482176" coordorigin="10638,771" coordsize="149,65">
            <v:shape style="position:absolute;left:10638;top:771;width:65;height:65" type="#_x0000_t75" stroked="false">
              <v:imagedata r:id="rId20" o:title=""/>
            </v:shape>
            <v:shape style="position:absolute;left:10721;top:771;width:65;height:65" type="#_x0000_t75" stroked="false">
              <v:imagedata r:id="rId20" o:title=""/>
            </v:shape>
            <w10:wrap type="none"/>
          </v:group>
        </w:pict>
      </w:r>
      <w:r>
        <w:rPr/>
        <w:pict>
          <v:group style="position:absolute;margin-left:184.563553pt;margin-top:51.58107pt;width:7.45pt;height:3.25pt;mso-position-horizontal-relative:page;mso-position-vertical-relative:paragraph;z-index:-18481664" coordorigin="3691,1032" coordsize="149,65">
            <v:shape style="position:absolute;left:3691;top:1031;width:65;height:65" type="#_x0000_t75" stroked="false">
              <v:imagedata r:id="rId20" o:title=""/>
            </v:shape>
            <v:shape style="position:absolute;left:3775;top:1031;width:65;height:65" type="#_x0000_t75" stroked="false">
              <v:imagedata r:id="rId20" o:title=""/>
            </v:shape>
            <w10:wrap type="none"/>
          </v:group>
        </w:pict>
      </w:r>
      <w:r>
        <w:rPr/>
        <w:t>При планируемом первичном ЧКВ у пациента с ИМпST для снижения суммарного риска смерти, ИМ и инсульта</w:t>
        <w:tab/>
        <w:t>(по</w:t>
        <w:tab/>
        <w:t>сравнению</w:t>
        <w:tab/>
        <w:t>с</w:t>
        <w:tab/>
        <w:t>использованием</w:t>
        <w:tab/>
        <w:t>клопидогрела  </w:t>
      </w:r>
      <w:r>
        <w:rPr>
          <w:spacing w:val="24"/>
        </w:rPr>
        <w:t> </w:t>
      </w:r>
      <w:r>
        <w:rPr/>
        <w:t>)</w:t>
        <w:tab/>
        <w:t>при</w:t>
        <w:tab/>
        <w:t>отсутствии</w:t>
        <w:tab/>
      </w:r>
      <w:r>
        <w:rPr>
          <w:spacing w:val="-1"/>
        </w:rPr>
        <w:t>противопоказаний </w:t>
      </w:r>
      <w:r>
        <w:rPr/>
        <w:t>(внутричерепное кровоизлияние в прошлом, продолжающееся кровотечение) в дополнение к </w:t>
      </w:r>
      <w:r>
        <w:rPr>
          <w:spacing w:val="-4"/>
        </w:rPr>
        <w:t>АСК </w:t>
      </w:r>
      <w:r>
        <w:rPr/>
        <w:t>рекомендуется тикагрелор , назначенный перед или во время ЧКВ</w:t>
      </w:r>
      <w:r>
        <w:rPr>
          <w:spacing w:val="5"/>
        </w:rPr>
        <w:t> </w:t>
      </w:r>
      <w:r>
        <w:rPr/>
        <w:t>[94].</w:t>
      </w:r>
    </w:p>
    <w:p>
      <w:pPr>
        <w:pStyle w:val="Heading3"/>
        <w:spacing w:before="182"/>
      </w:pPr>
      <w:r>
        <w:rPr>
          <w:w w:val="105"/>
        </w:rPr>
        <w:t>ЕОК IB (УУР А; УДД 2)</w:t>
      </w:r>
    </w:p>
    <w:p>
      <w:pPr>
        <w:spacing w:line="256" w:lineRule="auto" w:before="198"/>
        <w:ind w:left="491" w:right="1101" w:firstLine="0"/>
        <w:jc w:val="both"/>
        <w:rPr>
          <w:i/>
          <w:sz w:val="18"/>
        </w:rPr>
      </w:pPr>
      <w:r>
        <w:rPr/>
        <w:pict>
          <v:group style="position:absolute;margin-left:277.205719pt;margin-top:12.598251pt;width:7.45pt;height:3.25pt;mso-position-horizontal-relative:page;mso-position-vertical-relative:paragraph;z-index:-18481152" coordorigin="5544,252" coordsize="149,65">
            <v:shape style="position:absolute;left:5544;top:251;width:65;height:65" type="#_x0000_t75" stroked="false">
              <v:imagedata r:id="rId21" o:title=""/>
            </v:shape>
            <v:shape style="position:absolute;left:5627;top:251;width:65;height:65" type="#_x0000_t75" stroked="false">
              <v:imagedata r:id="rId21" o:title=""/>
            </v:shape>
            <w10:wrap type="none"/>
          </v:group>
        </w:pict>
      </w:r>
      <w:r>
        <w:rPr/>
        <w:pict>
          <v:group style="position:absolute;margin-left:173.074646pt;margin-top:25.609184pt;width:7.45pt;height:3.25pt;mso-position-horizontal-relative:page;mso-position-vertical-relative:paragraph;z-index:-18480640" coordorigin="3461,512" coordsize="149,65">
            <v:shape style="position:absolute;left:3461;top:512;width:65;height:65" type="#_x0000_t75" stroked="false">
              <v:imagedata r:id="rId21" o:title=""/>
            </v:shape>
            <v:shape style="position:absolute;left:3545;top:512;width:65;height:65" type="#_x0000_t75" stroked="false">
              <v:imagedata r:id="rId21" o:title=""/>
            </v:shape>
            <w10:wrap type="none"/>
          </v:group>
        </w:pict>
      </w:r>
      <w:r>
        <w:rPr/>
        <w:pict>
          <v:group style="position:absolute;margin-left:419.981537pt;margin-top:25.609184pt;width:7.45pt;height:3.25pt;mso-position-horizontal-relative:page;mso-position-vertical-relative:paragraph;z-index:-18480128" coordorigin="8400,512" coordsize="149,65">
            <v:shape style="position:absolute;left:8399;top:512;width:65;height:65" type="#_x0000_t75" stroked="false">
              <v:imagedata r:id="rId21" o:title=""/>
            </v:shape>
            <v:shape style="position:absolute;left:8483;top:512;width:65;height:65" type="#_x0000_t75" stroked="false">
              <v:imagedata r:id="rId21" o:title=""/>
            </v:shape>
            <w10:wrap type="none"/>
          </v:group>
        </w:pict>
      </w:r>
      <w:r>
        <w:rPr/>
        <w:pict>
          <v:group style="position:absolute;margin-left:431.015808pt;margin-top:38.620117pt;width:7.45pt;height:3.25pt;mso-position-horizontal-relative:page;mso-position-vertical-relative:paragraph;z-index:-18479616" coordorigin="8620,772" coordsize="149,65">
            <v:shape style="position:absolute;left:8620;top:772;width:65;height:65" type="#_x0000_t75" stroked="false">
              <v:imagedata r:id="rId21" o:title=""/>
            </v:shape>
            <v:shape style="position:absolute;left:8704;top:772;width:65;height:65" type="#_x0000_t75" stroked="false">
              <v:imagedata r:id="rId21" o:title=""/>
            </v:shape>
            <w10:wrap type="none"/>
          </v:group>
        </w:pict>
      </w:r>
      <w:r>
        <w:rPr/>
        <w:pict>
          <v:group style="position:absolute;margin-left:505.616089pt;margin-top:38.620117pt;width:7.45pt;height:3.25pt;mso-position-horizontal-relative:page;mso-position-vertical-relative:paragraph;z-index:-18479104" coordorigin="10112,772" coordsize="149,65">
            <v:shape style="position:absolute;left:10112;top:772;width:65;height:65" type="#_x0000_t75" stroked="false">
              <v:imagedata r:id="rId21" o:title=""/>
            </v:shape>
            <v:shape style="position:absolute;left:10196;top:772;width:65;height:65" type="#_x0000_t75" stroked="false">
              <v:imagedata r:id="rId21" o:title=""/>
            </v:shape>
            <w10:wrap type="none"/>
          </v:group>
        </w:pict>
      </w:r>
      <w:r>
        <w:rPr/>
        <w:pict>
          <v:group style="position:absolute;margin-left:440.188354pt;margin-top:51.63105pt;width:7.45pt;height:3.25pt;mso-position-horizontal-relative:page;mso-position-vertical-relative:paragraph;z-index:-18478592" coordorigin="8804,1033" coordsize="149,65">
            <v:shape style="position:absolute;left:8803;top:1032;width:65;height:65" type="#_x0000_t75" stroked="false">
              <v:imagedata r:id="rId21" o:title=""/>
            </v:shape>
            <v:shape style="position:absolute;left:8887;top:1032;width:65;height:65" type="#_x0000_t75" stroked="false">
              <v:imagedata r:id="rId21" o:title=""/>
            </v:shape>
            <w10:wrap type="none"/>
          </v:group>
        </w:pict>
      </w:r>
      <w:r>
        <w:rPr>
          <w:b/>
          <w:w w:val="105"/>
          <w:sz w:val="18"/>
        </w:rPr>
        <w:t>Комментарий</w:t>
      </w:r>
      <w:r>
        <w:rPr>
          <w:b/>
          <w:i/>
          <w:w w:val="105"/>
          <w:sz w:val="18"/>
        </w:rPr>
        <w:t>: </w:t>
      </w:r>
      <w:r>
        <w:rPr>
          <w:i/>
          <w:w w:val="105"/>
          <w:sz w:val="18"/>
        </w:rPr>
        <w:t>переход на прием тикагрелора , начиная с нагрузочной дозы, возможен у пациентов, уже </w:t>
      </w:r>
      <w:r>
        <w:rPr>
          <w:i/>
          <w:w w:val="105"/>
          <w:sz w:val="18"/>
        </w:rPr>
        <w:t>получивших клопидогрел , в том числе в нагрузочной дозе. Лечение тикагрелором не исключает применение блокаторов ГПР IIb/IIIa при выполнении ЧКВ. При одновременном применении АСК и тикагрелора перед операцией КШ и перед другими крупными хирургическими вмешательствами тикагрелор следует отменить за</w:t>
      </w:r>
    </w:p>
    <w:p>
      <w:pPr>
        <w:spacing w:line="256" w:lineRule="auto" w:before="1"/>
        <w:ind w:left="491" w:right="1107" w:firstLine="0"/>
        <w:jc w:val="both"/>
        <w:rPr>
          <w:i/>
          <w:sz w:val="18"/>
        </w:rPr>
      </w:pPr>
      <w:r>
        <w:rPr>
          <w:i/>
          <w:w w:val="105"/>
          <w:sz w:val="18"/>
        </w:rPr>
        <w:t>3 суток, кроме случаев, когда опасность последствий отказа от срочного КШ превосходит ожидаемые </w:t>
      </w:r>
      <w:r>
        <w:rPr>
          <w:i/>
          <w:w w:val="105"/>
          <w:sz w:val="18"/>
        </w:rPr>
        <w:t>последствия возможного кровотечения.</w:t>
      </w:r>
    </w:p>
    <w:p>
      <w:pPr>
        <w:pStyle w:val="BodyText"/>
        <w:spacing w:line="256" w:lineRule="auto" w:before="181"/>
        <w:ind w:left="491" w:right="1103"/>
        <w:jc w:val="left"/>
      </w:pPr>
      <w:r>
        <w:rPr/>
        <w:pict>
          <v:shape style="position:absolute;margin-left:61.0513pt;margin-top:13.994485pt;width:3.05pt;height:3.05pt;mso-position-horizontal-relative:page;mso-position-vertical-relative:paragraph;z-index:15809536" coordorigin="1221,280" coordsize="61,61" path="m1259,340l1243,340,1236,337,1224,325,1221,318,1221,302,1224,295,1236,283,1243,280,1259,280,1266,283,1278,295,1281,302,1281,318,1278,325,1266,337xe" filled="true" fillcolor="#000000" stroked="false">
            <v:path arrowok="t"/>
            <v:fill type="solid"/>
            <w10:wrap type="none"/>
          </v:shape>
        </w:pict>
      </w:r>
      <w:r>
        <w:rPr/>
        <w:pict>
          <v:group style="position:absolute;margin-left:332.087280pt;margin-top:24.759172pt;width:7.45pt;height:3.25pt;mso-position-horizontal-relative:page;mso-position-vertical-relative:paragraph;z-index:-18477568" coordorigin="6642,495" coordsize="149,65">
            <v:shape style="position:absolute;left:6641;top:495;width:65;height:65" type="#_x0000_t75" stroked="false">
              <v:imagedata r:id="rId22" o:title=""/>
            </v:shape>
            <v:shape style="position:absolute;left:6725;top:495;width:65;height:65" type="#_x0000_t75" stroked="false">
              <v:imagedata r:id="rId22" o:title=""/>
            </v:shape>
            <w10:wrap type="none"/>
          </v:group>
        </w:pict>
      </w:r>
      <w:r>
        <w:rPr/>
        <w:pict>
          <v:group style="position:absolute;margin-left:531.766785pt;margin-top:37.770107pt;width:7.45pt;height:3.25pt;mso-position-horizontal-relative:page;mso-position-vertical-relative:paragraph;z-index:-18477056" coordorigin="10635,755" coordsize="149,65">
            <v:shape style="position:absolute;left:10635;top:755;width:65;height:65" type="#_x0000_t75" stroked="false">
              <v:imagedata r:id="rId22" o:title=""/>
            </v:shape>
            <v:shape style="position:absolute;left:10719;top:755;width:65;height:65" type="#_x0000_t75" stroked="false">
              <v:imagedata r:id="rId22" o:title=""/>
            </v:shape>
            <w10:wrap type="none"/>
          </v:group>
        </w:pict>
      </w:r>
      <w:r>
        <w:rPr/>
        <w:t>При планируемом первичном ЧКВ у пациента с ИМпST для снижения суммарного риска смерти, ИМ и инсульта (по сравнению с использованием клопидогрела ) при отсутствии противопоказаний (любое нарушение мозгового кровообращения в прошлом, продолжающееся кровотечение) в дополнение к АСК рекомендуется праcугрел, назначенный перед или во время ЧКВ [95].</w:t>
      </w:r>
    </w:p>
    <w:p>
      <w:pPr>
        <w:pStyle w:val="Heading3"/>
        <w:spacing w:before="182"/>
      </w:pPr>
      <w:r>
        <w:rPr>
          <w:w w:val="105"/>
        </w:rPr>
        <w:t>ЕОК IB (УУР А; УДД 2)</w:t>
      </w:r>
    </w:p>
    <w:p>
      <w:pPr>
        <w:spacing w:line="256" w:lineRule="auto" w:before="197"/>
        <w:ind w:left="491" w:right="1100" w:firstLine="0"/>
        <w:jc w:val="both"/>
        <w:rPr>
          <w:i/>
          <w:sz w:val="18"/>
        </w:rPr>
      </w:pPr>
      <w:r>
        <w:rPr/>
        <w:pict>
          <v:group style="position:absolute;margin-left:496.967102pt;margin-top:12.54822pt;width:7.45pt;height:3.25pt;mso-position-horizontal-relative:page;mso-position-vertical-relative:paragraph;z-index:-18476544" coordorigin="9939,251" coordsize="149,65">
            <v:shape style="position:absolute;left:9939;top:250;width:65;height:65" type="#_x0000_t75" stroked="false">
              <v:imagedata r:id="rId23" o:title=""/>
            </v:shape>
            <v:shape style="position:absolute;left:10023;top:250;width:65;height:65" type="#_x0000_t75" stroked="false">
              <v:imagedata r:id="rId23" o:title=""/>
            </v:shape>
            <w10:wrap type="none"/>
          </v:group>
        </w:pict>
      </w:r>
      <w:r>
        <w:rPr/>
        <w:pict>
          <v:group style="position:absolute;margin-left:207.46286pt;margin-top:38.570087pt;width:7.45pt;height:3.25pt;mso-position-horizontal-relative:page;mso-position-vertical-relative:paragraph;z-index:-18476032" coordorigin="4149,771" coordsize="149,65">
            <v:shape style="position:absolute;left:4149;top:771;width:65;height:65" type="#_x0000_t75" stroked="false">
              <v:imagedata r:id="rId23" o:title=""/>
            </v:shape>
            <v:shape style="position:absolute;left:4233;top:771;width:65;height:65" type="#_x0000_t75" stroked="false">
              <v:imagedata r:id="rId23" o:title=""/>
            </v:shape>
            <w10:wrap type="none"/>
          </v:group>
        </w:pict>
      </w:r>
      <w:r>
        <w:rPr>
          <w:b/>
          <w:w w:val="105"/>
          <w:sz w:val="18"/>
        </w:rPr>
        <w:t>Комментарий</w:t>
      </w:r>
      <w:r>
        <w:rPr>
          <w:b/>
          <w:i/>
          <w:w w:val="105"/>
          <w:sz w:val="18"/>
        </w:rPr>
        <w:t>: </w:t>
      </w:r>
      <w:r>
        <w:rPr>
          <w:i/>
          <w:w w:val="105"/>
          <w:sz w:val="18"/>
        </w:rPr>
        <w:t>безопасность перехода на прием прасугрела у пациентов, уже получивших клопидогрел</w:t>
      </w:r>
      <w:r>
        <w:rPr>
          <w:i/>
          <w:spacing w:val="33"/>
          <w:w w:val="105"/>
          <w:sz w:val="18"/>
        </w:rPr>
        <w:t> </w:t>
      </w:r>
      <w:r>
        <w:rPr>
          <w:i/>
          <w:w w:val="105"/>
          <w:sz w:val="18"/>
        </w:rPr>
        <w:t>, изучена </w:t>
      </w:r>
      <w:r>
        <w:rPr>
          <w:i/>
          <w:w w:val="105"/>
          <w:sz w:val="18"/>
        </w:rPr>
        <w:t>недостаточно.</w:t>
      </w:r>
      <w:r>
        <w:rPr>
          <w:i/>
          <w:spacing w:val="-6"/>
          <w:w w:val="105"/>
          <w:sz w:val="18"/>
        </w:rPr>
        <w:t> </w:t>
      </w:r>
      <w:r>
        <w:rPr>
          <w:i/>
          <w:w w:val="105"/>
          <w:sz w:val="18"/>
        </w:rPr>
        <w:t>Лечение</w:t>
      </w:r>
      <w:r>
        <w:rPr>
          <w:i/>
          <w:spacing w:val="-5"/>
          <w:w w:val="105"/>
          <w:sz w:val="18"/>
        </w:rPr>
        <w:t> </w:t>
      </w:r>
      <w:r>
        <w:rPr>
          <w:i/>
          <w:w w:val="105"/>
          <w:sz w:val="18"/>
        </w:rPr>
        <w:t>праcугрелом</w:t>
      </w:r>
      <w:r>
        <w:rPr>
          <w:i/>
          <w:spacing w:val="-4"/>
          <w:w w:val="105"/>
          <w:sz w:val="18"/>
        </w:rPr>
        <w:t> </w:t>
      </w:r>
      <w:r>
        <w:rPr>
          <w:i/>
          <w:w w:val="105"/>
          <w:sz w:val="18"/>
        </w:rPr>
        <w:t>не</w:t>
      </w:r>
      <w:r>
        <w:rPr>
          <w:i/>
          <w:spacing w:val="-4"/>
          <w:w w:val="105"/>
          <w:sz w:val="18"/>
        </w:rPr>
        <w:t> </w:t>
      </w:r>
      <w:r>
        <w:rPr>
          <w:i/>
          <w:w w:val="105"/>
          <w:sz w:val="18"/>
        </w:rPr>
        <w:t>исключает</w:t>
      </w:r>
      <w:r>
        <w:rPr>
          <w:i/>
          <w:spacing w:val="-3"/>
          <w:w w:val="105"/>
          <w:sz w:val="18"/>
        </w:rPr>
        <w:t> </w:t>
      </w:r>
      <w:r>
        <w:rPr>
          <w:i/>
          <w:w w:val="105"/>
          <w:sz w:val="18"/>
        </w:rPr>
        <w:t>применение</w:t>
      </w:r>
      <w:r>
        <w:rPr>
          <w:i/>
          <w:spacing w:val="-4"/>
          <w:w w:val="105"/>
          <w:sz w:val="18"/>
        </w:rPr>
        <w:t> </w:t>
      </w:r>
      <w:r>
        <w:rPr>
          <w:i/>
          <w:w w:val="105"/>
          <w:sz w:val="18"/>
        </w:rPr>
        <w:t>блокаторов</w:t>
      </w:r>
      <w:r>
        <w:rPr>
          <w:i/>
          <w:spacing w:val="-4"/>
          <w:w w:val="105"/>
          <w:sz w:val="18"/>
        </w:rPr>
        <w:t> </w:t>
      </w:r>
      <w:r>
        <w:rPr>
          <w:i/>
          <w:w w:val="105"/>
          <w:sz w:val="18"/>
        </w:rPr>
        <w:t>ГПР</w:t>
      </w:r>
      <w:r>
        <w:rPr>
          <w:i/>
          <w:spacing w:val="-3"/>
          <w:w w:val="105"/>
          <w:sz w:val="18"/>
        </w:rPr>
        <w:t> </w:t>
      </w:r>
      <w:r>
        <w:rPr>
          <w:i/>
          <w:w w:val="105"/>
          <w:sz w:val="18"/>
        </w:rPr>
        <w:t>IIb/IIIa</w:t>
      </w:r>
      <w:r>
        <w:rPr>
          <w:i/>
          <w:spacing w:val="-4"/>
          <w:w w:val="105"/>
          <w:sz w:val="18"/>
        </w:rPr>
        <w:t> </w:t>
      </w:r>
      <w:r>
        <w:rPr>
          <w:i/>
          <w:w w:val="105"/>
          <w:sz w:val="18"/>
        </w:rPr>
        <w:t>при</w:t>
      </w:r>
      <w:r>
        <w:rPr>
          <w:i/>
          <w:spacing w:val="-4"/>
          <w:w w:val="105"/>
          <w:sz w:val="18"/>
        </w:rPr>
        <w:t> </w:t>
      </w:r>
      <w:r>
        <w:rPr>
          <w:i/>
          <w:w w:val="105"/>
          <w:sz w:val="18"/>
        </w:rPr>
        <w:t>выполнении</w:t>
      </w:r>
      <w:r>
        <w:rPr>
          <w:i/>
          <w:spacing w:val="-4"/>
          <w:w w:val="105"/>
          <w:sz w:val="18"/>
        </w:rPr>
        <w:t> </w:t>
      </w:r>
      <w:r>
        <w:rPr>
          <w:i/>
          <w:w w:val="105"/>
          <w:sz w:val="18"/>
        </w:rPr>
        <w:t>ЧКВ.</w:t>
      </w:r>
      <w:r>
        <w:rPr>
          <w:i/>
          <w:spacing w:val="-3"/>
          <w:w w:val="105"/>
          <w:sz w:val="18"/>
        </w:rPr>
        <w:t> </w:t>
      </w:r>
      <w:r>
        <w:rPr>
          <w:i/>
          <w:w w:val="105"/>
          <w:sz w:val="18"/>
        </w:rPr>
        <w:t>При одновременном применении </w:t>
      </w:r>
      <w:r>
        <w:rPr>
          <w:i/>
          <w:spacing w:val="-4"/>
          <w:w w:val="105"/>
          <w:sz w:val="18"/>
        </w:rPr>
        <w:t>АСК </w:t>
      </w:r>
      <w:r>
        <w:rPr>
          <w:i/>
          <w:w w:val="105"/>
          <w:sz w:val="18"/>
        </w:rPr>
        <w:t>и прасугрела перед операцией КШ и перед другими крупными хирургическими </w:t>
      </w:r>
      <w:r>
        <w:rPr>
          <w:i/>
          <w:w w:val="110"/>
          <w:sz w:val="18"/>
        </w:rPr>
        <w:t>вмешательствами</w:t>
      </w:r>
      <w:r>
        <w:rPr>
          <w:i/>
          <w:spacing w:val="-29"/>
          <w:w w:val="110"/>
          <w:sz w:val="18"/>
        </w:rPr>
        <w:t> </w:t>
      </w:r>
      <w:r>
        <w:rPr>
          <w:i/>
          <w:w w:val="110"/>
          <w:sz w:val="18"/>
        </w:rPr>
        <w:t>прасугрел</w:t>
      </w:r>
      <w:r>
        <w:rPr>
          <w:i/>
          <w:spacing w:val="-28"/>
          <w:w w:val="110"/>
          <w:sz w:val="18"/>
        </w:rPr>
        <w:t> </w:t>
      </w:r>
      <w:r>
        <w:rPr>
          <w:i/>
          <w:w w:val="110"/>
          <w:sz w:val="18"/>
        </w:rPr>
        <w:t>следует</w:t>
      </w:r>
      <w:r>
        <w:rPr>
          <w:i/>
          <w:spacing w:val="-29"/>
          <w:w w:val="110"/>
          <w:sz w:val="18"/>
        </w:rPr>
        <w:t> </w:t>
      </w:r>
      <w:r>
        <w:rPr>
          <w:i/>
          <w:w w:val="110"/>
          <w:sz w:val="18"/>
        </w:rPr>
        <w:t>отменить</w:t>
      </w:r>
      <w:r>
        <w:rPr>
          <w:i/>
          <w:spacing w:val="-28"/>
          <w:w w:val="110"/>
          <w:sz w:val="18"/>
        </w:rPr>
        <w:t> </w:t>
      </w:r>
      <w:r>
        <w:rPr>
          <w:i/>
          <w:w w:val="110"/>
          <w:sz w:val="18"/>
        </w:rPr>
        <w:t>за</w:t>
      </w:r>
      <w:r>
        <w:rPr>
          <w:i/>
          <w:spacing w:val="-28"/>
          <w:w w:val="110"/>
          <w:sz w:val="18"/>
        </w:rPr>
        <w:t> </w:t>
      </w:r>
      <w:r>
        <w:rPr>
          <w:i/>
          <w:w w:val="110"/>
          <w:sz w:val="18"/>
        </w:rPr>
        <w:t>7</w:t>
      </w:r>
      <w:r>
        <w:rPr>
          <w:i/>
          <w:spacing w:val="-29"/>
          <w:w w:val="110"/>
          <w:sz w:val="18"/>
        </w:rPr>
        <w:t> </w:t>
      </w:r>
      <w:r>
        <w:rPr>
          <w:i/>
          <w:w w:val="110"/>
          <w:sz w:val="18"/>
        </w:rPr>
        <w:t>суток,</w:t>
      </w:r>
      <w:r>
        <w:rPr>
          <w:i/>
          <w:spacing w:val="-28"/>
          <w:w w:val="110"/>
          <w:sz w:val="18"/>
        </w:rPr>
        <w:t> </w:t>
      </w:r>
      <w:r>
        <w:rPr>
          <w:i/>
          <w:w w:val="110"/>
          <w:sz w:val="18"/>
        </w:rPr>
        <w:t>кроме</w:t>
      </w:r>
      <w:r>
        <w:rPr>
          <w:i/>
          <w:spacing w:val="-28"/>
          <w:w w:val="110"/>
          <w:sz w:val="18"/>
        </w:rPr>
        <w:t> </w:t>
      </w:r>
      <w:r>
        <w:rPr>
          <w:i/>
          <w:w w:val="110"/>
          <w:sz w:val="18"/>
        </w:rPr>
        <w:t>случаев,</w:t>
      </w:r>
      <w:r>
        <w:rPr>
          <w:i/>
          <w:spacing w:val="-29"/>
          <w:w w:val="110"/>
          <w:sz w:val="18"/>
        </w:rPr>
        <w:t> </w:t>
      </w:r>
      <w:r>
        <w:rPr>
          <w:i/>
          <w:w w:val="110"/>
          <w:sz w:val="18"/>
        </w:rPr>
        <w:t>когда</w:t>
      </w:r>
      <w:r>
        <w:rPr>
          <w:i/>
          <w:spacing w:val="-28"/>
          <w:w w:val="110"/>
          <w:sz w:val="18"/>
        </w:rPr>
        <w:t> </w:t>
      </w:r>
      <w:r>
        <w:rPr>
          <w:i/>
          <w:w w:val="110"/>
          <w:sz w:val="18"/>
        </w:rPr>
        <w:t>опасность</w:t>
      </w:r>
      <w:r>
        <w:rPr>
          <w:i/>
          <w:spacing w:val="-28"/>
          <w:w w:val="110"/>
          <w:sz w:val="18"/>
        </w:rPr>
        <w:t> </w:t>
      </w:r>
      <w:r>
        <w:rPr>
          <w:i/>
          <w:w w:val="110"/>
          <w:sz w:val="18"/>
        </w:rPr>
        <w:t>последствий</w:t>
      </w:r>
      <w:r>
        <w:rPr>
          <w:i/>
          <w:spacing w:val="-29"/>
          <w:w w:val="110"/>
          <w:sz w:val="18"/>
        </w:rPr>
        <w:t> </w:t>
      </w:r>
      <w:r>
        <w:rPr>
          <w:i/>
          <w:w w:val="110"/>
          <w:sz w:val="18"/>
        </w:rPr>
        <w:t>отказа от</w:t>
      </w:r>
      <w:r>
        <w:rPr>
          <w:i/>
          <w:spacing w:val="-12"/>
          <w:w w:val="110"/>
          <w:sz w:val="18"/>
        </w:rPr>
        <w:t> </w:t>
      </w:r>
      <w:r>
        <w:rPr>
          <w:i/>
          <w:w w:val="110"/>
          <w:sz w:val="18"/>
        </w:rPr>
        <w:t>срочного</w:t>
      </w:r>
      <w:r>
        <w:rPr>
          <w:i/>
          <w:spacing w:val="-11"/>
          <w:w w:val="110"/>
          <w:sz w:val="18"/>
        </w:rPr>
        <w:t> </w:t>
      </w:r>
      <w:r>
        <w:rPr>
          <w:i/>
          <w:w w:val="110"/>
          <w:sz w:val="18"/>
        </w:rPr>
        <w:t>вмешательства</w:t>
      </w:r>
      <w:r>
        <w:rPr>
          <w:i/>
          <w:spacing w:val="-12"/>
          <w:w w:val="110"/>
          <w:sz w:val="18"/>
        </w:rPr>
        <w:t> </w:t>
      </w:r>
      <w:r>
        <w:rPr>
          <w:i/>
          <w:w w:val="110"/>
          <w:sz w:val="18"/>
        </w:rPr>
        <w:t>превосходит</w:t>
      </w:r>
      <w:r>
        <w:rPr>
          <w:i/>
          <w:spacing w:val="-11"/>
          <w:w w:val="110"/>
          <w:sz w:val="18"/>
        </w:rPr>
        <w:t> </w:t>
      </w:r>
      <w:r>
        <w:rPr>
          <w:i/>
          <w:w w:val="110"/>
          <w:sz w:val="18"/>
        </w:rPr>
        <w:t>ожидаемые</w:t>
      </w:r>
      <w:r>
        <w:rPr>
          <w:i/>
          <w:spacing w:val="-11"/>
          <w:w w:val="110"/>
          <w:sz w:val="18"/>
        </w:rPr>
        <w:t> </w:t>
      </w:r>
      <w:r>
        <w:rPr>
          <w:i/>
          <w:w w:val="110"/>
          <w:sz w:val="18"/>
        </w:rPr>
        <w:t>последствия</w:t>
      </w:r>
      <w:r>
        <w:rPr>
          <w:i/>
          <w:spacing w:val="-12"/>
          <w:w w:val="110"/>
          <w:sz w:val="18"/>
        </w:rPr>
        <w:t> </w:t>
      </w:r>
      <w:r>
        <w:rPr>
          <w:i/>
          <w:w w:val="110"/>
          <w:sz w:val="18"/>
        </w:rPr>
        <w:t>возможного</w:t>
      </w:r>
      <w:r>
        <w:rPr>
          <w:i/>
          <w:spacing w:val="-11"/>
          <w:w w:val="110"/>
          <w:sz w:val="18"/>
        </w:rPr>
        <w:t> </w:t>
      </w:r>
      <w:r>
        <w:rPr>
          <w:i/>
          <w:w w:val="110"/>
          <w:sz w:val="18"/>
        </w:rPr>
        <w:t>кровотечения.</w:t>
      </w:r>
    </w:p>
    <w:p>
      <w:pPr>
        <w:pStyle w:val="BodyText"/>
        <w:spacing w:line="256" w:lineRule="auto" w:before="182"/>
        <w:ind w:left="491" w:right="1101"/>
      </w:pPr>
      <w:r>
        <w:rPr/>
        <w:pict>
          <v:shape style="position:absolute;margin-left:61.0513pt;margin-top:14.044476pt;width:3.05pt;height:3.05pt;mso-position-horizontal-relative:page;mso-position-vertical-relative:paragraph;z-index:15812096"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385.221893pt;margin-top:24.809164pt;width:7.45pt;height:3.25pt;mso-position-horizontal-relative:page;mso-position-vertical-relative:paragraph;z-index:-18475008" coordorigin="7704,496" coordsize="149,65">
            <v:shape style="position:absolute;left:7704;top:496;width:65;height:65" type="#_x0000_t75" stroked="false">
              <v:imagedata r:id="rId24" o:title=""/>
            </v:shape>
            <v:shape style="position:absolute;left:7788;top:496;width:65;height:65" type="#_x0000_t75" stroked="false">
              <v:imagedata r:id="rId24" o:title=""/>
            </v:shape>
            <w10:wrap type="none"/>
          </v:group>
        </w:pict>
      </w:r>
      <w:r>
        <w:rPr/>
        <w:pict>
          <v:group style="position:absolute;margin-left:522.923462pt;margin-top:24.809164pt;width:7.45pt;height:3.25pt;mso-position-horizontal-relative:page;mso-position-vertical-relative:paragraph;z-index:-18474496" coordorigin="10458,496" coordsize="149,65">
            <v:shape style="position:absolute;left:10458;top:496;width:65;height:65" type="#_x0000_t75" stroked="false">
              <v:imagedata r:id="rId24" o:title=""/>
            </v:shape>
            <v:shape style="position:absolute;left:10542;top:496;width:65;height:65" type="#_x0000_t75" stroked="false">
              <v:imagedata r:id="rId24" o:title=""/>
            </v:shape>
            <w10:wrap type="none"/>
          </v:group>
        </w:pict>
      </w:r>
      <w:r>
        <w:rPr/>
        <w:pict>
          <v:group style="position:absolute;margin-left:472.159058pt;margin-top:37.820095pt;width:7.45pt;height:3.25pt;mso-position-horizontal-relative:page;mso-position-vertical-relative:paragraph;z-index:-18473984" coordorigin="9443,756" coordsize="149,65">
            <v:shape style="position:absolute;left:9443;top:756;width:65;height:65" type="#_x0000_t75" stroked="false">
              <v:imagedata r:id="rId24" o:title=""/>
            </v:shape>
            <v:shape style="position:absolute;left:9526;top:756;width:65;height:65" type="#_x0000_t75" stroked="false">
              <v:imagedata r:id="rId24" o:title=""/>
            </v:shape>
            <w10:wrap type="none"/>
          </v:group>
        </w:pict>
      </w:r>
      <w:r>
        <w:rPr/>
        <w:pict>
          <v:group style="position:absolute;margin-left:166.926758pt;margin-top:63.841965pt;width:7.45pt;height:3.25pt;mso-position-horizontal-relative:page;mso-position-vertical-relative:paragraph;z-index:-18473472" coordorigin="3339,1277" coordsize="149,65">
            <v:shape style="position:absolute;left:3338;top:1276;width:65;height:65" type="#_x0000_t75" stroked="false">
              <v:imagedata r:id="rId24" o:title=""/>
            </v:shape>
            <v:shape style="position:absolute;left:3422;top:1276;width:65;height:65" type="#_x0000_t75" stroked="false">
              <v:imagedata r:id="rId24" o:title=""/>
            </v:shape>
            <w10:wrap type="none"/>
          </v:group>
        </w:pict>
      </w:r>
      <w:r>
        <w:rPr/>
        <w:t>При планируемом первичном ЧКВ для снижения суммарного риска ишемических событий при отсутствии противопоказаний (продолжающееся кровотечение) в дополнение к </w:t>
      </w:r>
      <w:r>
        <w:rPr>
          <w:spacing w:val="-4"/>
        </w:rPr>
        <w:t>АСК </w:t>
      </w:r>
      <w:r>
        <w:rPr/>
        <w:t>рекомендован и клопидогрел , с назначением его перед или во время ЧКВ. Основные кандидаты на лечение клопидогрелом — пациенты, нуждающиеся в длительном приеме антикоагулянтов, и те, у кого по каким-то причинам невозможно  лечение тикагрелором или прасугрелом</w:t>
      </w:r>
      <w:r>
        <w:rPr>
          <w:spacing w:val="-22"/>
        </w:rPr>
        <w:t> </w:t>
      </w:r>
      <w:r>
        <w:rPr/>
        <w:t>[36].</w:t>
      </w:r>
    </w:p>
    <w:p>
      <w:pPr>
        <w:pStyle w:val="Heading3"/>
        <w:spacing w:before="182"/>
      </w:pPr>
      <w:r>
        <w:rPr>
          <w:w w:val="105"/>
        </w:rPr>
        <w:t>ЕОК IIaC (УУР C; УДД 5)</w:t>
      </w:r>
    </w:p>
    <w:p>
      <w:pPr>
        <w:spacing w:line="232" w:lineRule="auto" w:before="23"/>
        <w:ind w:left="491" w:right="1099" w:firstLine="0"/>
        <w:jc w:val="both"/>
        <w:rPr>
          <w:i/>
          <w:sz w:val="18"/>
        </w:rPr>
      </w:pPr>
      <w:r>
        <w:rPr/>
        <w:pict>
          <v:group style="position:absolute;margin-left:256.279022pt;margin-top:3.564801pt;width:7.45pt;height:3.25pt;mso-position-horizontal-relative:page;mso-position-vertical-relative:paragraph;z-index:-18472960" coordorigin="5126,71" coordsize="149,65">
            <v:shape style="position:absolute;left:5125;top:71;width:65;height:65" type="#_x0000_t75" stroked="false">
              <v:imagedata r:id="rId25" o:title=""/>
            </v:shape>
            <v:shape style="position:absolute;left:5209;top:71;width:65;height:65" type="#_x0000_t75" stroked="false">
              <v:imagedata r:id="rId25" o:title=""/>
            </v:shape>
            <w10:wrap type="none"/>
          </v:group>
        </w:pict>
      </w:r>
      <w:r>
        <w:rPr>
          <w:b/>
          <w:w w:val="110"/>
          <w:sz w:val="18"/>
        </w:rPr>
        <w:t>Комментарий</w:t>
      </w:r>
      <w:r>
        <w:rPr>
          <w:b/>
          <w:i/>
          <w:w w:val="110"/>
          <w:sz w:val="18"/>
        </w:rPr>
        <w:t>: </w:t>
      </w:r>
      <w:r>
        <w:rPr>
          <w:i/>
          <w:w w:val="110"/>
          <w:sz w:val="18"/>
        </w:rPr>
        <w:t>формально у клопидогрела нет доказательств его эффективности на уровне сравнения с </w:t>
      </w:r>
      <w:r>
        <w:rPr>
          <w:i/>
          <w:w w:val="105"/>
          <w:sz w:val="18"/>
        </w:rPr>
        <w:t>плацебо</w:t>
      </w:r>
      <w:r>
        <w:rPr>
          <w:i/>
          <w:spacing w:val="-11"/>
          <w:w w:val="105"/>
          <w:sz w:val="18"/>
        </w:rPr>
        <w:t> </w:t>
      </w:r>
      <w:r>
        <w:rPr>
          <w:i/>
          <w:w w:val="105"/>
          <w:sz w:val="18"/>
        </w:rPr>
        <w:t>или</w:t>
      </w:r>
      <w:r>
        <w:rPr>
          <w:i/>
          <w:spacing w:val="-10"/>
          <w:w w:val="105"/>
          <w:sz w:val="18"/>
        </w:rPr>
        <w:t> </w:t>
      </w:r>
      <w:r>
        <w:rPr>
          <w:i/>
          <w:w w:val="105"/>
          <w:sz w:val="18"/>
        </w:rPr>
        <w:t>другим</w:t>
      </w:r>
      <w:r>
        <w:rPr>
          <w:i/>
          <w:spacing w:val="-10"/>
          <w:w w:val="105"/>
          <w:sz w:val="18"/>
        </w:rPr>
        <w:t> </w:t>
      </w:r>
      <w:r>
        <w:rPr>
          <w:i/>
          <w:w w:val="105"/>
          <w:sz w:val="18"/>
        </w:rPr>
        <w:t>блокатором</w:t>
      </w:r>
      <w:r>
        <w:rPr>
          <w:i/>
          <w:spacing w:val="-11"/>
          <w:w w:val="105"/>
          <w:sz w:val="18"/>
        </w:rPr>
        <w:t> </w:t>
      </w:r>
      <w:r>
        <w:rPr>
          <w:i/>
          <w:w w:val="105"/>
          <w:sz w:val="18"/>
        </w:rPr>
        <w:t>P2Y</w:t>
      </w:r>
      <w:r>
        <w:rPr>
          <w:i/>
          <w:w w:val="105"/>
          <w:position w:val="-4"/>
          <w:sz w:val="18"/>
        </w:rPr>
        <w:t>12</w:t>
      </w:r>
      <w:r>
        <w:rPr>
          <w:i/>
          <w:w w:val="105"/>
          <w:sz w:val="18"/>
        </w:rPr>
        <w:t>-рецепторов</w:t>
      </w:r>
      <w:r>
        <w:rPr>
          <w:i/>
          <w:spacing w:val="-9"/>
          <w:w w:val="105"/>
          <w:sz w:val="18"/>
        </w:rPr>
        <w:t> </w:t>
      </w:r>
      <w:r>
        <w:rPr>
          <w:i/>
          <w:w w:val="105"/>
          <w:sz w:val="18"/>
        </w:rPr>
        <w:t>тромбоцитов</w:t>
      </w:r>
      <w:r>
        <w:rPr>
          <w:i/>
          <w:spacing w:val="-10"/>
          <w:w w:val="105"/>
          <w:sz w:val="18"/>
        </w:rPr>
        <w:t> </w:t>
      </w:r>
      <w:r>
        <w:rPr>
          <w:i/>
          <w:w w:val="105"/>
          <w:sz w:val="18"/>
        </w:rPr>
        <w:t>при</w:t>
      </w:r>
      <w:r>
        <w:rPr>
          <w:i/>
          <w:spacing w:val="-9"/>
          <w:w w:val="105"/>
          <w:sz w:val="18"/>
        </w:rPr>
        <w:t> </w:t>
      </w:r>
      <w:r>
        <w:rPr>
          <w:i/>
          <w:w w:val="105"/>
          <w:sz w:val="18"/>
        </w:rPr>
        <w:t>первичном</w:t>
      </w:r>
      <w:r>
        <w:rPr>
          <w:i/>
          <w:spacing w:val="-10"/>
          <w:w w:val="105"/>
          <w:sz w:val="18"/>
        </w:rPr>
        <w:t> </w:t>
      </w:r>
      <w:r>
        <w:rPr>
          <w:i/>
          <w:w w:val="105"/>
          <w:sz w:val="18"/>
        </w:rPr>
        <w:t>ЧКВ.</w:t>
      </w:r>
      <w:r>
        <w:rPr>
          <w:i/>
          <w:spacing w:val="-9"/>
          <w:w w:val="105"/>
          <w:sz w:val="18"/>
        </w:rPr>
        <w:t> </w:t>
      </w:r>
      <w:r>
        <w:rPr>
          <w:i/>
          <w:w w:val="105"/>
          <w:sz w:val="18"/>
        </w:rPr>
        <w:t>Он</w:t>
      </w:r>
      <w:r>
        <w:rPr>
          <w:i/>
          <w:spacing w:val="-10"/>
          <w:w w:val="105"/>
          <w:sz w:val="18"/>
        </w:rPr>
        <w:t> </w:t>
      </w:r>
      <w:r>
        <w:rPr>
          <w:i/>
          <w:w w:val="105"/>
          <w:sz w:val="18"/>
        </w:rPr>
        <w:t>используется</w:t>
      </w:r>
      <w:r>
        <w:rPr>
          <w:i/>
          <w:spacing w:val="-10"/>
          <w:w w:val="105"/>
          <w:sz w:val="18"/>
        </w:rPr>
        <w:t> </w:t>
      </w:r>
      <w:r>
        <w:rPr>
          <w:i/>
          <w:w w:val="105"/>
          <w:sz w:val="18"/>
        </w:rPr>
        <w:t>по</w:t>
      </w:r>
      <w:r>
        <w:rPr>
          <w:i/>
          <w:spacing w:val="-9"/>
          <w:w w:val="105"/>
          <w:sz w:val="18"/>
        </w:rPr>
        <w:t> </w:t>
      </w:r>
      <w:r>
        <w:rPr>
          <w:i/>
          <w:w w:val="105"/>
          <w:sz w:val="18"/>
        </w:rPr>
        <w:t>этому </w:t>
      </w:r>
      <w:r>
        <w:rPr>
          <w:i/>
          <w:w w:val="110"/>
          <w:sz w:val="18"/>
        </w:rPr>
        <w:t>показанию</w:t>
      </w:r>
      <w:r>
        <w:rPr>
          <w:i/>
          <w:spacing w:val="-6"/>
          <w:w w:val="110"/>
          <w:sz w:val="18"/>
        </w:rPr>
        <w:t> </w:t>
      </w:r>
      <w:r>
        <w:rPr>
          <w:i/>
          <w:w w:val="110"/>
          <w:sz w:val="18"/>
        </w:rPr>
        <w:t>задолго</w:t>
      </w:r>
      <w:r>
        <w:rPr>
          <w:i/>
          <w:spacing w:val="-5"/>
          <w:w w:val="110"/>
          <w:sz w:val="18"/>
        </w:rPr>
        <w:t> </w:t>
      </w:r>
      <w:r>
        <w:rPr>
          <w:i/>
          <w:w w:val="110"/>
          <w:sz w:val="18"/>
        </w:rPr>
        <w:t>до</w:t>
      </w:r>
      <w:r>
        <w:rPr>
          <w:i/>
          <w:spacing w:val="-6"/>
          <w:w w:val="110"/>
          <w:sz w:val="18"/>
        </w:rPr>
        <w:t> </w:t>
      </w:r>
      <w:r>
        <w:rPr>
          <w:i/>
          <w:w w:val="110"/>
          <w:sz w:val="18"/>
        </w:rPr>
        <w:t>конкурентов</w:t>
      </w:r>
      <w:r>
        <w:rPr>
          <w:i/>
          <w:spacing w:val="-5"/>
          <w:w w:val="110"/>
          <w:sz w:val="18"/>
        </w:rPr>
        <w:t> </w:t>
      </w:r>
      <w:r>
        <w:rPr>
          <w:i/>
          <w:w w:val="110"/>
          <w:sz w:val="18"/>
        </w:rPr>
        <w:t>из-за</w:t>
      </w:r>
      <w:r>
        <w:rPr>
          <w:i/>
          <w:spacing w:val="-6"/>
          <w:w w:val="110"/>
          <w:sz w:val="18"/>
        </w:rPr>
        <w:t> </w:t>
      </w:r>
      <w:r>
        <w:rPr>
          <w:i/>
          <w:w w:val="110"/>
          <w:sz w:val="18"/>
        </w:rPr>
        <w:t>экстраполяции</w:t>
      </w:r>
      <w:r>
        <w:rPr>
          <w:i/>
          <w:spacing w:val="-5"/>
          <w:w w:val="110"/>
          <w:sz w:val="18"/>
        </w:rPr>
        <w:t> </w:t>
      </w:r>
      <w:r>
        <w:rPr>
          <w:i/>
          <w:w w:val="110"/>
          <w:sz w:val="18"/>
        </w:rPr>
        <w:t>результатов</w:t>
      </w:r>
      <w:r>
        <w:rPr>
          <w:i/>
          <w:spacing w:val="-6"/>
          <w:w w:val="110"/>
          <w:sz w:val="18"/>
        </w:rPr>
        <w:t> </w:t>
      </w:r>
      <w:r>
        <w:rPr>
          <w:i/>
          <w:w w:val="110"/>
          <w:sz w:val="18"/>
        </w:rPr>
        <w:t>его</w:t>
      </w:r>
      <w:r>
        <w:rPr>
          <w:i/>
          <w:spacing w:val="-5"/>
          <w:w w:val="110"/>
          <w:sz w:val="18"/>
        </w:rPr>
        <w:t> </w:t>
      </w:r>
      <w:r>
        <w:rPr>
          <w:i/>
          <w:w w:val="110"/>
          <w:sz w:val="18"/>
        </w:rPr>
        <w:t>оценки</w:t>
      </w:r>
      <w:r>
        <w:rPr>
          <w:i/>
          <w:spacing w:val="-6"/>
          <w:w w:val="110"/>
          <w:sz w:val="18"/>
        </w:rPr>
        <w:t> </w:t>
      </w:r>
      <w:r>
        <w:rPr>
          <w:i/>
          <w:w w:val="110"/>
          <w:sz w:val="18"/>
        </w:rPr>
        <w:t>при</w:t>
      </w:r>
      <w:r>
        <w:rPr>
          <w:i/>
          <w:spacing w:val="-5"/>
          <w:w w:val="110"/>
          <w:sz w:val="18"/>
        </w:rPr>
        <w:t> </w:t>
      </w:r>
      <w:r>
        <w:rPr>
          <w:i/>
          <w:w w:val="110"/>
          <w:sz w:val="18"/>
        </w:rPr>
        <w:t>ЧКВ</w:t>
      </w:r>
      <w:r>
        <w:rPr>
          <w:i/>
          <w:spacing w:val="-6"/>
          <w:w w:val="110"/>
          <w:sz w:val="18"/>
        </w:rPr>
        <w:t> </w:t>
      </w:r>
      <w:r>
        <w:rPr>
          <w:i/>
          <w:w w:val="110"/>
          <w:sz w:val="18"/>
        </w:rPr>
        <w:t>у</w:t>
      </w:r>
      <w:r>
        <w:rPr>
          <w:i/>
          <w:spacing w:val="-5"/>
          <w:w w:val="110"/>
          <w:sz w:val="18"/>
        </w:rPr>
        <w:t> </w:t>
      </w:r>
      <w:r>
        <w:rPr>
          <w:i/>
          <w:w w:val="110"/>
          <w:sz w:val="18"/>
        </w:rPr>
        <w:t>других</w:t>
      </w:r>
      <w:r>
        <w:rPr>
          <w:i/>
          <w:spacing w:val="-5"/>
          <w:w w:val="110"/>
          <w:sz w:val="18"/>
        </w:rPr>
        <w:t> </w:t>
      </w:r>
      <w:r>
        <w:rPr>
          <w:i/>
          <w:w w:val="110"/>
          <w:sz w:val="18"/>
        </w:rPr>
        <w:t>категорий</w:t>
      </w:r>
    </w:p>
    <w:p>
      <w:pPr>
        <w:spacing w:before="19"/>
        <w:ind w:left="491" w:right="0" w:firstLine="0"/>
        <w:jc w:val="both"/>
        <w:rPr>
          <w:i/>
          <w:sz w:val="18"/>
        </w:rPr>
      </w:pPr>
      <w:r>
        <w:rPr>
          <w:i/>
          <w:w w:val="105"/>
          <w:sz w:val="18"/>
        </w:rPr>
        <w:t>пациентов (ОКСбпST, стабильные формы ИБС).</w:t>
      </w:r>
    </w:p>
    <w:p>
      <w:pPr>
        <w:spacing w:line="256" w:lineRule="auto" w:before="197"/>
        <w:ind w:left="491" w:right="1100" w:firstLine="0"/>
        <w:jc w:val="both"/>
        <w:rPr>
          <w:i/>
          <w:sz w:val="18"/>
        </w:rPr>
      </w:pPr>
      <w:r>
        <w:rPr/>
        <w:pict>
          <v:group style="position:absolute;margin-left:241.893097pt;margin-top:12.54825pt;width:7.45pt;height:3.25pt;mso-position-horizontal-relative:page;mso-position-vertical-relative:paragraph;z-index:-18472448" coordorigin="4838,251" coordsize="149,65">
            <v:shape style="position:absolute;left:4837;top:250;width:65;height:65" type="#_x0000_t75" stroked="false">
              <v:imagedata r:id="rId25" o:title=""/>
            </v:shape>
            <v:shape style="position:absolute;left:4921;top:250;width:65;height:65" type="#_x0000_t75" stroked="false">
              <v:imagedata r:id="rId25" o:title=""/>
            </v:shape>
            <w10:wrap type="none"/>
          </v:group>
        </w:pict>
      </w:r>
      <w:r>
        <w:rPr/>
        <w:pict>
          <v:group style="position:absolute;margin-left:326.188873pt;margin-top:12.54825pt;width:7.45pt;height:3.25pt;mso-position-horizontal-relative:page;mso-position-vertical-relative:paragraph;z-index:-18471936" coordorigin="6524,251" coordsize="149,65">
            <v:shape style="position:absolute;left:6523;top:250;width:65;height:65" type="#_x0000_t75" stroked="false">
              <v:imagedata r:id="rId25" o:title=""/>
            </v:shape>
            <v:shape style="position:absolute;left:6607;top:250;width:65;height:65" type="#_x0000_t75" stroked="false">
              <v:imagedata r:id="rId25" o:title=""/>
            </v:shape>
            <w10:wrap type="none"/>
          </v:group>
        </w:pict>
      </w:r>
      <w:r>
        <w:rPr/>
        <w:pict>
          <v:group style="position:absolute;margin-left:276.606262pt;margin-top:25.559183pt;width:7.45pt;height:3.25pt;mso-position-horizontal-relative:page;mso-position-vertical-relative:paragraph;z-index:-18471424" coordorigin="5532,511" coordsize="149,65">
            <v:shape style="position:absolute;left:5532;top:511;width:65;height:65" type="#_x0000_t75" stroked="false">
              <v:imagedata r:id="rId25" o:title=""/>
            </v:shape>
            <v:shape style="position:absolute;left:5615;top:511;width:65;height:65" type="#_x0000_t75" stroked="false">
              <v:imagedata r:id="rId25" o:title=""/>
            </v:shape>
            <w10:wrap type="none"/>
          </v:group>
        </w:pict>
      </w:r>
      <w:r>
        <w:rPr>
          <w:i/>
          <w:w w:val="105"/>
          <w:sz w:val="18"/>
        </w:rPr>
        <w:t>При одновременном применении </w:t>
      </w:r>
      <w:r>
        <w:rPr>
          <w:i/>
          <w:spacing w:val="-4"/>
          <w:w w:val="105"/>
          <w:sz w:val="18"/>
        </w:rPr>
        <w:t>АСК </w:t>
      </w:r>
      <w:r>
        <w:rPr>
          <w:i/>
          <w:w w:val="105"/>
          <w:sz w:val="18"/>
        </w:rPr>
        <w:t>и клопидогрела перед операцией КШ и</w:t>
      </w:r>
      <w:r>
        <w:rPr>
          <w:i/>
          <w:spacing w:val="47"/>
          <w:w w:val="105"/>
          <w:sz w:val="18"/>
        </w:rPr>
        <w:t> </w:t>
      </w:r>
      <w:r>
        <w:rPr>
          <w:i/>
          <w:w w:val="105"/>
          <w:sz w:val="18"/>
        </w:rPr>
        <w:t>другими  крупными </w:t>
      </w:r>
      <w:r>
        <w:rPr>
          <w:i/>
          <w:w w:val="105"/>
          <w:sz w:val="18"/>
        </w:rPr>
        <w:t>хирургическими вмешательствами клопидогрел следует отменить за 5–7 суток, кроме случаев, когда</w:t>
      </w:r>
      <w:r>
        <w:rPr>
          <w:i/>
          <w:spacing w:val="47"/>
          <w:w w:val="105"/>
          <w:sz w:val="18"/>
        </w:rPr>
        <w:t> </w:t>
      </w:r>
      <w:r>
        <w:rPr>
          <w:i/>
          <w:w w:val="105"/>
          <w:sz w:val="18"/>
        </w:rPr>
        <w:t>опасность последствий отказа от срочного вмешательства превосходит ожидаемые последствия возможного кровотечения.</w:t>
      </w:r>
    </w:p>
    <w:p>
      <w:pPr>
        <w:pStyle w:val="BodyText"/>
        <w:spacing w:line="172" w:lineRule="exact" w:before="182"/>
        <w:ind w:left="491"/>
        <w:jc w:val="left"/>
      </w:pPr>
      <w:r>
        <w:rPr/>
        <w:pict>
          <v:shape style="position:absolute;margin-left:61.0513pt;margin-top:14.044498pt;width:3.05pt;height:3.05pt;mso-position-horizontal-relative:page;mso-position-vertical-relative:paragraph;z-index:15816704" coordorigin="1221,281" coordsize="61,61" path="m1259,341l1243,341,1236,338,1224,326,1221,319,1221,303,1224,296,1236,284,1243,281,1259,281,1266,284,1278,296,1281,303,1281,319,1278,326,1266,338xe" filled="true" fillcolor="#000000" stroked="false">
            <v:path arrowok="t"/>
            <v:fill type="solid"/>
            <w10:wrap type="none"/>
          </v:shape>
        </w:pict>
      </w:r>
      <w:r>
        <w:rPr/>
        <w:t>При</w:t>
      </w:r>
      <w:r>
        <w:rPr>
          <w:spacing w:val="14"/>
        </w:rPr>
        <w:t> </w:t>
      </w:r>
      <w:r>
        <w:rPr/>
        <w:t>планируемом</w:t>
      </w:r>
      <w:r>
        <w:rPr>
          <w:spacing w:val="14"/>
        </w:rPr>
        <w:t> </w:t>
      </w:r>
      <w:r>
        <w:rPr/>
        <w:t>первичном</w:t>
      </w:r>
      <w:r>
        <w:rPr>
          <w:spacing w:val="14"/>
        </w:rPr>
        <w:t> </w:t>
      </w:r>
      <w:r>
        <w:rPr/>
        <w:t>ЧКВ</w:t>
      </w:r>
      <w:r>
        <w:rPr>
          <w:spacing w:val="14"/>
        </w:rPr>
        <w:t> </w:t>
      </w:r>
      <w:r>
        <w:rPr/>
        <w:t>у</w:t>
      </w:r>
      <w:r>
        <w:rPr>
          <w:spacing w:val="15"/>
        </w:rPr>
        <w:t> </w:t>
      </w:r>
      <w:r>
        <w:rPr/>
        <w:t>пациентов</w:t>
      </w:r>
      <w:r>
        <w:rPr>
          <w:spacing w:val="14"/>
        </w:rPr>
        <w:t> </w:t>
      </w:r>
      <w:r>
        <w:rPr/>
        <w:t>с</w:t>
      </w:r>
      <w:r>
        <w:rPr>
          <w:spacing w:val="14"/>
        </w:rPr>
        <w:t> </w:t>
      </w:r>
      <w:r>
        <w:rPr/>
        <w:t>ИМпST</w:t>
      </w:r>
      <w:r>
        <w:rPr>
          <w:spacing w:val="14"/>
        </w:rPr>
        <w:t> </w:t>
      </w:r>
      <w:r>
        <w:rPr/>
        <w:t>для</w:t>
      </w:r>
      <w:r>
        <w:rPr>
          <w:spacing w:val="15"/>
        </w:rPr>
        <w:t> </w:t>
      </w:r>
      <w:r>
        <w:rPr/>
        <w:t>снижения</w:t>
      </w:r>
      <w:r>
        <w:rPr>
          <w:spacing w:val="14"/>
        </w:rPr>
        <w:t> </w:t>
      </w:r>
      <w:r>
        <w:rPr/>
        <w:t>риска</w:t>
      </w:r>
      <w:r>
        <w:rPr>
          <w:spacing w:val="14"/>
        </w:rPr>
        <w:t> </w:t>
      </w:r>
      <w:r>
        <w:rPr/>
        <w:t>тромботических</w:t>
      </w:r>
      <w:r>
        <w:rPr>
          <w:spacing w:val="14"/>
        </w:rPr>
        <w:t> </w:t>
      </w:r>
      <w:r>
        <w:rPr/>
        <w:t>осложнений</w:t>
      </w:r>
    </w:p>
    <w:p>
      <w:pPr>
        <w:pStyle w:val="BodyText"/>
        <w:spacing w:line="260" w:lineRule="exact" w:before="0"/>
        <w:ind w:left="491"/>
        <w:jc w:val="left"/>
      </w:pPr>
      <w:r>
        <w:rPr/>
        <w:pict>
          <v:group style="position:absolute;margin-left:455.591583pt;margin-top:7.121004pt;width:7.45pt;height:3.25pt;mso-position-horizontal-relative:page;mso-position-vertical-relative:paragraph;z-index:-18470400" coordorigin="9112,142" coordsize="149,65">
            <v:shape style="position:absolute;left:9111;top:142;width:65;height:65" type="#_x0000_t75" stroked="false">
              <v:imagedata r:id="rId26" o:title=""/>
            </v:shape>
            <v:shape style="position:absolute;left:9195;top:142;width:65;height:65" type="#_x0000_t75" stroked="false">
              <v:imagedata r:id="rId26" o:title=""/>
            </v:shape>
            <w10:wrap type="none"/>
          </v:group>
        </w:pict>
      </w:r>
      <w:r>
        <w:rPr/>
        <w:t>любой </w:t>
      </w:r>
      <w:r>
        <w:rPr>
          <w:spacing w:val="22"/>
        </w:rPr>
        <w:t> </w:t>
      </w:r>
      <w:r>
        <w:rPr/>
        <w:t>из </w:t>
      </w:r>
      <w:r>
        <w:rPr>
          <w:spacing w:val="23"/>
        </w:rPr>
        <w:t> </w:t>
      </w:r>
      <w:r>
        <w:rPr/>
        <w:t>трех </w:t>
      </w:r>
      <w:r>
        <w:rPr>
          <w:spacing w:val="23"/>
        </w:rPr>
        <w:t> </w:t>
      </w:r>
      <w:r>
        <w:rPr/>
        <w:t>доступных </w:t>
      </w:r>
      <w:r>
        <w:rPr>
          <w:spacing w:val="23"/>
        </w:rPr>
        <w:t> </w:t>
      </w:r>
      <w:r>
        <w:rPr/>
        <w:t>блокаторов </w:t>
      </w:r>
      <w:r>
        <w:rPr>
          <w:spacing w:val="23"/>
        </w:rPr>
        <w:t> </w:t>
      </w:r>
      <w:r>
        <w:rPr/>
        <w:t>P2Y</w:t>
      </w:r>
      <w:r>
        <w:rPr>
          <w:position w:val="-4"/>
        </w:rPr>
        <w:t>12 </w:t>
      </w:r>
      <w:r>
        <w:rPr>
          <w:spacing w:val="24"/>
          <w:position w:val="-4"/>
        </w:rPr>
        <w:t> </w:t>
      </w:r>
      <w:r>
        <w:rPr/>
        <w:t>рецепторов </w:t>
      </w:r>
      <w:r>
        <w:rPr>
          <w:spacing w:val="24"/>
        </w:rPr>
        <w:t> </w:t>
      </w:r>
      <w:r>
        <w:rPr/>
        <w:t>тромбоцитов </w:t>
      </w:r>
      <w:r>
        <w:rPr>
          <w:spacing w:val="24"/>
        </w:rPr>
        <w:t> </w:t>
      </w:r>
      <w:r>
        <w:rPr/>
        <w:t>(клопидогрел  </w:t>
      </w:r>
      <w:r>
        <w:rPr>
          <w:spacing w:val="16"/>
        </w:rPr>
        <w:t> </w:t>
      </w:r>
      <w:r>
        <w:rPr/>
        <w:t>, </w:t>
      </w:r>
      <w:r>
        <w:rPr>
          <w:spacing w:val="24"/>
        </w:rPr>
        <w:t> </w:t>
      </w:r>
      <w:r>
        <w:rPr>
          <w:position w:val="9"/>
        </w:rPr>
        <w:t>#</w:t>
      </w:r>
      <w:r>
        <w:rPr/>
        <w:t>прасугрел </w:t>
      </w:r>
      <w:r>
        <w:rPr>
          <w:spacing w:val="21"/>
        </w:rPr>
        <w:t> </w:t>
      </w:r>
      <w:r>
        <w:rPr/>
        <w:t>или</w:t>
      </w:r>
    </w:p>
    <w:p>
      <w:pPr>
        <w:pStyle w:val="BodyText"/>
        <w:spacing w:line="256" w:lineRule="auto" w:before="0"/>
        <w:ind w:left="491" w:right="1105"/>
      </w:pPr>
      <w:r>
        <w:rPr/>
        <w:pict>
          <v:group style="position:absolute;margin-left:123.582253pt;margin-top:7.198238pt;width:7.45pt;height:3.25pt;mso-position-horizontal-relative:page;mso-position-vertical-relative:paragraph;z-index:-18469888" coordorigin="2472,144" coordsize="149,65">
            <v:shape style="position:absolute;left:2471;top:143;width:65;height:65" type="#_x0000_t75" stroked="false">
              <v:imagedata r:id="rId26" o:title=""/>
            </v:shape>
            <v:shape style="position:absolute;left:2555;top:143;width:65;height:65" type="#_x0000_t75" stroked="false">
              <v:imagedata r:id="rId26" o:title=""/>
            </v:shape>
            <w10:wrap type="none"/>
          </v:group>
        </w:pict>
      </w:r>
      <w:r>
        <w:rPr/>
        <w:pict>
          <v:group style="position:absolute;margin-left:184.772415pt;margin-top:20.209171pt;width:7.45pt;height:3.25pt;mso-position-horizontal-relative:page;mso-position-vertical-relative:paragraph;z-index:-18469376" coordorigin="3695,404" coordsize="149,65">
            <v:shape style="position:absolute;left:3695;top:404;width:65;height:65" type="#_x0000_t75" stroked="false">
              <v:imagedata r:id="rId26" o:title=""/>
            </v:shape>
            <v:shape style="position:absolute;left:3779;top:404;width:65;height:65" type="#_x0000_t75" stroked="false">
              <v:imagedata r:id="rId26" o:title=""/>
            </v:shape>
            <w10:wrap type="none"/>
          </v:group>
        </w:pict>
      </w:r>
      <w:r>
        <w:rPr>
          <w:position w:val="9"/>
        </w:rPr>
        <w:t>#</w:t>
      </w:r>
      <w:r>
        <w:rPr/>
        <w:t>тикагрелор ) (АТХ -группа - антиагреганты, кроме гепарина)в виде антитромбоцитарной монотерапии рекомендован вместо АСК , когда ее применение невозможно из-за аллергии и других угрожающих жизни или плохо переносимых побочных эффектов [36].</w:t>
      </w:r>
    </w:p>
    <w:p>
      <w:pPr>
        <w:pStyle w:val="Heading3"/>
        <w:spacing w:before="179"/>
        <w:jc w:val="both"/>
      </w:pPr>
      <w:r>
        <w:rPr>
          <w:w w:val="105"/>
        </w:rPr>
        <w:t>ЕОКIIaC (УУР C; УДД 5)</w:t>
      </w:r>
    </w:p>
    <w:p>
      <w:pPr>
        <w:spacing w:line="256" w:lineRule="auto" w:before="18"/>
        <w:ind w:left="491" w:right="1106" w:firstLine="0"/>
        <w:jc w:val="both"/>
        <w:rPr>
          <w:i/>
          <w:sz w:val="18"/>
        </w:rPr>
      </w:pPr>
      <w:r>
        <w:rPr/>
        <w:pict>
          <v:group style="position:absolute;margin-left:313.961761pt;margin-top:3.59824pt;width:7.45pt;height:3.25pt;mso-position-horizontal-relative:page;mso-position-vertical-relative:paragraph;z-index:-18468864" coordorigin="6279,72" coordsize="149,65">
            <v:shape style="position:absolute;left:6279;top:71;width:65;height:65" type="#_x0000_t75" stroked="false">
              <v:imagedata r:id="rId27" o:title=""/>
            </v:shape>
            <v:shape style="position:absolute;left:6363;top:71;width:65;height:65" type="#_x0000_t75" stroked="false">
              <v:imagedata r:id="rId27" o:title=""/>
            </v:shape>
            <w10:wrap type="none"/>
          </v:group>
        </w:pict>
      </w:r>
      <w:r>
        <w:rPr/>
        <w:pict>
          <v:group style="position:absolute;margin-left:514.137817pt;margin-top:3.59824pt;width:7.45pt;height:3.25pt;mso-position-horizontal-relative:page;mso-position-vertical-relative:paragraph;z-index:-18468352" coordorigin="10283,72" coordsize="149,65">
            <v:shape style="position:absolute;left:10282;top:71;width:65;height:65" type="#_x0000_t75" stroked="false">
              <v:imagedata r:id="rId27" o:title=""/>
            </v:shape>
            <v:shape style="position:absolute;left:10366;top:71;width:65;height:65" type="#_x0000_t75" stroked="false">
              <v:imagedata r:id="rId27" o:title=""/>
            </v:shape>
            <w10:wrap type="none"/>
          </v:group>
        </w:pict>
      </w:r>
      <w:r>
        <w:rPr/>
        <w:pict>
          <v:group style="position:absolute;margin-left:464.759918pt;margin-top:16.609173pt;width:7.45pt;height:3.25pt;mso-position-horizontal-relative:page;mso-position-vertical-relative:paragraph;z-index:-18467840" coordorigin="9295,332" coordsize="149,65">
            <v:shape style="position:absolute;left:9295;top:332;width:65;height:65" type="#_x0000_t75" stroked="false">
              <v:imagedata r:id="rId27" o:title=""/>
            </v:shape>
            <v:shape style="position:absolute;left:9378;top:332;width:65;height:65" type="#_x0000_t75" stroked="false">
              <v:imagedata r:id="rId27" o:title=""/>
            </v:shape>
            <w10:wrap type="none"/>
          </v:group>
        </w:pict>
      </w:r>
      <w:r>
        <w:rPr>
          <w:b/>
          <w:w w:val="105"/>
          <w:sz w:val="18"/>
        </w:rPr>
        <w:t>Комментарий</w:t>
      </w:r>
      <w:r>
        <w:rPr>
          <w:b/>
          <w:i/>
          <w:w w:val="105"/>
          <w:sz w:val="18"/>
        </w:rPr>
        <w:t>: </w:t>
      </w:r>
      <w:r>
        <w:rPr>
          <w:i/>
          <w:w w:val="105"/>
          <w:sz w:val="18"/>
        </w:rPr>
        <w:t>формально предпочтителен клопидогрел из-за наличия данных о его сравнении с </w:t>
      </w:r>
      <w:r>
        <w:rPr>
          <w:i/>
          <w:spacing w:val="-4"/>
          <w:w w:val="105"/>
          <w:sz w:val="18"/>
        </w:rPr>
        <w:t>АСК </w:t>
      </w:r>
      <w:r>
        <w:rPr>
          <w:i/>
          <w:w w:val="105"/>
          <w:sz w:val="18"/>
        </w:rPr>
        <w:t>при </w:t>
      </w:r>
      <w:r>
        <w:rPr>
          <w:i/>
          <w:w w:val="105"/>
          <w:sz w:val="18"/>
        </w:rPr>
        <w:t>других состояниях [110] и из-за возможности сочетать его с низкой дозой ривароксабана (после отмены парентерального</w:t>
      </w:r>
      <w:r>
        <w:rPr>
          <w:i/>
          <w:spacing w:val="-5"/>
          <w:w w:val="105"/>
          <w:sz w:val="18"/>
        </w:rPr>
        <w:t> </w:t>
      </w:r>
      <w:r>
        <w:rPr>
          <w:i/>
          <w:w w:val="105"/>
          <w:sz w:val="18"/>
        </w:rPr>
        <w:t>антикоагулянта).</w:t>
      </w:r>
    </w:p>
    <w:p>
      <w:pPr>
        <w:pStyle w:val="BodyText"/>
        <w:spacing w:line="256" w:lineRule="auto" w:before="181"/>
        <w:ind w:left="491" w:right="1101"/>
      </w:pPr>
      <w:r>
        <w:rPr/>
        <w:pict>
          <v:shape style="position:absolute;margin-left:61.0513pt;margin-top:13.994495pt;width:3.05pt;height:3.05pt;mso-position-horizontal-relative:page;mso-position-vertical-relative:paragraph;z-index:15820288" coordorigin="1221,280" coordsize="61,61" path="m1259,340l1243,340,1236,337,1224,325,1221,318,1221,302,1224,295,1236,283,1243,280,1259,280,1266,283,1278,295,1281,302,1281,318,1278,325,1266,337xe" filled="true" fillcolor="#000000" stroked="false">
            <v:path arrowok="t"/>
            <v:fill type="solid"/>
            <w10:wrap type="none"/>
          </v:shape>
        </w:pict>
      </w:r>
      <w:r>
        <w:rPr/>
        <w:t>Для снижения риска/лечения тромботических осложнений ЧКВ и для снижения риска рецидива ИМ у пациентов с ИМпST рекомендуется использовать блокаторы ГПР IIb/IIIa при ЧКВ (в условиях широкого применения </w:t>
      </w:r>
      <w:r>
        <w:rPr>
          <w:spacing w:val="-3"/>
        </w:rPr>
        <w:t>ДАТТ) </w:t>
      </w:r>
      <w:r>
        <w:rPr/>
        <w:t>только как аварийное вмешательство в случае возникновения тромботических осложнений или высокого, по мнению оператора, риска их развития (выраженный исходный внутрикоронарный тромбоз, феномен slow-reflow или no-reflow)</w:t>
      </w:r>
      <w:r>
        <w:rPr>
          <w:spacing w:val="-13"/>
        </w:rPr>
        <w:t> </w:t>
      </w:r>
      <w:r>
        <w:rPr/>
        <w:t>[36].</w:t>
      </w:r>
    </w:p>
    <w:p>
      <w:pPr>
        <w:pStyle w:val="Heading3"/>
        <w:spacing w:before="182"/>
        <w:jc w:val="both"/>
      </w:pPr>
      <w:r>
        <w:rPr>
          <w:w w:val="105"/>
        </w:rPr>
        <w:t>ЕОКIIa C (УУР C; УДД 5)</w:t>
      </w:r>
    </w:p>
    <w:p>
      <w:pPr>
        <w:spacing w:line="256" w:lineRule="auto" w:before="198"/>
        <w:ind w:left="491" w:right="1103" w:firstLine="0"/>
        <w:jc w:val="both"/>
        <w:rPr>
          <w:i/>
          <w:sz w:val="18"/>
        </w:rPr>
      </w:pPr>
      <w:r>
        <w:rPr>
          <w:b/>
          <w:w w:val="110"/>
          <w:sz w:val="18"/>
        </w:rPr>
        <w:t>Комментарий</w:t>
      </w:r>
      <w:r>
        <w:rPr>
          <w:b/>
          <w:i/>
          <w:w w:val="110"/>
          <w:sz w:val="18"/>
        </w:rPr>
        <w:t>: </w:t>
      </w:r>
      <w:r>
        <w:rPr>
          <w:i/>
          <w:w w:val="110"/>
          <w:sz w:val="18"/>
        </w:rPr>
        <w:t>многочисленные доказательства эффективности блокаторов ГПР IIb/IIIa при первичном и </w:t>
      </w:r>
      <w:r>
        <w:rPr>
          <w:i/>
          <w:w w:val="105"/>
          <w:sz w:val="18"/>
        </w:rPr>
        <w:t>других</w:t>
      </w:r>
      <w:r>
        <w:rPr>
          <w:i/>
          <w:spacing w:val="-6"/>
          <w:w w:val="105"/>
          <w:sz w:val="18"/>
        </w:rPr>
        <w:t> </w:t>
      </w:r>
      <w:r>
        <w:rPr>
          <w:i/>
          <w:w w:val="105"/>
          <w:sz w:val="18"/>
        </w:rPr>
        <w:t>видах</w:t>
      </w:r>
      <w:r>
        <w:rPr>
          <w:i/>
          <w:spacing w:val="-5"/>
          <w:w w:val="105"/>
          <w:sz w:val="18"/>
        </w:rPr>
        <w:t> </w:t>
      </w:r>
      <w:r>
        <w:rPr>
          <w:i/>
          <w:w w:val="105"/>
          <w:sz w:val="18"/>
        </w:rPr>
        <w:t>ЧКВ</w:t>
      </w:r>
      <w:r>
        <w:rPr>
          <w:i/>
          <w:spacing w:val="-6"/>
          <w:w w:val="105"/>
          <w:sz w:val="18"/>
        </w:rPr>
        <w:t> </w:t>
      </w:r>
      <w:r>
        <w:rPr>
          <w:i/>
          <w:w w:val="105"/>
          <w:sz w:val="18"/>
        </w:rPr>
        <w:t>у</w:t>
      </w:r>
      <w:r>
        <w:rPr>
          <w:i/>
          <w:spacing w:val="-5"/>
          <w:w w:val="105"/>
          <w:sz w:val="18"/>
        </w:rPr>
        <w:t> </w:t>
      </w:r>
      <w:r>
        <w:rPr>
          <w:i/>
          <w:w w:val="105"/>
          <w:sz w:val="18"/>
        </w:rPr>
        <w:t>пациентов</w:t>
      </w:r>
      <w:r>
        <w:rPr>
          <w:i/>
          <w:spacing w:val="-6"/>
          <w:w w:val="105"/>
          <w:sz w:val="18"/>
        </w:rPr>
        <w:t> </w:t>
      </w:r>
      <w:r>
        <w:rPr>
          <w:i/>
          <w:w w:val="105"/>
          <w:sz w:val="18"/>
        </w:rPr>
        <w:t>с</w:t>
      </w:r>
      <w:r>
        <w:rPr>
          <w:i/>
          <w:spacing w:val="-5"/>
          <w:w w:val="105"/>
          <w:sz w:val="18"/>
        </w:rPr>
        <w:t> </w:t>
      </w:r>
      <w:r>
        <w:rPr>
          <w:i/>
          <w:w w:val="105"/>
          <w:sz w:val="18"/>
        </w:rPr>
        <w:t>ИМпST</w:t>
      </w:r>
      <w:r>
        <w:rPr>
          <w:i/>
          <w:spacing w:val="-6"/>
          <w:w w:val="105"/>
          <w:sz w:val="18"/>
        </w:rPr>
        <w:t> </w:t>
      </w:r>
      <w:r>
        <w:rPr>
          <w:i/>
          <w:w w:val="105"/>
          <w:sz w:val="18"/>
        </w:rPr>
        <w:t>получены</w:t>
      </w:r>
      <w:r>
        <w:rPr>
          <w:i/>
          <w:spacing w:val="-5"/>
          <w:w w:val="105"/>
          <w:sz w:val="18"/>
        </w:rPr>
        <w:t> </w:t>
      </w:r>
      <w:r>
        <w:rPr>
          <w:i/>
          <w:w w:val="105"/>
          <w:sz w:val="18"/>
        </w:rPr>
        <w:t>до</w:t>
      </w:r>
      <w:r>
        <w:rPr>
          <w:i/>
          <w:spacing w:val="-6"/>
          <w:w w:val="105"/>
          <w:sz w:val="18"/>
        </w:rPr>
        <w:t> </w:t>
      </w:r>
      <w:r>
        <w:rPr>
          <w:i/>
          <w:w w:val="105"/>
          <w:sz w:val="18"/>
        </w:rPr>
        <w:t>внедрения</w:t>
      </w:r>
      <w:r>
        <w:rPr>
          <w:i/>
          <w:spacing w:val="-5"/>
          <w:w w:val="105"/>
          <w:sz w:val="18"/>
        </w:rPr>
        <w:t> </w:t>
      </w:r>
      <w:r>
        <w:rPr>
          <w:i/>
          <w:w w:val="105"/>
          <w:sz w:val="18"/>
        </w:rPr>
        <w:t>в</w:t>
      </w:r>
      <w:r>
        <w:rPr>
          <w:i/>
          <w:spacing w:val="-6"/>
          <w:w w:val="105"/>
          <w:sz w:val="18"/>
        </w:rPr>
        <w:t> </w:t>
      </w:r>
      <w:r>
        <w:rPr>
          <w:i/>
          <w:w w:val="105"/>
          <w:sz w:val="18"/>
        </w:rPr>
        <w:t>стандарты</w:t>
      </w:r>
      <w:r>
        <w:rPr>
          <w:i/>
          <w:spacing w:val="-5"/>
          <w:w w:val="105"/>
          <w:sz w:val="18"/>
        </w:rPr>
        <w:t> </w:t>
      </w:r>
      <w:r>
        <w:rPr>
          <w:i/>
          <w:w w:val="105"/>
          <w:sz w:val="18"/>
        </w:rPr>
        <w:t>лечения</w:t>
      </w:r>
      <w:r>
        <w:rPr>
          <w:i/>
          <w:spacing w:val="-6"/>
          <w:w w:val="105"/>
          <w:sz w:val="18"/>
        </w:rPr>
        <w:t> </w:t>
      </w:r>
      <w:r>
        <w:rPr>
          <w:i/>
          <w:w w:val="105"/>
          <w:sz w:val="18"/>
        </w:rPr>
        <w:t>таких</w:t>
      </w:r>
      <w:r>
        <w:rPr>
          <w:i/>
          <w:spacing w:val="-5"/>
          <w:w w:val="105"/>
          <w:sz w:val="18"/>
        </w:rPr>
        <w:t> </w:t>
      </w:r>
      <w:r>
        <w:rPr>
          <w:i/>
          <w:w w:val="105"/>
          <w:sz w:val="18"/>
        </w:rPr>
        <w:t>пациентов</w:t>
      </w:r>
      <w:r>
        <w:rPr>
          <w:i/>
          <w:spacing w:val="-6"/>
          <w:w w:val="105"/>
          <w:sz w:val="18"/>
        </w:rPr>
        <w:t> </w:t>
      </w:r>
      <w:r>
        <w:rPr>
          <w:i/>
          <w:spacing w:val="-3"/>
          <w:w w:val="105"/>
          <w:sz w:val="18"/>
        </w:rPr>
        <w:t>ДАТТ.</w:t>
      </w:r>
      <w:r>
        <w:rPr>
          <w:i/>
          <w:spacing w:val="-5"/>
          <w:w w:val="105"/>
          <w:sz w:val="18"/>
        </w:rPr>
        <w:t> </w:t>
      </w:r>
      <w:r>
        <w:rPr>
          <w:i/>
          <w:w w:val="105"/>
          <w:sz w:val="18"/>
        </w:rPr>
        <w:t>Их применение во время процедуры уместно, если пациент с ИМпST, подвергаемый ЧКВ, по каким-то причинам не </w:t>
      </w:r>
      <w:r>
        <w:rPr>
          <w:i/>
          <w:w w:val="110"/>
          <w:sz w:val="18"/>
        </w:rPr>
        <w:t>получил</w:t>
      </w:r>
      <w:r>
        <w:rPr>
          <w:i/>
          <w:spacing w:val="-12"/>
          <w:w w:val="110"/>
          <w:sz w:val="18"/>
        </w:rPr>
        <w:t> </w:t>
      </w:r>
      <w:r>
        <w:rPr>
          <w:i/>
          <w:w w:val="110"/>
          <w:sz w:val="18"/>
        </w:rPr>
        <w:t>и</w:t>
      </w:r>
      <w:r>
        <w:rPr>
          <w:i/>
          <w:spacing w:val="-12"/>
          <w:w w:val="110"/>
          <w:sz w:val="18"/>
        </w:rPr>
        <w:t> </w:t>
      </w:r>
      <w:r>
        <w:rPr>
          <w:i/>
          <w:w w:val="110"/>
          <w:sz w:val="18"/>
        </w:rPr>
        <w:t>не</w:t>
      </w:r>
      <w:r>
        <w:rPr>
          <w:i/>
          <w:spacing w:val="-11"/>
          <w:w w:val="110"/>
          <w:sz w:val="18"/>
        </w:rPr>
        <w:t> </w:t>
      </w:r>
      <w:r>
        <w:rPr>
          <w:i/>
          <w:w w:val="110"/>
          <w:sz w:val="18"/>
        </w:rPr>
        <w:t>получит</w:t>
      </w:r>
      <w:r>
        <w:rPr>
          <w:i/>
          <w:spacing w:val="-12"/>
          <w:w w:val="110"/>
          <w:sz w:val="18"/>
        </w:rPr>
        <w:t> </w:t>
      </w:r>
      <w:r>
        <w:rPr>
          <w:i/>
          <w:w w:val="110"/>
          <w:sz w:val="18"/>
        </w:rPr>
        <w:t>в</w:t>
      </w:r>
      <w:r>
        <w:rPr>
          <w:i/>
          <w:spacing w:val="-11"/>
          <w:w w:val="110"/>
          <w:sz w:val="18"/>
        </w:rPr>
        <w:t> </w:t>
      </w:r>
      <w:r>
        <w:rPr>
          <w:i/>
          <w:w w:val="110"/>
          <w:sz w:val="18"/>
        </w:rPr>
        <w:t>ближайшее</w:t>
      </w:r>
      <w:r>
        <w:rPr>
          <w:i/>
          <w:spacing w:val="-12"/>
          <w:w w:val="110"/>
          <w:sz w:val="18"/>
        </w:rPr>
        <w:t> </w:t>
      </w:r>
      <w:r>
        <w:rPr>
          <w:i/>
          <w:w w:val="110"/>
          <w:sz w:val="18"/>
        </w:rPr>
        <w:t>время</w:t>
      </w:r>
      <w:r>
        <w:rPr>
          <w:i/>
          <w:spacing w:val="-11"/>
          <w:w w:val="110"/>
          <w:sz w:val="18"/>
        </w:rPr>
        <w:t> </w:t>
      </w:r>
      <w:r>
        <w:rPr>
          <w:i/>
          <w:w w:val="110"/>
          <w:sz w:val="18"/>
        </w:rPr>
        <w:t>блокатор</w:t>
      </w:r>
      <w:r>
        <w:rPr>
          <w:i/>
          <w:spacing w:val="27"/>
          <w:w w:val="110"/>
          <w:sz w:val="18"/>
        </w:rPr>
        <w:t> </w:t>
      </w:r>
      <w:r>
        <w:rPr>
          <w:i/>
          <w:w w:val="110"/>
          <w:sz w:val="18"/>
        </w:rPr>
        <w:t>P2Y</w:t>
      </w:r>
      <w:r>
        <w:rPr>
          <w:i/>
          <w:w w:val="110"/>
          <w:position w:val="-4"/>
          <w:sz w:val="18"/>
        </w:rPr>
        <w:t>12</w:t>
      </w:r>
      <w:r>
        <w:rPr>
          <w:i/>
          <w:w w:val="110"/>
          <w:sz w:val="18"/>
        </w:rPr>
        <w:t>-рецепторов</w:t>
      </w:r>
      <w:r>
        <w:rPr>
          <w:i/>
          <w:spacing w:val="-12"/>
          <w:w w:val="110"/>
          <w:sz w:val="18"/>
        </w:rPr>
        <w:t> </w:t>
      </w:r>
      <w:r>
        <w:rPr>
          <w:i/>
          <w:w w:val="110"/>
          <w:sz w:val="18"/>
        </w:rPr>
        <w:t>тромбоцитов.</w:t>
      </w:r>
    </w:p>
    <w:p>
      <w:pPr>
        <w:spacing w:after="0" w:line="256" w:lineRule="auto"/>
        <w:jc w:val="both"/>
        <w:rPr>
          <w:sz w:val="18"/>
        </w:rPr>
        <w:sectPr>
          <w:pgSz w:w="11900" w:h="16840"/>
          <w:pgMar w:top="0" w:bottom="0" w:left="920" w:right="0"/>
        </w:sectPr>
      </w:pPr>
    </w:p>
    <w:p>
      <w:pPr>
        <w:pStyle w:val="Heading3"/>
        <w:spacing w:before="11"/>
        <w:jc w:val="both"/>
      </w:pPr>
      <w:r>
        <w:rPr/>
        <w:t>Антикоагулянты и ЧКВ</w:t>
      </w:r>
    </w:p>
    <w:p>
      <w:pPr>
        <w:pStyle w:val="BodyText"/>
        <w:spacing w:line="256" w:lineRule="auto" w:before="197"/>
        <w:ind w:left="491" w:right="1107"/>
      </w:pPr>
      <w:r>
        <w:rPr/>
        <w:pict>
          <v:shape style="position:absolute;margin-left:61.0513pt;margin-top:14.794511pt;width:3.05pt;height:3.05pt;mso-position-horizontal-relative:page;mso-position-vertical-relative:paragraph;z-index:15820800" coordorigin="1221,296" coordsize="61,61" path="m1259,356l1243,356,1236,353,1224,341,1221,334,1221,318,1224,311,1236,299,1243,296,1259,296,1266,299,1278,311,1281,318,1281,334,1278,341,1266,353xe" filled="true" fillcolor="#000000" stroked="false">
            <v:path arrowok="t"/>
            <v:fill type="solid"/>
            <w10:wrap type="none"/>
          </v:shape>
        </w:pict>
      </w:r>
      <w:r>
        <w:rPr/>
        <w:pict>
          <v:group style="position:absolute;margin-left:319.749023pt;margin-top:25.559196pt;width:7.45pt;height:3.25pt;mso-position-horizontal-relative:page;mso-position-vertical-relative:paragraph;z-index:-18466304" coordorigin="6395,511" coordsize="149,65">
            <v:shape style="position:absolute;left:6394;top:511;width:65;height:65" type="#_x0000_t75" stroked="false">
              <v:imagedata r:id="rId28" o:title=""/>
            </v:shape>
            <v:shape style="position:absolute;left:6478;top:511;width:65;height:65" type="#_x0000_t75" stroked="false">
              <v:imagedata r:id="rId28" o:title=""/>
            </v:shape>
            <w10:wrap type="none"/>
          </v:group>
        </w:pict>
      </w:r>
      <w:r>
        <w:rPr/>
        <w:t>При первичном ЧКВ у пациентов с ИМпST для снижения риска тромботических осложнений и крупных ишемических событий рекомендуется использование НФГ в виде внутривенного болюса [36].</w:t>
      </w:r>
    </w:p>
    <w:p>
      <w:pPr>
        <w:pStyle w:val="Heading3"/>
      </w:pPr>
      <w:r>
        <w:rPr>
          <w:w w:val="105"/>
        </w:rPr>
        <w:t>ЕОКIIaC (УУР C; УДД 5)</w:t>
      </w:r>
    </w:p>
    <w:p>
      <w:pPr>
        <w:spacing w:line="256" w:lineRule="auto" w:before="198"/>
        <w:ind w:left="491" w:right="1104" w:firstLine="0"/>
        <w:jc w:val="both"/>
        <w:rPr>
          <w:sz w:val="18"/>
        </w:rPr>
      </w:pPr>
      <w:r>
        <w:rPr/>
        <w:pict>
          <v:group style="position:absolute;margin-left:167.607590pt;margin-top:12.598228pt;width:7.45pt;height:3.25pt;mso-position-horizontal-relative:page;mso-position-vertical-relative:paragraph;z-index:-18465792" coordorigin="3352,252" coordsize="149,65">
            <v:shape style="position:absolute;left:3352;top:251;width:65;height:65" type="#_x0000_t75" stroked="false">
              <v:imagedata r:id="rId29" o:title=""/>
            </v:shape>
            <v:shape style="position:absolute;left:3435;top:251;width:65;height:65" type="#_x0000_t75" stroked="false">
              <v:imagedata r:id="rId29" o:title=""/>
            </v:shape>
            <w10:wrap type="none"/>
          </v:group>
        </w:pict>
      </w:r>
      <w:r>
        <w:rPr/>
        <w:pict>
          <v:group style="position:absolute;margin-left:89.752357pt;margin-top:25.609161pt;width:7.45pt;height:3.25pt;mso-position-horizontal-relative:page;mso-position-vertical-relative:paragraph;z-index:-18465280" coordorigin="1795,512" coordsize="149,65">
            <v:shape style="position:absolute;left:1795;top:512;width:65;height:65" type="#_x0000_t75" stroked="false">
              <v:imagedata r:id="rId29" o:title=""/>
            </v:shape>
            <v:shape style="position:absolute;left:1878;top:512;width:65;height:65" type="#_x0000_t75" stroked="false">
              <v:imagedata r:id="rId29" o:title=""/>
            </v:shape>
            <w10:wrap type="none"/>
          </v:group>
        </w:pict>
      </w:r>
      <w:r>
        <w:rPr>
          <w:b/>
          <w:w w:val="110"/>
          <w:sz w:val="18"/>
        </w:rPr>
        <w:t>Комментарий</w:t>
      </w:r>
      <w:r>
        <w:rPr>
          <w:b/>
          <w:i/>
          <w:w w:val="110"/>
          <w:sz w:val="18"/>
        </w:rPr>
        <w:t>:</w:t>
      </w:r>
      <w:r>
        <w:rPr>
          <w:b/>
          <w:i/>
          <w:spacing w:val="-10"/>
          <w:w w:val="110"/>
          <w:sz w:val="18"/>
        </w:rPr>
        <w:t> </w:t>
      </w:r>
      <w:r>
        <w:rPr>
          <w:i/>
          <w:w w:val="110"/>
          <w:sz w:val="18"/>
        </w:rPr>
        <w:t>у</w:t>
      </w:r>
      <w:r>
        <w:rPr>
          <w:i/>
          <w:spacing w:val="-13"/>
          <w:w w:val="110"/>
          <w:sz w:val="18"/>
        </w:rPr>
        <w:t> </w:t>
      </w:r>
      <w:r>
        <w:rPr>
          <w:i/>
          <w:w w:val="110"/>
          <w:sz w:val="18"/>
        </w:rPr>
        <w:t>НФГ</w:t>
      </w:r>
      <w:r>
        <w:rPr>
          <w:i/>
          <w:spacing w:val="36"/>
          <w:w w:val="110"/>
          <w:sz w:val="18"/>
        </w:rPr>
        <w:t> </w:t>
      </w:r>
      <w:r>
        <w:rPr>
          <w:i/>
          <w:w w:val="110"/>
          <w:sz w:val="18"/>
        </w:rPr>
        <w:t>нет</w:t>
      </w:r>
      <w:r>
        <w:rPr>
          <w:i/>
          <w:spacing w:val="-12"/>
          <w:w w:val="110"/>
          <w:sz w:val="18"/>
        </w:rPr>
        <w:t> </w:t>
      </w:r>
      <w:r>
        <w:rPr>
          <w:i/>
          <w:w w:val="110"/>
          <w:sz w:val="18"/>
        </w:rPr>
        <w:t>доказательств</w:t>
      </w:r>
      <w:r>
        <w:rPr>
          <w:i/>
          <w:spacing w:val="-13"/>
          <w:w w:val="110"/>
          <w:sz w:val="18"/>
        </w:rPr>
        <w:t> </w:t>
      </w:r>
      <w:r>
        <w:rPr>
          <w:i/>
          <w:w w:val="110"/>
          <w:sz w:val="18"/>
        </w:rPr>
        <w:t>его</w:t>
      </w:r>
      <w:r>
        <w:rPr>
          <w:i/>
          <w:spacing w:val="-12"/>
          <w:w w:val="110"/>
          <w:sz w:val="18"/>
        </w:rPr>
        <w:t> </w:t>
      </w:r>
      <w:r>
        <w:rPr>
          <w:i/>
          <w:w w:val="110"/>
          <w:sz w:val="18"/>
        </w:rPr>
        <w:t>эффективности</w:t>
      </w:r>
      <w:r>
        <w:rPr>
          <w:i/>
          <w:spacing w:val="-13"/>
          <w:w w:val="110"/>
          <w:sz w:val="18"/>
        </w:rPr>
        <w:t> </w:t>
      </w:r>
      <w:r>
        <w:rPr>
          <w:i/>
          <w:w w:val="110"/>
          <w:sz w:val="18"/>
        </w:rPr>
        <w:t>на</w:t>
      </w:r>
      <w:r>
        <w:rPr>
          <w:i/>
          <w:spacing w:val="-13"/>
          <w:w w:val="110"/>
          <w:sz w:val="18"/>
        </w:rPr>
        <w:t> </w:t>
      </w:r>
      <w:r>
        <w:rPr>
          <w:i/>
          <w:w w:val="110"/>
          <w:sz w:val="18"/>
        </w:rPr>
        <w:t>уровне</w:t>
      </w:r>
      <w:r>
        <w:rPr>
          <w:i/>
          <w:spacing w:val="-12"/>
          <w:w w:val="110"/>
          <w:sz w:val="18"/>
        </w:rPr>
        <w:t> </w:t>
      </w:r>
      <w:r>
        <w:rPr>
          <w:i/>
          <w:w w:val="110"/>
          <w:sz w:val="18"/>
        </w:rPr>
        <w:t>сравнения</w:t>
      </w:r>
      <w:r>
        <w:rPr>
          <w:i/>
          <w:spacing w:val="-13"/>
          <w:w w:val="110"/>
          <w:sz w:val="18"/>
        </w:rPr>
        <w:t> </w:t>
      </w:r>
      <w:r>
        <w:rPr>
          <w:i/>
          <w:w w:val="110"/>
          <w:sz w:val="18"/>
        </w:rPr>
        <w:t>с</w:t>
      </w:r>
      <w:r>
        <w:rPr>
          <w:i/>
          <w:spacing w:val="-13"/>
          <w:w w:val="110"/>
          <w:sz w:val="18"/>
        </w:rPr>
        <w:t> </w:t>
      </w:r>
      <w:r>
        <w:rPr>
          <w:i/>
          <w:w w:val="110"/>
          <w:sz w:val="18"/>
        </w:rPr>
        <w:t>плацебо.</w:t>
      </w:r>
      <w:r>
        <w:rPr>
          <w:i/>
          <w:spacing w:val="-12"/>
          <w:w w:val="110"/>
          <w:sz w:val="18"/>
        </w:rPr>
        <w:t> </w:t>
      </w:r>
      <w:r>
        <w:rPr>
          <w:i/>
          <w:w w:val="110"/>
          <w:sz w:val="18"/>
        </w:rPr>
        <w:t>Во</w:t>
      </w:r>
      <w:r>
        <w:rPr>
          <w:i/>
          <w:spacing w:val="-13"/>
          <w:w w:val="110"/>
          <w:sz w:val="18"/>
        </w:rPr>
        <w:t> </w:t>
      </w:r>
      <w:r>
        <w:rPr>
          <w:i/>
          <w:w w:val="110"/>
          <w:sz w:val="18"/>
        </w:rPr>
        <w:t>время</w:t>
      </w:r>
      <w:r>
        <w:rPr>
          <w:i/>
          <w:spacing w:val="-12"/>
          <w:w w:val="110"/>
          <w:sz w:val="18"/>
        </w:rPr>
        <w:t> </w:t>
      </w:r>
      <w:r>
        <w:rPr>
          <w:i/>
          <w:w w:val="110"/>
          <w:sz w:val="18"/>
        </w:rPr>
        <w:t>ЧКВ </w:t>
      </w:r>
      <w:r>
        <w:rPr>
          <w:i/>
          <w:w w:val="110"/>
          <w:sz w:val="18"/>
        </w:rPr>
        <w:t>НФГ вводят в/в болюсами, добиваясь поддержания определенных значений активированного времени свертывания</w:t>
      </w:r>
      <w:r>
        <w:rPr>
          <w:i/>
          <w:spacing w:val="-31"/>
          <w:w w:val="110"/>
          <w:sz w:val="18"/>
        </w:rPr>
        <w:t> </w:t>
      </w:r>
      <w:r>
        <w:rPr>
          <w:i/>
          <w:w w:val="110"/>
          <w:sz w:val="18"/>
        </w:rPr>
        <w:t>крови</w:t>
      </w:r>
      <w:r>
        <w:rPr>
          <w:i/>
          <w:spacing w:val="-30"/>
          <w:w w:val="110"/>
          <w:sz w:val="18"/>
        </w:rPr>
        <w:t> </w:t>
      </w:r>
      <w:r>
        <w:rPr>
          <w:i/>
          <w:w w:val="110"/>
          <w:sz w:val="18"/>
        </w:rPr>
        <w:t>(250–300</w:t>
      </w:r>
      <w:r>
        <w:rPr>
          <w:i/>
          <w:spacing w:val="-30"/>
          <w:w w:val="110"/>
          <w:sz w:val="18"/>
        </w:rPr>
        <w:t> </w:t>
      </w:r>
      <w:r>
        <w:rPr>
          <w:i/>
          <w:w w:val="110"/>
          <w:sz w:val="18"/>
        </w:rPr>
        <w:t>секунд</w:t>
      </w:r>
      <w:r>
        <w:rPr>
          <w:i/>
          <w:spacing w:val="-30"/>
          <w:w w:val="110"/>
          <w:sz w:val="18"/>
        </w:rPr>
        <w:t> </w:t>
      </w:r>
      <w:r>
        <w:rPr>
          <w:i/>
          <w:w w:val="110"/>
          <w:sz w:val="18"/>
        </w:rPr>
        <w:t>для</w:t>
      </w:r>
      <w:r>
        <w:rPr>
          <w:i/>
          <w:spacing w:val="-30"/>
          <w:w w:val="110"/>
          <w:sz w:val="18"/>
        </w:rPr>
        <w:t> </w:t>
      </w:r>
      <w:r>
        <w:rPr>
          <w:i/>
          <w:w w:val="110"/>
          <w:sz w:val="18"/>
        </w:rPr>
        <w:t>анализатора</w:t>
      </w:r>
      <w:r>
        <w:rPr>
          <w:i/>
          <w:spacing w:val="-30"/>
          <w:w w:val="110"/>
          <w:sz w:val="18"/>
        </w:rPr>
        <w:t> </w:t>
      </w:r>
      <w:r>
        <w:rPr>
          <w:i/>
          <w:w w:val="110"/>
          <w:sz w:val="18"/>
        </w:rPr>
        <w:t>Hemotech</w:t>
      </w:r>
      <w:r>
        <w:rPr>
          <w:i/>
          <w:spacing w:val="-30"/>
          <w:w w:val="110"/>
          <w:sz w:val="18"/>
        </w:rPr>
        <w:t> </w:t>
      </w:r>
      <w:r>
        <w:rPr>
          <w:i/>
          <w:w w:val="110"/>
          <w:sz w:val="18"/>
        </w:rPr>
        <w:t>или</w:t>
      </w:r>
      <w:r>
        <w:rPr>
          <w:i/>
          <w:spacing w:val="-30"/>
          <w:w w:val="110"/>
          <w:sz w:val="18"/>
        </w:rPr>
        <w:t> </w:t>
      </w:r>
      <w:r>
        <w:rPr>
          <w:i/>
          <w:w w:val="110"/>
          <w:sz w:val="18"/>
        </w:rPr>
        <w:t>300–350</w:t>
      </w:r>
      <w:r>
        <w:rPr>
          <w:i/>
          <w:spacing w:val="-30"/>
          <w:w w:val="110"/>
          <w:sz w:val="18"/>
        </w:rPr>
        <w:t> </w:t>
      </w:r>
      <w:r>
        <w:rPr>
          <w:i/>
          <w:w w:val="110"/>
          <w:sz w:val="18"/>
        </w:rPr>
        <w:t>секунд</w:t>
      </w:r>
      <w:r>
        <w:rPr>
          <w:i/>
          <w:spacing w:val="-30"/>
          <w:w w:val="110"/>
          <w:sz w:val="18"/>
        </w:rPr>
        <w:t> </w:t>
      </w:r>
      <w:r>
        <w:rPr>
          <w:i/>
          <w:w w:val="110"/>
          <w:sz w:val="18"/>
        </w:rPr>
        <w:t>для</w:t>
      </w:r>
      <w:r>
        <w:rPr>
          <w:i/>
          <w:spacing w:val="-30"/>
          <w:w w:val="110"/>
          <w:sz w:val="18"/>
        </w:rPr>
        <w:t> </w:t>
      </w:r>
      <w:r>
        <w:rPr>
          <w:i/>
          <w:w w:val="110"/>
          <w:sz w:val="18"/>
        </w:rPr>
        <w:t>анализатора</w:t>
      </w:r>
      <w:r>
        <w:rPr>
          <w:i/>
          <w:spacing w:val="-30"/>
          <w:w w:val="110"/>
          <w:sz w:val="18"/>
        </w:rPr>
        <w:t> </w:t>
      </w:r>
      <w:r>
        <w:rPr>
          <w:i/>
          <w:w w:val="110"/>
          <w:sz w:val="18"/>
        </w:rPr>
        <w:t>Hemochron)</w:t>
      </w:r>
      <w:r>
        <w:rPr>
          <w:w w:val="110"/>
          <w:sz w:val="18"/>
        </w:rPr>
        <w:t>.</w:t>
      </w:r>
    </w:p>
    <w:p>
      <w:pPr>
        <w:pStyle w:val="BodyText"/>
        <w:spacing w:line="256" w:lineRule="auto" w:before="181"/>
        <w:ind w:left="491" w:right="1100"/>
      </w:pPr>
      <w:r>
        <w:rPr/>
        <w:pict>
          <v:shape style="position:absolute;margin-left:61.0513pt;margin-top:13.9945pt;width:3.05pt;height:3.05pt;mso-position-horizontal-relative:page;mso-position-vertical-relative:paragraph;z-index:15822848" coordorigin="1221,280" coordsize="61,61" path="m1259,340l1243,340,1236,337,1224,325,1221,318,1221,302,1224,295,1236,283,1243,280,1259,280,1266,283,1278,295,1281,302,1281,318,1278,325,1266,337xe" filled="true" fillcolor="#000000" stroked="false">
            <v:path arrowok="t"/>
            <v:fill type="solid"/>
            <w10:wrap type="none"/>
          </v:shape>
        </w:pict>
      </w:r>
      <w:r>
        <w:rPr/>
        <w:pict>
          <v:group style="position:absolute;margin-left:430.298828pt;margin-top:24.759186pt;width:7.45pt;height:3.25pt;mso-position-horizontal-relative:page;mso-position-vertical-relative:paragraph;z-index:-18464256" coordorigin="8606,495" coordsize="149,65">
            <v:shape style="position:absolute;left:8605;top:495;width:65;height:65" type="#_x0000_t75" stroked="false">
              <v:imagedata r:id="rId30" o:title=""/>
            </v:shape>
            <v:shape style="position:absolute;left:8689;top:495;width:65;height:65" type="#_x0000_t75" stroked="false">
              <v:imagedata r:id="rId30" o:title=""/>
            </v:shape>
            <w10:wrap type="none"/>
          </v:group>
        </w:pict>
      </w:r>
      <w:r>
        <w:rPr/>
        <w:t>У пациентов с ИМпST при первичном ЧКВ для снижения риска тромботических осложнений и крупных ишемических событий рекомендуется внутривенное введение эноксапарина натрия [111].</w:t>
      </w:r>
    </w:p>
    <w:p>
      <w:pPr>
        <w:pStyle w:val="Heading3"/>
        <w:ind w:left="539"/>
      </w:pPr>
      <w:r>
        <w:rPr>
          <w:w w:val="105"/>
        </w:rPr>
        <w:t>ЕОК IIa B (УУР А; УДД 2)</w:t>
      </w:r>
    </w:p>
    <w:p>
      <w:pPr>
        <w:pStyle w:val="BodyText"/>
        <w:spacing w:line="256" w:lineRule="auto" w:before="198"/>
        <w:ind w:left="491" w:right="1100"/>
      </w:pPr>
      <w:r>
        <w:rPr/>
        <w:pict>
          <v:shape style="position:absolute;margin-left:61.0513pt;margin-top:14.844464pt;width:3.05pt;height:3.05pt;mso-position-horizontal-relative:page;mso-position-vertical-relative:paragraph;z-index:15823872" coordorigin="1221,297" coordsize="61,61" path="m1259,357l1243,357,1236,354,1224,342,1221,335,1221,319,1224,312,1236,300,1243,297,1259,297,1266,300,1278,312,1281,319,1281,335,1278,342,1266,354xe" filled="true" fillcolor="#000000" stroked="false">
            <v:path arrowok="t"/>
            <v:fill type="solid"/>
            <w10:wrap type="none"/>
          </v:shape>
        </w:pict>
      </w:r>
      <w:r>
        <w:rPr/>
        <w:t>У пациентов с ИМпST при первичном ЧКВ для снижения риска тромботических осложнений и крупных ишемических событий рекомендуется внутривенное введение бивалирудина [112, 113].</w:t>
      </w:r>
    </w:p>
    <w:p>
      <w:pPr>
        <w:pStyle w:val="Heading3"/>
        <w:spacing w:before="180"/>
      </w:pPr>
      <w:r>
        <w:rPr>
          <w:w w:val="105"/>
        </w:rPr>
        <w:t>ЕОК IIaB (УУР А; УДД 2)</w:t>
      </w:r>
    </w:p>
    <w:p>
      <w:pPr>
        <w:spacing w:line="256" w:lineRule="auto" w:before="198"/>
        <w:ind w:left="491" w:right="1099" w:firstLine="0"/>
        <w:jc w:val="both"/>
        <w:rPr>
          <w:i/>
          <w:sz w:val="18"/>
        </w:rPr>
      </w:pPr>
      <w:r>
        <w:rPr/>
        <w:pict>
          <v:group style="position:absolute;margin-left:359.672821pt;margin-top:12.598243pt;width:7.45pt;height:3.25pt;mso-position-horizontal-relative:page;mso-position-vertical-relative:paragraph;z-index:-18463232" coordorigin="7193,252" coordsize="149,65">
            <v:shape style="position:absolute;left:7193;top:251;width:65;height:65" type="#_x0000_t75" stroked="false">
              <v:imagedata r:id="rId31" o:title=""/>
            </v:shape>
            <v:shape style="position:absolute;left:7277;top:251;width:65;height:65" type="#_x0000_t75" stroked="false">
              <v:imagedata r:id="rId31" o:title=""/>
            </v:shape>
            <w10:wrap type="none"/>
          </v:group>
        </w:pict>
      </w:r>
      <w:r>
        <w:rPr/>
        <w:pict>
          <v:group style="position:absolute;margin-left:213.689407pt;margin-top:38.620110pt;width:7.45pt;height:3.25pt;mso-position-horizontal-relative:page;mso-position-vertical-relative:paragraph;z-index:-18462720" coordorigin="4274,772" coordsize="149,65">
            <v:shape style="position:absolute;left:4273;top:772;width:65;height:65" type="#_x0000_t75" stroked="false">
              <v:imagedata r:id="rId31" o:title=""/>
            </v:shape>
            <v:shape style="position:absolute;left:4357;top:772;width:65;height:65" type="#_x0000_t75" stroked="false">
              <v:imagedata r:id="rId31" o:title=""/>
            </v:shape>
            <w10:wrap type="none"/>
          </v:group>
        </w:pict>
      </w:r>
      <w:r>
        <w:rPr>
          <w:b/>
          <w:w w:val="105"/>
          <w:sz w:val="18"/>
        </w:rPr>
        <w:t>Комментарий</w:t>
      </w:r>
      <w:r>
        <w:rPr>
          <w:b/>
          <w:i/>
          <w:w w:val="105"/>
          <w:sz w:val="18"/>
        </w:rPr>
        <w:t>: </w:t>
      </w:r>
      <w:r>
        <w:rPr>
          <w:i/>
          <w:w w:val="105"/>
          <w:sz w:val="18"/>
        </w:rPr>
        <w:t>в мета-анализе сравнительных исследований НФГ и бивалирудина при первичном ЧКВ не </w:t>
      </w:r>
      <w:r>
        <w:rPr>
          <w:i/>
          <w:w w:val="105"/>
          <w:sz w:val="18"/>
        </w:rPr>
        <w:t>выявлено преимущества последнего на уровне смертности (что в основном и стало основанием для приоритетного размещения НФГ в списке антикоагулянтов, используемых при этом методе реперфузии). Применение бивалирудина в этих сравнениях сопровождалось более высокой частотой тромбоза стентов и меньшей частотой кровотечений. Бивалирудин является препаратом выбора у пациентов с наличием или угрозой развития тромбоцитопении и при высоком риске кровотечения.</w:t>
      </w:r>
    </w:p>
    <w:p>
      <w:pPr>
        <w:pStyle w:val="BodyText"/>
        <w:spacing w:line="256" w:lineRule="auto" w:before="182"/>
        <w:ind w:left="491" w:right="1107"/>
      </w:pPr>
      <w:r>
        <w:rPr/>
        <w:pict>
          <v:shape style="position:absolute;margin-left:61.0513pt;margin-top:14.044477pt;width:3.05pt;height:3.05pt;mso-position-horizontal-relative:page;mso-position-vertical-relative:paragraph;z-index:15825408"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89.26358pt;margin-top:37.820099pt;width:7.45pt;height:3.25pt;mso-position-horizontal-relative:page;mso-position-vertical-relative:paragraph;z-index:-18461696" coordorigin="1785,756" coordsize="149,65">
            <v:shape style="position:absolute;left:1785;top:756;width:65;height:65" type="#_x0000_t75" stroked="false">
              <v:imagedata r:id="rId32" o:title=""/>
            </v:shape>
            <v:shape style="position:absolute;left:1869;top:756;width:65;height:65" type="#_x0000_t75" stroked="false">
              <v:imagedata r:id="rId32" o:title=""/>
            </v:shape>
            <w10:wrap type="none"/>
          </v:group>
        </w:pict>
      </w:r>
      <w:r>
        <w:rPr/>
        <w:t>В</w:t>
      </w:r>
      <w:r>
        <w:rPr>
          <w:spacing w:val="-5"/>
        </w:rPr>
        <w:t> </w:t>
      </w:r>
      <w:r>
        <w:rPr/>
        <w:t>случае</w:t>
      </w:r>
      <w:r>
        <w:rPr>
          <w:spacing w:val="-4"/>
        </w:rPr>
        <w:t> </w:t>
      </w:r>
      <w:r>
        <w:rPr/>
        <w:t>выполнения</w:t>
      </w:r>
      <w:r>
        <w:rPr>
          <w:spacing w:val="-5"/>
        </w:rPr>
        <w:t> </w:t>
      </w:r>
      <w:r>
        <w:rPr/>
        <w:t>первичного</w:t>
      </w:r>
      <w:r>
        <w:rPr>
          <w:spacing w:val="-4"/>
        </w:rPr>
        <w:t> </w:t>
      </w:r>
      <w:r>
        <w:rPr/>
        <w:t>ЧКВ</w:t>
      </w:r>
      <w:r>
        <w:rPr>
          <w:spacing w:val="-5"/>
        </w:rPr>
        <w:t> </w:t>
      </w:r>
      <w:r>
        <w:rPr/>
        <w:t>у</w:t>
      </w:r>
      <w:r>
        <w:rPr>
          <w:spacing w:val="-4"/>
        </w:rPr>
        <w:t> </w:t>
      </w:r>
      <w:r>
        <w:rPr/>
        <w:t>пациента,</w:t>
      </w:r>
      <w:r>
        <w:rPr>
          <w:spacing w:val="-5"/>
        </w:rPr>
        <w:t> </w:t>
      </w:r>
      <w:r>
        <w:rPr/>
        <w:t>получившего</w:t>
      </w:r>
      <w:r>
        <w:rPr>
          <w:spacing w:val="-4"/>
        </w:rPr>
        <w:t> </w:t>
      </w:r>
      <w:r>
        <w:rPr/>
        <w:t>до</w:t>
      </w:r>
      <w:r>
        <w:rPr>
          <w:spacing w:val="-4"/>
        </w:rPr>
        <w:t> </w:t>
      </w:r>
      <w:r>
        <w:rPr/>
        <w:t>ЧКВ</w:t>
      </w:r>
      <w:r>
        <w:rPr>
          <w:spacing w:val="-5"/>
        </w:rPr>
        <w:t> </w:t>
      </w:r>
      <w:r>
        <w:rPr/>
        <w:t>фондапаринукс</w:t>
      </w:r>
      <w:r>
        <w:rPr>
          <w:spacing w:val="-4"/>
        </w:rPr>
        <w:t> </w:t>
      </w:r>
      <w:r>
        <w:rPr/>
        <w:t>натрия,</w:t>
      </w:r>
      <w:r>
        <w:rPr>
          <w:spacing w:val="-5"/>
        </w:rPr>
        <w:t> </w:t>
      </w:r>
      <w:r>
        <w:rPr/>
        <w:t>для</w:t>
      </w:r>
      <w:r>
        <w:rPr>
          <w:spacing w:val="-4"/>
        </w:rPr>
        <w:t> </w:t>
      </w:r>
      <w:r>
        <w:rPr/>
        <w:t>снижения риска тромботических осложнений ЧКВ в связи с процедурой рекомендуется вводить стандартный болюс НФГ (не рекомендуется выполнять ЧКВ на фоне антикоагуляции только фондапаринуксом натрия)</w:t>
      </w:r>
      <w:r>
        <w:rPr>
          <w:spacing w:val="-5"/>
        </w:rPr>
        <w:t> </w:t>
      </w:r>
      <w:r>
        <w:rPr/>
        <w:t>[107].</w:t>
      </w:r>
    </w:p>
    <w:p>
      <w:pPr>
        <w:pStyle w:val="Heading3"/>
        <w:spacing w:before="182"/>
      </w:pPr>
      <w:r>
        <w:rPr>
          <w:w w:val="105"/>
        </w:rPr>
        <w:t>ЕОК IIa B (УУР B; УДД 2)</w:t>
      </w:r>
    </w:p>
    <w:p>
      <w:pPr>
        <w:pStyle w:val="BodyText"/>
        <w:spacing w:line="256" w:lineRule="auto" w:before="197"/>
        <w:ind w:left="491" w:right="1099"/>
      </w:pPr>
      <w:r>
        <w:rPr/>
        <w:pict>
          <v:shape style="position:absolute;margin-left:61.0513pt;margin-top:14.794481pt;width:3.05pt;height:3.05pt;mso-position-horizontal-relative:page;mso-position-vertical-relative:paragraph;z-index:15826432" coordorigin="1221,296" coordsize="61,61" path="m1259,356l1243,356,1236,353,1224,341,1221,334,1221,318,1224,311,1236,299,1243,296,1259,296,1266,299,1278,311,1281,318,1281,334,1278,341,1266,353xe" filled="true" fillcolor="#000000" stroked="false">
            <v:path arrowok="t"/>
            <v:fill type="solid"/>
            <w10:wrap type="none"/>
          </v:shape>
        </w:pict>
      </w:r>
      <w:r>
        <w:rPr/>
        <w:t>Из-за неоправданного увеличения риска кровотечений продолжение антикоагуляции после успешного ЧКВ не рекомендуется, если только нет других оснований для лечебной (фибрилляция предсердий, тромбоз полости левого желудочка, венозный тромбоз или ТЭЛА) или профилактической (тяжелая сердечная недостаточность, ограниченная подвижность пациента) антикоагуляции [36].</w:t>
      </w:r>
    </w:p>
    <w:p>
      <w:pPr>
        <w:pStyle w:val="Heading3"/>
        <w:spacing w:before="182"/>
      </w:pPr>
      <w:r>
        <w:rPr>
          <w:w w:val="105"/>
        </w:rPr>
        <w:t>ЕОК IIIC (УУР C; УДД 5).</w:t>
      </w:r>
    </w:p>
    <w:p>
      <w:pPr>
        <w:pStyle w:val="BodyText"/>
        <w:spacing w:before="7"/>
        <w:ind w:left="0"/>
        <w:jc w:val="left"/>
        <w:rPr>
          <w:b/>
          <w:sz w:val="34"/>
        </w:rPr>
      </w:pPr>
    </w:p>
    <w:p>
      <w:pPr>
        <w:pStyle w:val="ListParagraph"/>
        <w:numPr>
          <w:ilvl w:val="1"/>
          <w:numId w:val="12"/>
        </w:numPr>
        <w:tabs>
          <w:tab w:pos="720" w:val="left" w:leader="none"/>
        </w:tabs>
        <w:spacing w:line="240" w:lineRule="auto" w:before="0" w:after="0"/>
        <w:ind w:left="719" w:right="0" w:hanging="439"/>
        <w:jc w:val="left"/>
        <w:rPr>
          <w:b/>
          <w:sz w:val="22"/>
        </w:rPr>
      </w:pPr>
      <w:r>
        <w:rPr>
          <w:b/>
          <w:sz w:val="22"/>
        </w:rPr>
        <w:t>Медикаментозное лечение</w:t>
      </w:r>
      <w:r>
        <w:rPr>
          <w:b/>
          <w:spacing w:val="8"/>
          <w:sz w:val="22"/>
        </w:rPr>
        <w:t> </w:t>
      </w:r>
      <w:r>
        <w:rPr>
          <w:b/>
          <w:sz w:val="22"/>
        </w:rPr>
        <w:t>заболевания</w:t>
      </w:r>
    </w:p>
    <w:p>
      <w:pPr>
        <w:pStyle w:val="BodyText"/>
        <w:spacing w:before="2"/>
        <w:ind w:left="0"/>
        <w:jc w:val="left"/>
        <w:rPr>
          <w:b/>
          <w:sz w:val="10"/>
        </w:rPr>
      </w:pPr>
    </w:p>
    <w:p>
      <w:pPr>
        <w:pStyle w:val="ListParagraph"/>
        <w:numPr>
          <w:ilvl w:val="2"/>
          <w:numId w:val="12"/>
        </w:numPr>
        <w:tabs>
          <w:tab w:pos="1042" w:val="left" w:leader="none"/>
        </w:tabs>
        <w:spacing w:line="240" w:lineRule="auto" w:before="99" w:after="0"/>
        <w:ind w:left="1041" w:right="0" w:hanging="461"/>
        <w:jc w:val="both"/>
        <w:rPr>
          <w:b/>
          <w:sz w:val="18"/>
        </w:rPr>
      </w:pPr>
      <w:r>
        <w:rPr>
          <w:b/>
          <w:sz w:val="18"/>
          <w:u w:val="single"/>
        </w:rPr>
        <w:t>Обезболивание</w:t>
      </w:r>
    </w:p>
    <w:p>
      <w:pPr>
        <w:pStyle w:val="BodyText"/>
        <w:spacing w:line="256" w:lineRule="auto" w:before="77"/>
        <w:ind w:left="491" w:right="1108"/>
      </w:pPr>
      <w:r>
        <w:rPr/>
        <w:pict>
          <v:shape style="position:absolute;margin-left:61.0513pt;margin-top:8.7945pt;width:3.05pt;height:3.05pt;mso-position-horizontal-relative:page;mso-position-vertical-relative:paragraph;z-index:15826944" coordorigin="1221,176" coordsize="61,61" path="m1259,236l1243,236,1236,233,1224,221,1221,214,1221,198,1224,191,1236,179,1243,176,1259,176,1266,179,1278,191,1281,198,1281,214,1278,221,1266,233xe" filled="true" fillcolor="#000000" stroked="false">
            <v:path arrowok="t"/>
            <v:fill type="solid"/>
            <w10:wrap type="none"/>
          </v:shape>
        </w:pict>
      </w:r>
      <w:r>
        <w:rPr/>
        <w:pict>
          <v:group style="position:absolute;margin-left:443.404694pt;margin-top:19.559187pt;width:7.45pt;height:3.25pt;mso-position-horizontal-relative:page;mso-position-vertical-relative:paragraph;z-index:-18460160" coordorigin="8868,391" coordsize="149,65">
            <v:shape style="position:absolute;left:8868;top:391;width:65;height:65" type="#_x0000_t75" stroked="false">
              <v:imagedata r:id="rId32" o:title=""/>
            </v:shape>
            <v:shape style="position:absolute;left:8951;top:391;width:65;height:65" type="#_x0000_t75" stroked="false">
              <v:imagedata r:id="rId32" o:title=""/>
            </v:shape>
            <w10:wrap type="none"/>
          </v:group>
        </w:pict>
      </w:r>
      <w:r>
        <w:rPr/>
        <w:t>Для устранения боли, с целью седации и снижения симпатической активности, приводящей к тахикардии и повышению АД, у пациентов с ИМпST рекомендуется внутривенное введение морфина [114].</w:t>
      </w:r>
    </w:p>
    <w:p>
      <w:pPr>
        <w:pStyle w:val="Heading3"/>
        <w:jc w:val="both"/>
      </w:pPr>
      <w:r>
        <w:rPr>
          <w:w w:val="105"/>
        </w:rPr>
        <w:t>ЕОК IIaB (УУР С; УДД 4)</w:t>
      </w:r>
    </w:p>
    <w:p>
      <w:pPr>
        <w:spacing w:line="256" w:lineRule="auto" w:before="198"/>
        <w:ind w:left="491" w:right="1099" w:firstLine="0"/>
        <w:jc w:val="both"/>
        <w:rPr>
          <w:i/>
          <w:sz w:val="18"/>
        </w:rPr>
      </w:pPr>
      <w:r>
        <w:rPr/>
        <w:pict>
          <v:group style="position:absolute;margin-left:182.939453pt;margin-top:25.609182pt;width:7.45pt;height:3.25pt;mso-position-horizontal-relative:page;mso-position-vertical-relative:paragraph;z-index:-18459648" coordorigin="3659,512" coordsize="149,65">
            <v:shape style="position:absolute;left:3658;top:512;width:65;height:65" type="#_x0000_t75" stroked="false">
              <v:imagedata r:id="rId33" o:title=""/>
            </v:shape>
            <v:shape style="position:absolute;left:3742;top:512;width:65;height:65" type="#_x0000_t75" stroked="false">
              <v:imagedata r:id="rId33" o:title=""/>
            </v:shape>
            <w10:wrap type="none"/>
          </v:group>
        </w:pict>
      </w:r>
      <w:r>
        <w:rPr/>
        <w:pict>
          <v:group style="position:absolute;margin-left:212.43335pt;margin-top:51.631046pt;width:7.45pt;height:3.25pt;mso-position-horizontal-relative:page;mso-position-vertical-relative:paragraph;z-index:-18459136" coordorigin="4249,1033" coordsize="149,65">
            <v:shape style="position:absolute;left:4248;top:1032;width:65;height:65" type="#_x0000_t75" stroked="false">
              <v:imagedata r:id="rId33" o:title=""/>
            </v:shape>
            <v:shape style="position:absolute;left:4332;top:1032;width:65;height:65" type="#_x0000_t75" stroked="false">
              <v:imagedata r:id="rId33" o:title=""/>
            </v:shape>
            <w10:wrap type="none"/>
          </v:group>
        </w:pict>
      </w:r>
      <w:r>
        <w:rPr>
          <w:b/>
          <w:w w:val="105"/>
          <w:sz w:val="18"/>
        </w:rPr>
        <w:t>Комментарий</w:t>
      </w:r>
      <w:r>
        <w:rPr>
          <w:b/>
          <w:i/>
          <w:w w:val="105"/>
          <w:sz w:val="18"/>
        </w:rPr>
        <w:t>: </w:t>
      </w:r>
      <w:r>
        <w:rPr>
          <w:i/>
          <w:w w:val="105"/>
          <w:sz w:val="18"/>
        </w:rPr>
        <w:t>отличительная особенность ангинозного приступа при ИМ — слабая реакция или отсутствие </w:t>
      </w:r>
      <w:r>
        <w:rPr>
          <w:i/>
          <w:w w:val="105"/>
          <w:sz w:val="18"/>
        </w:rPr>
        <w:t>реакции на нитроглицерин . </w:t>
      </w:r>
      <w:r>
        <w:rPr>
          <w:i/>
          <w:spacing w:val="-3"/>
          <w:w w:val="105"/>
          <w:sz w:val="18"/>
        </w:rPr>
        <w:t>Тем </w:t>
      </w:r>
      <w:r>
        <w:rPr>
          <w:i/>
          <w:w w:val="105"/>
          <w:sz w:val="18"/>
        </w:rPr>
        <w:t>не менее, если ангинозный приступ не ослабевает через несколько минут после прекращения действия провоцирующего фактора (физическая нагрузка) или если он развился в покое, пациенту следует принять нитроглицерин в дозе 0,4–0,5 мг в виде таблеток под язык или аэрозоля (спрея). Если симптомы не исчезают через 5 мин, а препарат удовлетворительно переносится, можно использовать его повторно. Если боль в или дискомфорт грудной клетке сохраняются в течение 5 мин после повторного приема нитроглицерина, необходимо немедленно вызвать СМП. Если 2–3 приема нитроглицерина не уменьшают интенсивность приступа, дальнейший прием не имеет смысла. В связи с опасностью гипотонии постоянно контролируют</w:t>
      </w:r>
      <w:r>
        <w:rPr>
          <w:i/>
          <w:spacing w:val="-5"/>
          <w:w w:val="105"/>
          <w:sz w:val="18"/>
        </w:rPr>
        <w:t> </w:t>
      </w:r>
      <w:r>
        <w:rPr>
          <w:i/>
          <w:w w:val="105"/>
          <w:sz w:val="18"/>
        </w:rPr>
        <w:t>АД.</w:t>
      </w:r>
    </w:p>
    <w:p>
      <w:pPr>
        <w:spacing w:line="256" w:lineRule="auto" w:before="183"/>
        <w:ind w:left="491" w:right="1099" w:firstLine="0"/>
        <w:jc w:val="both"/>
        <w:rPr>
          <w:i/>
          <w:sz w:val="18"/>
        </w:rPr>
      </w:pPr>
      <w:r>
        <w:rPr/>
        <w:pict>
          <v:group style="position:absolute;margin-left:208.449005pt;margin-top:11.848245pt;width:7.45pt;height:3.25pt;mso-position-horizontal-relative:page;mso-position-vertical-relative:paragraph;z-index:-18458624" coordorigin="4169,237" coordsize="149,65">
            <v:shape style="position:absolute;left:4168;top:236;width:65;height:65" type="#_x0000_t75" stroked="false">
              <v:imagedata r:id="rId33" o:title=""/>
            </v:shape>
            <v:shape style="position:absolute;left:4252;top:236;width:65;height:65" type="#_x0000_t75" stroked="false">
              <v:imagedata r:id="rId33" o:title=""/>
            </v:shape>
            <w10:wrap type="none"/>
          </v:group>
        </w:pict>
      </w:r>
      <w:r>
        <w:rPr/>
        <w:pict>
          <v:group style="position:absolute;margin-left:132.540268pt;margin-top:63.891979pt;width:7.45pt;height:3.25pt;mso-position-horizontal-relative:page;mso-position-vertical-relative:paragraph;z-index:-18458112" coordorigin="2651,1278" coordsize="149,65">
            <v:shape style="position:absolute;left:2650;top:1277;width:65;height:65" type="#_x0000_t75" stroked="false">
              <v:imagedata r:id="rId33" o:title=""/>
            </v:shape>
            <v:shape style="position:absolute;left:2734;top:1277;width:65;height:65" type="#_x0000_t75" stroked="false">
              <v:imagedata r:id="rId33" o:title=""/>
            </v:shape>
            <w10:wrap type="none"/>
          </v:group>
        </w:pict>
      </w:r>
      <w:r>
        <w:rPr/>
        <w:pict>
          <v:group style="position:absolute;margin-left:401.408081pt;margin-top:63.891979pt;width:7.45pt;height:3.25pt;mso-position-horizontal-relative:page;mso-position-vertical-relative:paragraph;z-index:-18457600" coordorigin="8028,1278" coordsize="149,65">
            <v:shape style="position:absolute;left:8028;top:1277;width:65;height:65" type="#_x0000_t75" stroked="false">
              <v:imagedata r:id="rId33" o:title=""/>
            </v:shape>
            <v:shape style="position:absolute;left:8111;top:1277;width:65;height:65" type="#_x0000_t75" stroked="false">
              <v:imagedata r:id="rId33" o:title=""/>
            </v:shape>
            <w10:wrap type="none"/>
          </v:group>
        </w:pict>
      </w:r>
      <w:r>
        <w:rPr>
          <w:i/>
          <w:w w:val="105"/>
          <w:sz w:val="18"/>
        </w:rPr>
        <w:t>Помимо обезболивания, морфин способствует уменьшению страха, возбуждения, снижает симпатическую </w:t>
      </w:r>
      <w:r>
        <w:rPr>
          <w:i/>
          <w:w w:val="105"/>
          <w:sz w:val="18"/>
        </w:rPr>
        <w:t>активность, увеличивает тонус блуждающего нерва, уменьшает работу дыхания, вызывает расширение периферических артерий и вен (последнее особенно важно при отеке легких). Доза, необходимая для адекватного обезболивания, зависит от индивидуальной чувствительности, возраста, размеров тела. Перед использованием 10 мг морфина разводят как минимум в 10 мл 0,9% раствора натрия хлорида . Первоначально следует ввести в/в медленно 2–4 мг лекарственного вещества. При необходимости введение повторяют каждые 5–15 мин по 2–</w:t>
      </w:r>
      <w:r>
        <w:rPr>
          <w:i/>
          <w:strike/>
          <w:w w:val="105"/>
          <w:sz w:val="18"/>
        </w:rPr>
        <w:t>4</w:t>
      </w:r>
      <w:r>
        <w:rPr>
          <w:i/>
          <w:strike w:val="0"/>
          <w:w w:val="105"/>
          <w:sz w:val="18"/>
        </w:rPr>
        <w:t> мг</w:t>
      </w:r>
      <w:r>
        <w:rPr>
          <w:i/>
          <w:strike w:val="0"/>
          <w:spacing w:val="-6"/>
          <w:w w:val="105"/>
          <w:sz w:val="18"/>
        </w:rPr>
        <w:t> </w:t>
      </w:r>
      <w:r>
        <w:rPr>
          <w:i/>
          <w:strike w:val="0"/>
          <w:w w:val="105"/>
          <w:sz w:val="18"/>
        </w:rPr>
        <w:t>до</w:t>
      </w:r>
      <w:r>
        <w:rPr>
          <w:i/>
          <w:strike w:val="0"/>
          <w:spacing w:val="-5"/>
          <w:w w:val="105"/>
          <w:sz w:val="18"/>
        </w:rPr>
        <w:t> </w:t>
      </w:r>
      <w:r>
        <w:rPr>
          <w:i/>
          <w:strike w:val="0"/>
          <w:w w:val="105"/>
          <w:sz w:val="18"/>
        </w:rPr>
        <w:t>купирования</w:t>
      </w:r>
      <w:r>
        <w:rPr>
          <w:i/>
          <w:strike w:val="0"/>
          <w:spacing w:val="-6"/>
          <w:w w:val="105"/>
          <w:sz w:val="18"/>
        </w:rPr>
        <w:t> </w:t>
      </w:r>
      <w:r>
        <w:rPr>
          <w:i/>
          <w:strike w:val="0"/>
          <w:w w:val="105"/>
          <w:sz w:val="18"/>
        </w:rPr>
        <w:t>боли</w:t>
      </w:r>
      <w:r>
        <w:rPr>
          <w:i/>
          <w:strike w:val="0"/>
          <w:spacing w:val="-5"/>
          <w:w w:val="105"/>
          <w:sz w:val="18"/>
        </w:rPr>
        <w:t> </w:t>
      </w:r>
      <w:r>
        <w:rPr>
          <w:i/>
          <w:strike w:val="0"/>
          <w:w w:val="105"/>
          <w:sz w:val="18"/>
        </w:rPr>
        <w:t>или</w:t>
      </w:r>
      <w:r>
        <w:rPr>
          <w:i/>
          <w:strike w:val="0"/>
          <w:spacing w:val="-6"/>
          <w:w w:val="105"/>
          <w:sz w:val="18"/>
        </w:rPr>
        <w:t> </w:t>
      </w:r>
      <w:r>
        <w:rPr>
          <w:i/>
          <w:strike w:val="0"/>
          <w:w w:val="105"/>
          <w:sz w:val="18"/>
        </w:rPr>
        <w:t>возникновения</w:t>
      </w:r>
      <w:r>
        <w:rPr>
          <w:i/>
          <w:strike w:val="0"/>
          <w:spacing w:val="-5"/>
          <w:w w:val="105"/>
          <w:sz w:val="18"/>
        </w:rPr>
        <w:t> </w:t>
      </w:r>
      <w:r>
        <w:rPr>
          <w:i/>
          <w:strike w:val="0"/>
          <w:w w:val="105"/>
          <w:sz w:val="18"/>
        </w:rPr>
        <w:t>побочных</w:t>
      </w:r>
      <w:r>
        <w:rPr>
          <w:i/>
          <w:strike w:val="0"/>
          <w:spacing w:val="-5"/>
          <w:w w:val="105"/>
          <w:sz w:val="18"/>
        </w:rPr>
        <w:t> </w:t>
      </w:r>
      <w:r>
        <w:rPr>
          <w:i/>
          <w:strike w:val="0"/>
          <w:w w:val="105"/>
          <w:sz w:val="18"/>
        </w:rPr>
        <w:t>эффектов,</w:t>
      </w:r>
      <w:r>
        <w:rPr>
          <w:i/>
          <w:strike w:val="0"/>
          <w:spacing w:val="-6"/>
          <w:w w:val="105"/>
          <w:sz w:val="18"/>
        </w:rPr>
        <w:t> </w:t>
      </w:r>
      <w:r>
        <w:rPr>
          <w:i/>
          <w:strike w:val="0"/>
          <w:w w:val="105"/>
          <w:sz w:val="18"/>
        </w:rPr>
        <w:t>не</w:t>
      </w:r>
      <w:r>
        <w:rPr>
          <w:i/>
          <w:strike w:val="0"/>
          <w:spacing w:val="-5"/>
          <w:w w:val="105"/>
          <w:sz w:val="18"/>
        </w:rPr>
        <w:t> </w:t>
      </w:r>
      <w:r>
        <w:rPr>
          <w:i/>
          <w:strike w:val="0"/>
          <w:w w:val="105"/>
          <w:sz w:val="18"/>
        </w:rPr>
        <w:t>позволяющих</w:t>
      </w:r>
      <w:r>
        <w:rPr>
          <w:i/>
          <w:strike w:val="0"/>
          <w:spacing w:val="-6"/>
          <w:w w:val="105"/>
          <w:sz w:val="18"/>
        </w:rPr>
        <w:t> </w:t>
      </w:r>
      <w:r>
        <w:rPr>
          <w:i/>
          <w:strike w:val="0"/>
          <w:w w:val="105"/>
          <w:sz w:val="18"/>
        </w:rPr>
        <w:t>увеличить</w:t>
      </w:r>
      <w:r>
        <w:rPr>
          <w:i/>
          <w:strike w:val="0"/>
          <w:spacing w:val="-5"/>
          <w:w w:val="105"/>
          <w:sz w:val="18"/>
        </w:rPr>
        <w:t> </w:t>
      </w:r>
      <w:r>
        <w:rPr>
          <w:i/>
          <w:strike w:val="0"/>
          <w:w w:val="105"/>
          <w:sz w:val="18"/>
        </w:rPr>
        <w:t>дозу.</w:t>
      </w:r>
    </w:p>
    <w:p>
      <w:pPr>
        <w:spacing w:after="0" w:line="256" w:lineRule="auto"/>
        <w:jc w:val="both"/>
        <w:rPr>
          <w:sz w:val="18"/>
        </w:rPr>
        <w:sectPr>
          <w:pgSz w:w="11900" w:h="16840"/>
          <w:pgMar w:top="0" w:bottom="280" w:left="920" w:right="0"/>
        </w:sectPr>
      </w:pPr>
    </w:p>
    <w:p>
      <w:pPr>
        <w:spacing w:line="256" w:lineRule="auto" w:before="11"/>
        <w:ind w:left="491" w:right="1098" w:firstLine="0"/>
        <w:jc w:val="both"/>
        <w:rPr>
          <w:i/>
          <w:sz w:val="18"/>
        </w:rPr>
      </w:pPr>
      <w:r>
        <w:rPr/>
        <w:pict>
          <v:group style="position:absolute;margin-left:165.573227pt;margin-top:3.248248pt;width:7.45pt;height:3.25pt;mso-position-horizontal-relative:page;mso-position-vertical-relative:paragraph;z-index:-18457088" coordorigin="3311,65" coordsize="149,65">
            <v:shape style="position:absolute;left:3311;top:64;width:65;height:65" type="#_x0000_t75" stroked="false">
              <v:imagedata r:id="rId33" o:title=""/>
            </v:shape>
            <v:shape style="position:absolute;left:3395;top:64;width:65;height:65" type="#_x0000_t75" stroked="false">
              <v:imagedata r:id="rId33" o:title=""/>
            </v:shape>
            <w10:wrap type="none"/>
          </v:group>
        </w:pict>
      </w:r>
      <w:r>
        <w:rPr/>
        <w:pict>
          <v:group style="position:absolute;margin-left:124.728722pt;margin-top:16.259182pt;width:7.45pt;height:3.25pt;mso-position-horizontal-relative:page;mso-position-vertical-relative:paragraph;z-index:-18456576" coordorigin="2495,325" coordsize="149,65">
            <v:shape style="position:absolute;left:2494;top:325;width:65;height:65" type="#_x0000_t75" stroked="false">
              <v:imagedata r:id="rId33" o:title=""/>
            </v:shape>
            <v:shape style="position:absolute;left:2578;top:325;width:65;height:65" type="#_x0000_t75" stroked="false">
              <v:imagedata r:id="rId33" o:title=""/>
            </v:shape>
            <w10:wrap type="none"/>
          </v:group>
        </w:pict>
      </w:r>
      <w:r>
        <w:rPr/>
        <w:pict>
          <v:group style="position:absolute;margin-left:189.240891pt;margin-top:16.259182pt;width:7.45pt;height:3.25pt;mso-position-horizontal-relative:page;mso-position-vertical-relative:paragraph;z-index:-18456064" coordorigin="3785,325" coordsize="149,65">
            <v:shape style="position:absolute;left:3784;top:325;width:65;height:65" type="#_x0000_t75" stroked="false">
              <v:imagedata r:id="rId33" o:title=""/>
            </v:shape>
            <v:shape style="position:absolute;left:3868;top:325;width:65;height:65" type="#_x0000_t75" stroked="false">
              <v:imagedata r:id="rId33" o:title=""/>
            </v:shape>
            <w10:wrap type="none"/>
          </v:group>
        </w:pict>
      </w:r>
      <w:r>
        <w:rPr>
          <w:i/>
          <w:w w:val="105"/>
          <w:sz w:val="18"/>
        </w:rPr>
        <w:t>Назначение</w:t>
      </w:r>
      <w:r>
        <w:rPr>
          <w:i/>
          <w:spacing w:val="47"/>
          <w:w w:val="105"/>
          <w:sz w:val="18"/>
        </w:rPr>
        <w:t> </w:t>
      </w:r>
      <w:r>
        <w:rPr>
          <w:i/>
          <w:w w:val="105"/>
          <w:sz w:val="18"/>
        </w:rPr>
        <w:t>морфина  приводит  к  замедлению  и  ослаблению  основного  эффекта  антиагрегантов  </w:t>
      </w:r>
      <w:r>
        <w:rPr>
          <w:i/>
          <w:w w:val="105"/>
          <w:sz w:val="18"/>
        </w:rPr>
        <w:t>(клопидогрел , тикагрелор , прасугрел), что может отразиться на результатах лечения у</w:t>
      </w:r>
      <w:r>
        <w:rPr>
          <w:i/>
          <w:spacing w:val="47"/>
          <w:w w:val="105"/>
          <w:sz w:val="18"/>
        </w:rPr>
        <w:t> </w:t>
      </w:r>
      <w:r>
        <w:rPr>
          <w:i/>
          <w:w w:val="105"/>
          <w:sz w:val="18"/>
        </w:rPr>
        <w:t>некоторых  пациентов</w:t>
      </w:r>
      <w:r>
        <w:rPr>
          <w:i/>
          <w:spacing w:val="-5"/>
          <w:w w:val="105"/>
          <w:sz w:val="18"/>
        </w:rPr>
        <w:t> </w:t>
      </w:r>
      <w:r>
        <w:rPr>
          <w:i/>
          <w:w w:val="105"/>
          <w:sz w:val="18"/>
        </w:rPr>
        <w:t>[115–117].</w:t>
      </w:r>
    </w:p>
    <w:p>
      <w:pPr>
        <w:tabs>
          <w:tab w:pos="3034" w:val="left" w:leader="none"/>
        </w:tabs>
        <w:spacing w:before="181"/>
        <w:ind w:left="491" w:right="0" w:firstLine="0"/>
        <w:jc w:val="left"/>
        <w:rPr>
          <w:i/>
          <w:sz w:val="18"/>
        </w:rPr>
      </w:pPr>
      <w:r>
        <w:rPr/>
        <w:pict>
          <v:group style="position:absolute;margin-left:188.412186pt;margin-top:11.748273pt;width:7.45pt;height:3.25pt;mso-position-horizontal-relative:page;mso-position-vertical-relative:paragraph;z-index:-18455552" coordorigin="3768,235" coordsize="149,65">
            <v:shape style="position:absolute;left:3768;top:234;width:65;height:65" type="#_x0000_t75" stroked="false">
              <v:imagedata r:id="rId33" o:title=""/>
            </v:shape>
            <v:shape style="position:absolute;left:3852;top:234;width:65;height:65" type="#_x0000_t75" stroked="false">
              <v:imagedata r:id="rId33" o:title=""/>
            </v:shape>
            <w10:wrap type="none"/>
          </v:group>
        </w:pict>
      </w:r>
      <w:r>
        <w:rPr>
          <w:i/>
          <w:w w:val="105"/>
          <w:sz w:val="18"/>
        </w:rPr>
        <w:t>При</w:t>
      </w:r>
      <w:r>
        <w:rPr>
          <w:i/>
          <w:spacing w:val="-10"/>
          <w:w w:val="105"/>
          <w:sz w:val="18"/>
        </w:rPr>
        <w:t> </w:t>
      </w:r>
      <w:r>
        <w:rPr>
          <w:i/>
          <w:w w:val="105"/>
          <w:sz w:val="18"/>
        </w:rPr>
        <w:t>использовании</w:t>
      </w:r>
      <w:r>
        <w:rPr>
          <w:i/>
          <w:spacing w:val="-10"/>
          <w:w w:val="105"/>
          <w:sz w:val="18"/>
        </w:rPr>
        <w:t> </w:t>
      </w:r>
      <w:r>
        <w:rPr>
          <w:i/>
          <w:w w:val="105"/>
          <w:sz w:val="18"/>
        </w:rPr>
        <w:t>морфина</w:t>
        <w:tab/>
        <w:t>возможны следующие</w:t>
      </w:r>
      <w:r>
        <w:rPr>
          <w:i/>
          <w:spacing w:val="-9"/>
          <w:w w:val="105"/>
          <w:sz w:val="18"/>
        </w:rPr>
        <w:t> </w:t>
      </w:r>
      <w:r>
        <w:rPr>
          <w:i/>
          <w:w w:val="105"/>
          <w:sz w:val="18"/>
        </w:rPr>
        <w:t>осложнения:</w:t>
      </w:r>
    </w:p>
    <w:p>
      <w:pPr>
        <w:spacing w:line="256" w:lineRule="auto" w:before="198"/>
        <w:ind w:left="491" w:right="1101" w:firstLine="0"/>
        <w:jc w:val="both"/>
        <w:rPr>
          <w:i/>
          <w:sz w:val="18"/>
        </w:rPr>
      </w:pPr>
      <w:r>
        <w:rPr/>
        <w:pict>
          <v:shape style="position:absolute;margin-left:61.0513pt;margin-top:14.844468pt;width:3.05pt;height:3.05pt;mso-position-horizontal-relative:page;mso-position-vertical-relative:paragraph;z-index:15832576" coordorigin="1221,297" coordsize="61,61" path="m1259,357l1243,357,1236,354,1224,342,1221,335,1221,319,1224,312,1236,300,1243,297,1259,297,1266,300,1278,312,1281,319,1281,335,1278,342,1266,354xe" filled="true" fillcolor="#000000" stroked="false">
            <v:path arrowok="t"/>
            <v:fill type="solid"/>
            <w10:wrap type="none"/>
          </v:shape>
        </w:pict>
      </w:r>
      <w:r>
        <w:rPr/>
        <w:pict>
          <v:group style="position:absolute;margin-left:521.5755pt;margin-top:25.609154pt;width:7.45pt;height:3.25pt;mso-position-horizontal-relative:page;mso-position-vertical-relative:paragraph;z-index:-18454528" coordorigin="10432,512" coordsize="149,65">
            <v:shape style="position:absolute;left:10431;top:512;width:65;height:65" type="#_x0000_t75" stroked="false">
              <v:imagedata r:id="rId33" o:title=""/>
            </v:shape>
            <v:shape style="position:absolute;left:10515;top:512;width:65;height:65" type="#_x0000_t75" stroked="false">
              <v:imagedata r:id="rId33" o:title=""/>
            </v:shape>
            <w10:wrap type="none"/>
          </v:group>
        </w:pict>
      </w:r>
      <w:r>
        <w:rPr>
          <w:i/>
          <w:w w:val="105"/>
          <w:sz w:val="18"/>
        </w:rPr>
        <w:t>выраженная артериальная гипотензия; устраняется в горизонтальном положении в сочетании с поднятием ног </w:t>
      </w:r>
      <w:r>
        <w:rPr>
          <w:i/>
          <w:w w:val="105"/>
          <w:sz w:val="18"/>
        </w:rPr>
        <w:t>(если нет отека легких). Если этого недостаточно, в/в капельно вводится 0,9% раствор натрия хлорида . В редких случаях — адрено- и допамин-стимуляторы;</w:t>
      </w:r>
    </w:p>
    <w:p>
      <w:pPr>
        <w:tabs>
          <w:tab w:pos="5488" w:val="left" w:leader="none"/>
          <w:tab w:pos="8432" w:val="left" w:leader="none"/>
          <w:tab w:pos="8513" w:val="left" w:leader="none"/>
        </w:tabs>
        <w:spacing w:line="256" w:lineRule="auto" w:before="1"/>
        <w:ind w:left="491" w:right="1099" w:firstLine="0"/>
        <w:jc w:val="left"/>
        <w:rPr>
          <w:i/>
          <w:sz w:val="18"/>
        </w:rPr>
      </w:pPr>
      <w:r>
        <w:rPr/>
        <w:pict>
          <v:shape style="position:absolute;margin-left:61.0513pt;margin-top:4.994492pt;width:3.05pt;height:3.05pt;mso-position-horizontal-relative:page;mso-position-vertical-relative:paragraph;z-index:15833600" coordorigin="1221,100" coordsize="61,61" path="m1259,160l1243,160,1236,157,1224,145,1221,138,1221,122,1224,115,1236,103,1243,100,1259,100,1266,103,1278,115,1281,122,1281,138,1278,145,1266,157xe" filled="true" fillcolor="#000000" stroked="false">
            <v:path arrowok="t"/>
            <v:fill type="solid"/>
            <w10:wrap type="none"/>
          </v:shape>
        </w:pict>
      </w:r>
      <w:r>
        <w:rPr/>
        <w:pict>
          <v:group style="position:absolute;margin-left:458.305664pt;margin-top:2.748244pt;width:7.45pt;height:3.25pt;mso-position-horizontal-relative:page;mso-position-vertical-relative:paragraph;z-index:-18453504" coordorigin="9166,55" coordsize="149,65">
            <v:shape style="position:absolute;left:9166;top:54;width:65;height:65" type="#_x0000_t75" stroked="false">
              <v:imagedata r:id="rId33" o:title=""/>
            </v:shape>
            <v:shape style="position:absolute;left:9249;top:54;width:65;height:65" type="#_x0000_t75" stroked="false">
              <v:imagedata r:id="rId33" o:title=""/>
            </v:shape>
            <w10:wrap type="none"/>
          </v:group>
        </w:pict>
      </w:r>
      <w:r>
        <w:rPr/>
        <w:pict>
          <v:shape style="position:absolute;margin-left:61.0513pt;margin-top:18.005424pt;width:3.05pt;height:3.05pt;mso-position-horizontal-relative:page;mso-position-vertical-relative:paragraph;z-index:15834624" coordorigin="1221,360" coordsize="61,61" path="m1259,420l1243,420,1236,417,1224,405,1221,398,1221,382,1224,375,1236,363,1243,360,1259,360,1266,363,1278,375,1281,382,1281,398,1278,405,1266,417xe" filled="true" fillcolor="#000000" stroked="false">
            <v:path arrowok="t"/>
            <v:fill type="solid"/>
            <w10:wrap type="none"/>
          </v:shape>
        </w:pict>
      </w:r>
      <w:r>
        <w:rPr/>
        <w:pict>
          <v:group style="position:absolute;margin-left:462.359161pt;margin-top:15.759177pt;width:7.45pt;height:3.25pt;mso-position-horizontal-relative:page;mso-position-vertical-relative:paragraph;z-index:-18452480" coordorigin="9247,315" coordsize="149,65">
            <v:shape style="position:absolute;left:9247;top:315;width:65;height:65" type="#_x0000_t75" stroked="false">
              <v:imagedata r:id="rId33" o:title=""/>
            </v:shape>
            <v:shape style="position:absolute;left:9330;top:315;width:65;height:65" type="#_x0000_t75" stroked="false">
              <v:imagedata r:id="rId33" o:title=""/>
            </v:shape>
            <w10:wrap type="none"/>
          </v:group>
        </w:pict>
      </w:r>
      <w:r>
        <w:rPr/>
        <w:pict>
          <v:shape style="position:absolute;margin-left:61.0513pt;margin-top:31.016359pt;width:3.05pt;height:3.05pt;mso-position-horizontal-relative:page;mso-position-vertical-relative:paragraph;z-index:15835648" coordorigin="1221,620" coordsize="61,61" path="m1259,680l1243,680,1236,677,1224,666,1221,659,1221,642,1224,635,1236,623,1243,620,1259,620,1266,623,1278,635,1281,642,1281,659,1278,666,1266,677xe" filled="true" fillcolor="#000000" stroked="false">
            <v:path arrowok="t"/>
            <v:fill type="solid"/>
            <w10:wrap type="none"/>
          </v:shape>
        </w:pict>
      </w:r>
      <w:r>
        <w:rPr/>
        <w:pict>
          <v:group style="position:absolute;margin-left:311.0448pt;margin-top:28.770111pt;width:7.45pt;height:3.25pt;mso-position-horizontal-relative:page;mso-position-vertical-relative:paragraph;z-index:-18451456" coordorigin="6221,575" coordsize="149,65">
            <v:shape style="position:absolute;left:6220;top:575;width:65;height:65" type="#_x0000_t75" stroked="false">
              <v:imagedata r:id="rId33" o:title=""/>
            </v:shape>
            <v:shape style="position:absolute;left:6304;top:575;width:65;height:65" type="#_x0000_t75" stroked="false">
              <v:imagedata r:id="rId33" o:title=""/>
            </v:shape>
            <w10:wrap type="none"/>
          </v:group>
        </w:pict>
      </w:r>
      <w:r>
        <w:rPr>
          <w:i/>
          <w:w w:val="105"/>
          <w:sz w:val="18"/>
        </w:rPr>
        <w:t>выраженная брадикардия в сочетании с артериальной гипотензией;</w:t>
      </w:r>
      <w:r>
        <w:rPr>
          <w:i/>
          <w:spacing w:val="8"/>
          <w:w w:val="105"/>
          <w:sz w:val="18"/>
        </w:rPr>
        <w:t> </w:t>
      </w:r>
      <w:r>
        <w:rPr>
          <w:i/>
          <w:w w:val="105"/>
          <w:sz w:val="18"/>
        </w:rPr>
        <w:t>устраняется</w:t>
      </w:r>
      <w:r>
        <w:rPr>
          <w:i/>
          <w:spacing w:val="1"/>
          <w:w w:val="105"/>
          <w:sz w:val="18"/>
        </w:rPr>
        <w:t> </w:t>
      </w:r>
      <w:r>
        <w:rPr>
          <w:i/>
          <w:w w:val="105"/>
          <w:sz w:val="18"/>
        </w:rPr>
        <w:t>атропином</w:t>
        <w:tab/>
      </w:r>
      <w:r>
        <w:rPr>
          <w:i/>
          <w:w w:val="110"/>
          <w:sz w:val="18"/>
        </w:rPr>
        <w:t>(в/в 0,5–1,0 мг); </w:t>
      </w:r>
      <w:r>
        <w:rPr>
          <w:i/>
          <w:w w:val="105"/>
          <w:sz w:val="18"/>
        </w:rPr>
        <w:t>тошнота, рвота; устраняются производными фенотиазина, в</w:t>
      </w:r>
      <w:r>
        <w:rPr>
          <w:i/>
          <w:spacing w:val="20"/>
          <w:w w:val="105"/>
          <w:sz w:val="18"/>
        </w:rPr>
        <w:t> </w:t>
      </w:r>
      <w:r>
        <w:rPr>
          <w:i/>
          <w:w w:val="105"/>
          <w:sz w:val="18"/>
        </w:rPr>
        <w:t>частности,</w:t>
      </w:r>
      <w:r>
        <w:rPr>
          <w:i/>
          <w:spacing w:val="4"/>
          <w:w w:val="105"/>
          <w:sz w:val="18"/>
        </w:rPr>
        <w:t> </w:t>
      </w:r>
      <w:r>
        <w:rPr>
          <w:i/>
          <w:w w:val="105"/>
          <w:sz w:val="18"/>
        </w:rPr>
        <w:t>метоклопрамидом</w:t>
        <w:tab/>
        <w:tab/>
      </w:r>
      <w:r>
        <w:rPr>
          <w:i/>
          <w:w w:val="110"/>
          <w:sz w:val="18"/>
        </w:rPr>
        <w:t>(в/в 5–10 мг); </w:t>
      </w:r>
      <w:r>
        <w:rPr>
          <w:i/>
          <w:w w:val="105"/>
          <w:sz w:val="18"/>
        </w:rPr>
        <w:t>выраженное угнетение дыхания;</w:t>
      </w:r>
      <w:r>
        <w:rPr>
          <w:i/>
          <w:spacing w:val="-22"/>
          <w:w w:val="105"/>
          <w:sz w:val="18"/>
        </w:rPr>
        <w:t> </w:t>
      </w:r>
      <w:r>
        <w:rPr>
          <w:i/>
          <w:w w:val="105"/>
          <w:sz w:val="18"/>
        </w:rPr>
        <w:t>устраняется</w:t>
      </w:r>
      <w:r>
        <w:rPr>
          <w:i/>
          <w:spacing w:val="-7"/>
          <w:w w:val="105"/>
          <w:sz w:val="18"/>
        </w:rPr>
        <w:t> </w:t>
      </w:r>
      <w:r>
        <w:rPr>
          <w:i/>
          <w:w w:val="105"/>
          <w:sz w:val="18"/>
        </w:rPr>
        <w:t>налоксоном</w:t>
        <w:tab/>
      </w:r>
      <w:r>
        <w:rPr>
          <w:i/>
          <w:w w:val="110"/>
          <w:sz w:val="18"/>
        </w:rPr>
        <w:t>(в/в</w:t>
      </w:r>
      <w:r>
        <w:rPr>
          <w:i/>
          <w:spacing w:val="-30"/>
          <w:w w:val="110"/>
          <w:sz w:val="18"/>
        </w:rPr>
        <w:t> </w:t>
      </w:r>
      <w:r>
        <w:rPr>
          <w:i/>
          <w:w w:val="110"/>
          <w:sz w:val="18"/>
        </w:rPr>
        <w:t>0,1–0,2</w:t>
      </w:r>
      <w:r>
        <w:rPr>
          <w:i/>
          <w:spacing w:val="-31"/>
          <w:w w:val="110"/>
          <w:sz w:val="18"/>
        </w:rPr>
        <w:t> </w:t>
      </w:r>
      <w:r>
        <w:rPr>
          <w:i/>
          <w:w w:val="110"/>
          <w:sz w:val="18"/>
        </w:rPr>
        <w:t>мг,</w:t>
      </w:r>
      <w:r>
        <w:rPr>
          <w:i/>
          <w:spacing w:val="-30"/>
          <w:w w:val="110"/>
          <w:sz w:val="18"/>
        </w:rPr>
        <w:t> </w:t>
      </w:r>
      <w:r>
        <w:rPr>
          <w:i/>
          <w:w w:val="110"/>
          <w:sz w:val="18"/>
        </w:rPr>
        <w:t>при</w:t>
      </w:r>
      <w:r>
        <w:rPr>
          <w:i/>
          <w:spacing w:val="-31"/>
          <w:w w:val="110"/>
          <w:sz w:val="18"/>
        </w:rPr>
        <w:t> </w:t>
      </w:r>
      <w:r>
        <w:rPr>
          <w:i/>
          <w:w w:val="110"/>
          <w:sz w:val="18"/>
        </w:rPr>
        <w:t>необходимости</w:t>
      </w:r>
      <w:r>
        <w:rPr>
          <w:i/>
          <w:spacing w:val="-30"/>
          <w:w w:val="110"/>
          <w:sz w:val="18"/>
        </w:rPr>
        <w:t> </w:t>
      </w:r>
      <w:r>
        <w:rPr>
          <w:i/>
          <w:w w:val="110"/>
          <w:sz w:val="18"/>
        </w:rPr>
        <w:t>повторно</w:t>
      </w:r>
      <w:r>
        <w:rPr>
          <w:i/>
          <w:spacing w:val="-31"/>
          <w:w w:val="110"/>
          <w:sz w:val="18"/>
        </w:rPr>
        <w:t> </w:t>
      </w:r>
      <w:r>
        <w:rPr>
          <w:i/>
          <w:w w:val="110"/>
          <w:sz w:val="18"/>
        </w:rPr>
        <w:t>каждые 15</w:t>
      </w:r>
      <w:r>
        <w:rPr>
          <w:i/>
          <w:spacing w:val="-10"/>
          <w:w w:val="110"/>
          <w:sz w:val="18"/>
        </w:rPr>
        <w:t> </w:t>
      </w:r>
      <w:r>
        <w:rPr>
          <w:i/>
          <w:w w:val="110"/>
          <w:sz w:val="18"/>
        </w:rPr>
        <w:t>мин),</w:t>
      </w:r>
      <w:r>
        <w:rPr>
          <w:i/>
          <w:spacing w:val="-10"/>
          <w:w w:val="110"/>
          <w:sz w:val="18"/>
        </w:rPr>
        <w:t> </w:t>
      </w:r>
      <w:r>
        <w:rPr>
          <w:i/>
          <w:w w:val="110"/>
          <w:sz w:val="18"/>
        </w:rPr>
        <w:t>при</w:t>
      </w:r>
      <w:r>
        <w:rPr>
          <w:i/>
          <w:spacing w:val="-10"/>
          <w:w w:val="110"/>
          <w:sz w:val="18"/>
        </w:rPr>
        <w:t> </w:t>
      </w:r>
      <w:r>
        <w:rPr>
          <w:i/>
          <w:w w:val="110"/>
          <w:sz w:val="18"/>
        </w:rPr>
        <w:t>этом</w:t>
      </w:r>
      <w:r>
        <w:rPr>
          <w:i/>
          <w:spacing w:val="-10"/>
          <w:w w:val="110"/>
          <w:sz w:val="18"/>
        </w:rPr>
        <w:t> </w:t>
      </w:r>
      <w:r>
        <w:rPr>
          <w:i/>
          <w:w w:val="110"/>
          <w:sz w:val="18"/>
        </w:rPr>
        <w:t>уменьшается</w:t>
      </w:r>
      <w:r>
        <w:rPr>
          <w:i/>
          <w:spacing w:val="-10"/>
          <w:w w:val="110"/>
          <w:sz w:val="18"/>
        </w:rPr>
        <w:t> </w:t>
      </w:r>
      <w:r>
        <w:rPr>
          <w:i/>
          <w:w w:val="110"/>
          <w:sz w:val="18"/>
        </w:rPr>
        <w:t>и</w:t>
      </w:r>
      <w:r>
        <w:rPr>
          <w:i/>
          <w:spacing w:val="-10"/>
          <w:w w:val="110"/>
          <w:sz w:val="18"/>
        </w:rPr>
        <w:t> </w:t>
      </w:r>
      <w:r>
        <w:rPr>
          <w:i/>
          <w:w w:val="110"/>
          <w:sz w:val="18"/>
        </w:rPr>
        <w:t>анальгезирующее</w:t>
      </w:r>
      <w:r>
        <w:rPr>
          <w:i/>
          <w:spacing w:val="-10"/>
          <w:w w:val="110"/>
          <w:sz w:val="18"/>
        </w:rPr>
        <w:t> </w:t>
      </w:r>
      <w:r>
        <w:rPr>
          <w:i/>
          <w:w w:val="110"/>
          <w:sz w:val="18"/>
        </w:rPr>
        <w:t>действие</w:t>
      </w:r>
      <w:r>
        <w:rPr>
          <w:i/>
          <w:spacing w:val="-10"/>
          <w:w w:val="110"/>
          <w:sz w:val="18"/>
        </w:rPr>
        <w:t> </w:t>
      </w:r>
      <w:r>
        <w:rPr>
          <w:i/>
          <w:w w:val="110"/>
          <w:sz w:val="18"/>
        </w:rPr>
        <w:t>препарата.</w:t>
      </w:r>
    </w:p>
    <w:p>
      <w:pPr>
        <w:spacing w:line="256" w:lineRule="auto" w:before="182"/>
        <w:ind w:left="491" w:right="1099" w:firstLine="0"/>
        <w:jc w:val="both"/>
        <w:rPr>
          <w:i/>
          <w:sz w:val="18"/>
        </w:rPr>
      </w:pPr>
      <w:r>
        <w:rPr>
          <w:i/>
          <w:w w:val="105"/>
          <w:sz w:val="18"/>
        </w:rPr>
        <w:t>Опиаты</w:t>
      </w:r>
      <w:r>
        <w:rPr>
          <w:i/>
          <w:spacing w:val="-11"/>
          <w:w w:val="105"/>
          <w:sz w:val="18"/>
        </w:rPr>
        <w:t> </w:t>
      </w:r>
      <w:r>
        <w:rPr>
          <w:i/>
          <w:w w:val="105"/>
          <w:sz w:val="18"/>
        </w:rPr>
        <w:t>могут</w:t>
      </w:r>
      <w:r>
        <w:rPr>
          <w:i/>
          <w:spacing w:val="-10"/>
          <w:w w:val="105"/>
          <w:sz w:val="18"/>
        </w:rPr>
        <w:t> </w:t>
      </w:r>
      <w:r>
        <w:rPr>
          <w:i/>
          <w:w w:val="105"/>
          <w:sz w:val="18"/>
        </w:rPr>
        <w:t>ослаблять</w:t>
      </w:r>
      <w:r>
        <w:rPr>
          <w:i/>
          <w:spacing w:val="-10"/>
          <w:w w:val="105"/>
          <w:sz w:val="18"/>
        </w:rPr>
        <w:t> </w:t>
      </w:r>
      <w:r>
        <w:rPr>
          <w:i/>
          <w:w w:val="105"/>
          <w:sz w:val="18"/>
        </w:rPr>
        <w:t>перистальтику</w:t>
      </w:r>
      <w:r>
        <w:rPr>
          <w:i/>
          <w:spacing w:val="-10"/>
          <w:w w:val="105"/>
          <w:sz w:val="18"/>
        </w:rPr>
        <w:t> </w:t>
      </w:r>
      <w:r>
        <w:rPr>
          <w:i/>
          <w:w w:val="105"/>
          <w:sz w:val="18"/>
        </w:rPr>
        <w:t>кишечника</w:t>
      </w:r>
      <w:r>
        <w:rPr>
          <w:i/>
          <w:spacing w:val="-10"/>
          <w:w w:val="105"/>
          <w:sz w:val="18"/>
        </w:rPr>
        <w:t> </w:t>
      </w:r>
      <w:r>
        <w:rPr>
          <w:i/>
          <w:w w:val="105"/>
          <w:sz w:val="18"/>
        </w:rPr>
        <w:t>и</w:t>
      </w:r>
      <w:r>
        <w:rPr>
          <w:i/>
          <w:spacing w:val="-10"/>
          <w:w w:val="105"/>
          <w:sz w:val="18"/>
        </w:rPr>
        <w:t> </w:t>
      </w:r>
      <w:r>
        <w:rPr>
          <w:i/>
          <w:w w:val="105"/>
          <w:sz w:val="18"/>
        </w:rPr>
        <w:t>приводить</w:t>
      </w:r>
      <w:r>
        <w:rPr>
          <w:i/>
          <w:spacing w:val="-10"/>
          <w:w w:val="105"/>
          <w:sz w:val="18"/>
        </w:rPr>
        <w:t> </w:t>
      </w:r>
      <w:r>
        <w:rPr>
          <w:i/>
          <w:w w:val="105"/>
          <w:sz w:val="18"/>
        </w:rPr>
        <w:t>к</w:t>
      </w:r>
      <w:r>
        <w:rPr>
          <w:i/>
          <w:spacing w:val="-10"/>
          <w:w w:val="105"/>
          <w:sz w:val="18"/>
        </w:rPr>
        <w:t> </w:t>
      </w:r>
      <w:r>
        <w:rPr>
          <w:i/>
          <w:w w:val="105"/>
          <w:sz w:val="18"/>
        </w:rPr>
        <w:t>запорам.</w:t>
      </w:r>
      <w:r>
        <w:rPr>
          <w:i/>
          <w:spacing w:val="-10"/>
          <w:w w:val="105"/>
          <w:sz w:val="18"/>
        </w:rPr>
        <w:t> </w:t>
      </w:r>
      <w:r>
        <w:rPr>
          <w:i/>
          <w:w w:val="105"/>
          <w:sz w:val="18"/>
        </w:rPr>
        <w:t>Препараты</w:t>
      </w:r>
      <w:r>
        <w:rPr>
          <w:i/>
          <w:spacing w:val="-10"/>
          <w:w w:val="105"/>
          <w:sz w:val="18"/>
        </w:rPr>
        <w:t> </w:t>
      </w:r>
      <w:r>
        <w:rPr>
          <w:i/>
          <w:w w:val="105"/>
          <w:sz w:val="18"/>
        </w:rPr>
        <w:t>этой</w:t>
      </w:r>
      <w:r>
        <w:rPr>
          <w:i/>
          <w:spacing w:val="-10"/>
          <w:w w:val="105"/>
          <w:sz w:val="18"/>
        </w:rPr>
        <w:t> </w:t>
      </w:r>
      <w:r>
        <w:rPr>
          <w:i/>
          <w:w w:val="105"/>
          <w:sz w:val="18"/>
        </w:rPr>
        <w:t>группы</w:t>
      </w:r>
      <w:r>
        <w:rPr>
          <w:i/>
          <w:spacing w:val="-10"/>
          <w:w w:val="105"/>
          <w:sz w:val="18"/>
        </w:rPr>
        <w:t> </w:t>
      </w:r>
      <w:r>
        <w:rPr>
          <w:i/>
          <w:w w:val="105"/>
          <w:sz w:val="18"/>
        </w:rPr>
        <w:t>снижают </w:t>
      </w:r>
      <w:r>
        <w:rPr>
          <w:i/>
          <w:w w:val="105"/>
          <w:sz w:val="18"/>
        </w:rPr>
        <w:t>тонус мочевого пузыря и затрудняют мочевыведение, особенно у мужчин с гипертрофией предстательной железы.</w:t>
      </w:r>
    </w:p>
    <w:p>
      <w:pPr>
        <w:pStyle w:val="BodyText"/>
        <w:spacing w:line="256" w:lineRule="auto" w:before="181"/>
        <w:ind w:left="491" w:right="1103"/>
        <w:jc w:val="left"/>
      </w:pPr>
      <w:r>
        <w:rPr/>
        <w:pict>
          <v:shape style="position:absolute;margin-left:61.0513pt;margin-top:13.994489pt;width:3.05pt;height:3.05pt;mso-position-horizontal-relative:page;mso-position-vertical-relative:paragraph;z-index:15836672" coordorigin="1221,280" coordsize="61,61" path="m1259,340l1243,340,1236,337,1224,325,1221,318,1221,302,1224,295,1236,283,1243,280,1259,280,1266,283,1278,295,1281,302,1281,318,1278,325,1266,337xe" filled="true" fillcolor="#000000" stroked="false">
            <v:path arrowok="t"/>
            <v:fill type="solid"/>
            <w10:wrap type="none"/>
          </v:shape>
        </w:pict>
      </w:r>
      <w:r>
        <w:rPr/>
        <w:t>При наличии признаков выраженного беспокойства и возбуждения для их устранения у пациентов с ИМпST рекомендуется назначение транквилизаторов [36].</w:t>
      </w:r>
    </w:p>
    <w:p>
      <w:pPr>
        <w:pStyle w:val="Heading3"/>
      </w:pPr>
      <w:r>
        <w:rPr>
          <w:w w:val="105"/>
        </w:rPr>
        <w:t>ЕОК IIaC (УУР С; УДД 5)</w:t>
      </w:r>
    </w:p>
    <w:p>
      <w:pPr>
        <w:spacing w:line="256" w:lineRule="auto" w:before="197"/>
        <w:ind w:left="491" w:right="1099" w:firstLine="0"/>
        <w:jc w:val="both"/>
        <w:rPr>
          <w:i/>
          <w:sz w:val="18"/>
        </w:rPr>
      </w:pPr>
      <w:r>
        <w:rPr/>
        <w:pict>
          <v:group style="position:absolute;margin-left:110.181511pt;margin-top:38.570133pt;width:7.45pt;height:3.25pt;mso-position-horizontal-relative:page;mso-position-vertical-relative:paragraph;z-index:-18450432" coordorigin="2204,771" coordsize="149,65">
            <v:shape style="position:absolute;left:2203;top:771;width:65;height:65" type="#_x0000_t75" stroked="false">
              <v:imagedata r:id="rId33" o:title=""/>
            </v:shape>
            <v:shape style="position:absolute;left:2287;top:771;width:65;height:65" type="#_x0000_t75" stroked="false">
              <v:imagedata r:id="rId33" o:title=""/>
            </v:shape>
            <w10:wrap type="none"/>
          </v:group>
        </w:pict>
      </w:r>
      <w:r>
        <w:rPr/>
        <w:pict>
          <v:group style="position:absolute;margin-left:164.064743pt;margin-top:90.613869pt;width:7.45pt;height:3.25pt;mso-position-horizontal-relative:page;mso-position-vertical-relative:paragraph;z-index:-18449920" coordorigin="3281,1812" coordsize="149,65">
            <v:shape style="position:absolute;left:3281;top:1812;width:65;height:65" type="#_x0000_t75" stroked="false">
              <v:imagedata r:id="rId33" o:title=""/>
            </v:shape>
            <v:shape style="position:absolute;left:3365;top:1812;width:65;height:65" type="#_x0000_t75" stroked="false">
              <v:imagedata r:id="rId33" o:title=""/>
            </v:shape>
            <w10:wrap type="none"/>
          </v:group>
        </w:pict>
      </w:r>
      <w:r>
        <w:rPr>
          <w:b/>
          <w:w w:val="105"/>
          <w:sz w:val="18"/>
        </w:rPr>
        <w:t>Комментарий</w:t>
      </w:r>
      <w:r>
        <w:rPr>
          <w:b/>
          <w:i/>
          <w:w w:val="105"/>
          <w:sz w:val="18"/>
        </w:rPr>
        <w:t>: </w:t>
      </w:r>
      <w:r>
        <w:rPr>
          <w:i/>
          <w:w w:val="105"/>
          <w:sz w:val="18"/>
        </w:rPr>
        <w:t>для уменьшения страха обычно достаточно создать спокойную обстановку и ввести </w:t>
      </w:r>
      <w:r>
        <w:rPr>
          <w:i/>
          <w:w w:val="105"/>
          <w:sz w:val="18"/>
        </w:rPr>
        <w:t>наркотический анальгетик. При выраженном возбуждении могут потребоваться транквилизаторы (например, диазепам в/в 2,5–10 мг). Важное значение для эмоционального комфорта пациента имеют соответствующий стиль поведения персонала, разъяснение диагноза, прогноза и плана лечения. У пациентов с сохраняющимся беспокойством</w:t>
      </w:r>
      <w:r>
        <w:rPr>
          <w:i/>
          <w:spacing w:val="-10"/>
          <w:w w:val="105"/>
          <w:sz w:val="18"/>
        </w:rPr>
        <w:t> </w:t>
      </w:r>
      <w:r>
        <w:rPr>
          <w:i/>
          <w:w w:val="105"/>
          <w:sz w:val="18"/>
        </w:rPr>
        <w:t>и</w:t>
      </w:r>
      <w:r>
        <w:rPr>
          <w:i/>
          <w:spacing w:val="-10"/>
          <w:w w:val="105"/>
          <w:sz w:val="18"/>
        </w:rPr>
        <w:t> </w:t>
      </w:r>
      <w:r>
        <w:rPr>
          <w:i/>
          <w:w w:val="105"/>
          <w:sz w:val="18"/>
        </w:rPr>
        <w:t>нарушенным</w:t>
      </w:r>
      <w:r>
        <w:rPr>
          <w:i/>
          <w:spacing w:val="-10"/>
          <w:w w:val="105"/>
          <w:sz w:val="18"/>
        </w:rPr>
        <w:t> </w:t>
      </w:r>
      <w:r>
        <w:rPr>
          <w:i/>
          <w:w w:val="105"/>
          <w:sz w:val="18"/>
        </w:rPr>
        <w:t>поведением,</w:t>
      </w:r>
      <w:r>
        <w:rPr>
          <w:i/>
          <w:spacing w:val="-10"/>
          <w:w w:val="105"/>
          <w:sz w:val="18"/>
        </w:rPr>
        <w:t> </w:t>
      </w:r>
      <w:r>
        <w:rPr>
          <w:i/>
          <w:w w:val="105"/>
          <w:sz w:val="18"/>
        </w:rPr>
        <w:t>а</w:t>
      </w:r>
      <w:r>
        <w:rPr>
          <w:i/>
          <w:spacing w:val="-10"/>
          <w:w w:val="105"/>
          <w:sz w:val="18"/>
        </w:rPr>
        <w:t> </w:t>
      </w:r>
      <w:r>
        <w:rPr>
          <w:i/>
          <w:w w:val="105"/>
          <w:sz w:val="18"/>
        </w:rPr>
        <w:t>также</w:t>
      </w:r>
      <w:r>
        <w:rPr>
          <w:i/>
          <w:spacing w:val="-10"/>
          <w:w w:val="105"/>
          <w:sz w:val="18"/>
        </w:rPr>
        <w:t> </w:t>
      </w:r>
      <w:r>
        <w:rPr>
          <w:i/>
          <w:w w:val="105"/>
          <w:sz w:val="18"/>
        </w:rPr>
        <w:t>симптомами</w:t>
      </w:r>
      <w:r>
        <w:rPr>
          <w:i/>
          <w:spacing w:val="-10"/>
          <w:w w:val="105"/>
          <w:sz w:val="18"/>
        </w:rPr>
        <w:t> </w:t>
      </w:r>
      <w:r>
        <w:rPr>
          <w:i/>
          <w:w w:val="105"/>
          <w:sz w:val="18"/>
        </w:rPr>
        <w:t>отмены</w:t>
      </w:r>
      <w:r>
        <w:rPr>
          <w:i/>
          <w:spacing w:val="-10"/>
          <w:w w:val="105"/>
          <w:sz w:val="18"/>
        </w:rPr>
        <w:t> </w:t>
      </w:r>
      <w:r>
        <w:rPr>
          <w:i/>
          <w:w w:val="105"/>
          <w:sz w:val="18"/>
        </w:rPr>
        <w:t>при</w:t>
      </w:r>
      <w:r>
        <w:rPr>
          <w:i/>
          <w:spacing w:val="-10"/>
          <w:w w:val="105"/>
          <w:sz w:val="18"/>
        </w:rPr>
        <w:t> </w:t>
      </w:r>
      <w:r>
        <w:rPr>
          <w:i/>
          <w:w w:val="105"/>
          <w:sz w:val="18"/>
        </w:rPr>
        <w:t>никотиновой</w:t>
      </w:r>
      <w:r>
        <w:rPr>
          <w:i/>
          <w:spacing w:val="-9"/>
          <w:w w:val="105"/>
          <w:sz w:val="18"/>
        </w:rPr>
        <w:t> </w:t>
      </w:r>
      <w:r>
        <w:rPr>
          <w:i/>
          <w:w w:val="105"/>
          <w:sz w:val="18"/>
        </w:rPr>
        <w:t>зависимости,</w:t>
      </w:r>
      <w:r>
        <w:rPr>
          <w:i/>
          <w:spacing w:val="-10"/>
          <w:w w:val="105"/>
          <w:sz w:val="18"/>
        </w:rPr>
        <w:t> </w:t>
      </w:r>
      <w:r>
        <w:rPr>
          <w:i/>
          <w:w w:val="105"/>
          <w:sz w:val="18"/>
        </w:rPr>
        <w:t>также можно назначить транквилизаторы. При возбуждении и делирии достаточно эффективно и безопасно в/в введение галоперидола</w:t>
      </w:r>
      <w:r>
        <w:rPr>
          <w:i/>
          <w:spacing w:val="10"/>
          <w:w w:val="105"/>
          <w:sz w:val="18"/>
        </w:rPr>
        <w:t> </w:t>
      </w:r>
      <w:r>
        <w:rPr>
          <w:i/>
          <w:w w:val="105"/>
          <w:sz w:val="18"/>
        </w:rPr>
        <w:t>.</w:t>
      </w:r>
    </w:p>
    <w:p>
      <w:pPr>
        <w:pStyle w:val="ListParagraph"/>
        <w:numPr>
          <w:ilvl w:val="2"/>
          <w:numId w:val="12"/>
        </w:numPr>
        <w:tabs>
          <w:tab w:pos="1042" w:val="left" w:leader="none"/>
        </w:tabs>
        <w:spacing w:line="240" w:lineRule="auto" w:before="143" w:after="0"/>
        <w:ind w:left="1041" w:right="0" w:hanging="461"/>
        <w:jc w:val="left"/>
        <w:rPr>
          <w:b/>
          <w:sz w:val="18"/>
        </w:rPr>
      </w:pPr>
      <w:r>
        <w:rPr>
          <w:b/>
          <w:sz w:val="18"/>
          <w:u w:val="single"/>
        </w:rPr>
        <w:t>Ко</w:t>
      </w:r>
      <w:r>
        <w:rPr>
          <w:b/>
          <w:sz w:val="18"/>
        </w:rPr>
        <w:t>рр</w:t>
      </w:r>
      <w:r>
        <w:rPr>
          <w:b/>
          <w:sz w:val="18"/>
          <w:u w:val="single"/>
        </w:rPr>
        <w:t>екция</w:t>
      </w:r>
      <w:r>
        <w:rPr>
          <w:b/>
          <w:spacing w:val="2"/>
          <w:sz w:val="18"/>
          <w:u w:val="single"/>
        </w:rPr>
        <w:t> </w:t>
      </w:r>
      <w:r>
        <w:rPr>
          <w:b/>
          <w:sz w:val="18"/>
          <w:u w:val="single"/>
        </w:rPr>
        <w:t>гипоксемии</w:t>
      </w:r>
    </w:p>
    <w:p>
      <w:pPr>
        <w:pStyle w:val="BodyText"/>
        <w:spacing w:line="213" w:lineRule="auto" w:before="93"/>
        <w:ind w:left="491" w:right="1103"/>
        <w:jc w:val="left"/>
      </w:pPr>
      <w:r>
        <w:rPr/>
        <w:pict>
          <v:shape style="position:absolute;margin-left:61.0513pt;margin-top:8.830198pt;width:3.05pt;height:3.05pt;mso-position-horizontal-relative:page;mso-position-vertical-relative:paragraph;z-index:15838208" coordorigin="1221,177" coordsize="61,61" path="m1259,237l1243,237,1236,234,1224,222,1221,215,1221,198,1224,191,1236,180,1243,177,1259,177,1266,180,1278,191,1281,198,1281,215,1278,222,1266,234xe" filled="true" fillcolor="#000000" stroked="false">
            <v:path arrowok="t"/>
            <v:fill type="solid"/>
            <w10:wrap type="none"/>
          </v:shape>
        </w:pict>
      </w:r>
      <w:r>
        <w:rPr/>
        <w:t>Пациентам с ИМпST при наличии гипоксемии (SaO</w:t>
      </w:r>
      <w:r>
        <w:rPr>
          <w:position w:val="-4"/>
        </w:rPr>
        <w:t>2 </w:t>
      </w:r>
      <w:r>
        <w:rPr/>
        <w:t>&lt; 90% или PaO</w:t>
      </w:r>
      <w:r>
        <w:rPr>
          <w:position w:val="-4"/>
        </w:rPr>
        <w:t>2 </w:t>
      </w:r>
      <w:r>
        <w:rPr/>
        <w:t>&lt; 60 мм рт.ст.) для ее устранения показано ингаляторное введение кислорода (оксигенотерапия) [36].</w:t>
      </w:r>
    </w:p>
    <w:p>
      <w:pPr>
        <w:pStyle w:val="Heading3"/>
        <w:spacing w:before="203"/>
        <w:ind w:left="539"/>
      </w:pPr>
      <w:r>
        <w:rPr>
          <w:w w:val="105"/>
        </w:rPr>
        <w:t>ЕОК IC (УУР С; УДД 5)</w:t>
      </w:r>
    </w:p>
    <w:p>
      <w:pPr>
        <w:spacing w:line="256" w:lineRule="auto" w:before="197"/>
        <w:ind w:left="491" w:right="1099" w:firstLine="0"/>
        <w:jc w:val="both"/>
        <w:rPr>
          <w:i/>
          <w:sz w:val="18"/>
        </w:rPr>
      </w:pPr>
      <w:r>
        <w:rPr>
          <w:b/>
          <w:w w:val="105"/>
          <w:sz w:val="18"/>
        </w:rPr>
        <w:t>Комментарий</w:t>
      </w:r>
      <w:r>
        <w:rPr>
          <w:b/>
          <w:i/>
          <w:w w:val="105"/>
          <w:sz w:val="18"/>
        </w:rPr>
        <w:t>:</w:t>
      </w:r>
      <w:r>
        <w:rPr>
          <w:b/>
          <w:i/>
          <w:spacing w:val="-7"/>
          <w:w w:val="105"/>
          <w:sz w:val="18"/>
        </w:rPr>
        <w:t> </w:t>
      </w:r>
      <w:r>
        <w:rPr>
          <w:i/>
          <w:w w:val="105"/>
          <w:sz w:val="18"/>
        </w:rPr>
        <w:t>дыхание</w:t>
      </w:r>
      <w:r>
        <w:rPr>
          <w:i/>
          <w:spacing w:val="-5"/>
          <w:w w:val="105"/>
          <w:sz w:val="18"/>
        </w:rPr>
        <w:t> </w:t>
      </w:r>
      <w:r>
        <w:rPr>
          <w:i/>
          <w:w w:val="105"/>
          <w:sz w:val="18"/>
        </w:rPr>
        <w:t>кислородом</w:t>
      </w:r>
      <w:r>
        <w:rPr>
          <w:i/>
          <w:spacing w:val="-5"/>
          <w:w w:val="105"/>
          <w:sz w:val="18"/>
        </w:rPr>
        <w:t> </w:t>
      </w:r>
      <w:r>
        <w:rPr>
          <w:i/>
          <w:w w:val="105"/>
          <w:sz w:val="18"/>
        </w:rPr>
        <w:t>проводят</w:t>
      </w:r>
      <w:r>
        <w:rPr>
          <w:i/>
          <w:spacing w:val="-5"/>
          <w:w w:val="105"/>
          <w:sz w:val="18"/>
        </w:rPr>
        <w:t> </w:t>
      </w:r>
      <w:r>
        <w:rPr>
          <w:i/>
          <w:w w:val="105"/>
          <w:sz w:val="18"/>
        </w:rPr>
        <w:t>через</w:t>
      </w:r>
      <w:r>
        <w:rPr>
          <w:i/>
          <w:spacing w:val="-5"/>
          <w:w w:val="105"/>
          <w:sz w:val="18"/>
        </w:rPr>
        <w:t> </w:t>
      </w:r>
      <w:r>
        <w:rPr>
          <w:i/>
          <w:w w:val="105"/>
          <w:sz w:val="18"/>
        </w:rPr>
        <w:t>носовые</w:t>
      </w:r>
      <w:r>
        <w:rPr>
          <w:i/>
          <w:spacing w:val="-5"/>
          <w:w w:val="105"/>
          <w:sz w:val="18"/>
        </w:rPr>
        <w:t> </w:t>
      </w:r>
      <w:r>
        <w:rPr>
          <w:i/>
          <w:w w:val="105"/>
          <w:sz w:val="18"/>
        </w:rPr>
        <w:t>катетеры</w:t>
      </w:r>
      <w:r>
        <w:rPr>
          <w:i/>
          <w:spacing w:val="-5"/>
          <w:w w:val="105"/>
          <w:sz w:val="18"/>
        </w:rPr>
        <w:t> </w:t>
      </w:r>
      <w:r>
        <w:rPr>
          <w:i/>
          <w:w w:val="105"/>
          <w:sz w:val="18"/>
        </w:rPr>
        <w:t>со</w:t>
      </w:r>
      <w:r>
        <w:rPr>
          <w:i/>
          <w:spacing w:val="-5"/>
          <w:w w:val="105"/>
          <w:sz w:val="18"/>
        </w:rPr>
        <w:t> </w:t>
      </w:r>
      <w:r>
        <w:rPr>
          <w:i/>
          <w:w w:val="105"/>
          <w:sz w:val="18"/>
        </w:rPr>
        <w:t>скоростью</w:t>
      </w:r>
      <w:r>
        <w:rPr>
          <w:i/>
          <w:spacing w:val="-5"/>
          <w:w w:val="105"/>
          <w:sz w:val="18"/>
        </w:rPr>
        <w:t> </w:t>
      </w:r>
      <w:r>
        <w:rPr>
          <w:i/>
          <w:w w:val="105"/>
          <w:sz w:val="18"/>
        </w:rPr>
        <w:t>2–8</w:t>
      </w:r>
      <w:r>
        <w:rPr>
          <w:i/>
          <w:spacing w:val="-4"/>
          <w:w w:val="105"/>
          <w:sz w:val="18"/>
        </w:rPr>
        <w:t> </w:t>
      </w:r>
      <w:r>
        <w:rPr>
          <w:i/>
          <w:w w:val="105"/>
          <w:sz w:val="18"/>
        </w:rPr>
        <w:t>л/мин.</w:t>
      </w:r>
      <w:r>
        <w:rPr>
          <w:i/>
          <w:spacing w:val="-5"/>
          <w:w w:val="105"/>
          <w:sz w:val="18"/>
        </w:rPr>
        <w:t> </w:t>
      </w:r>
      <w:r>
        <w:rPr>
          <w:i/>
          <w:w w:val="105"/>
          <w:sz w:val="18"/>
        </w:rPr>
        <w:t>Контролируют </w:t>
      </w:r>
      <w:r>
        <w:rPr>
          <w:i/>
          <w:w w:val="105"/>
          <w:sz w:val="18"/>
        </w:rPr>
        <w:t>насыщение крови кислородом, измеряя сатурацию неинвазивно или оценивая показатели кислотно-основного состояния крови</w:t>
      </w:r>
      <w:r>
        <w:rPr>
          <w:i/>
          <w:spacing w:val="-9"/>
          <w:w w:val="105"/>
          <w:sz w:val="18"/>
        </w:rPr>
        <w:t> </w:t>
      </w:r>
      <w:r>
        <w:rPr>
          <w:i/>
          <w:w w:val="105"/>
          <w:sz w:val="18"/>
        </w:rPr>
        <w:t>лабораторно.</w:t>
      </w:r>
    </w:p>
    <w:p>
      <w:pPr>
        <w:pStyle w:val="BodyText"/>
        <w:spacing w:line="256" w:lineRule="auto" w:before="182"/>
        <w:ind w:left="491" w:right="1105"/>
      </w:pPr>
      <w:r>
        <w:rPr/>
        <w:pict>
          <v:shape style="position:absolute;margin-left:61.0513pt;margin-top:14.044494pt;width:3.05pt;height:3.05pt;mso-position-horizontal-relative:page;mso-position-vertical-relative:paragraph;z-index:15838720" coordorigin="1221,281" coordsize="61,61" path="m1259,341l1243,341,1236,338,1224,326,1221,319,1221,303,1224,296,1236,284,1243,281,1259,281,1266,284,1278,296,1281,303,1281,319,1278,326,1266,338xe" filled="true" fillcolor="#000000" stroked="false">
            <v:path arrowok="t"/>
            <v:fill type="solid"/>
            <w10:wrap type="none"/>
          </v:shape>
        </w:pict>
      </w:r>
      <w:r>
        <w:rPr/>
        <w:t>Из-за отсутствия положительных эффектов на течение болезни ингаляторное введение кислорода (оксигенотерапия) не показано пациентам с ИМпST с уровнем сатурации крови кислородом выше 90% [118].</w:t>
      </w:r>
    </w:p>
    <w:p>
      <w:pPr>
        <w:pStyle w:val="Heading3"/>
        <w:spacing w:before="180"/>
        <w:ind w:left="539"/>
      </w:pPr>
      <w:r>
        <w:rPr>
          <w:w w:val="105"/>
        </w:rPr>
        <w:t>ЕОК IIIB (УУР А; УДД 2)</w:t>
      </w:r>
    </w:p>
    <w:p>
      <w:pPr>
        <w:spacing w:line="256" w:lineRule="auto" w:before="198"/>
        <w:ind w:left="491" w:right="1102" w:firstLine="0"/>
        <w:jc w:val="both"/>
        <w:rPr>
          <w:i/>
          <w:sz w:val="18"/>
        </w:rPr>
      </w:pPr>
      <w:r>
        <w:rPr>
          <w:b/>
          <w:w w:val="105"/>
          <w:sz w:val="18"/>
        </w:rPr>
        <w:t>Комментарий</w:t>
      </w:r>
      <w:r>
        <w:rPr>
          <w:b/>
          <w:i/>
          <w:w w:val="105"/>
          <w:sz w:val="18"/>
        </w:rPr>
        <w:t>:</w:t>
      </w:r>
      <w:r>
        <w:rPr>
          <w:b/>
          <w:i/>
          <w:spacing w:val="-10"/>
          <w:w w:val="105"/>
          <w:sz w:val="18"/>
        </w:rPr>
        <w:t> </w:t>
      </w:r>
      <w:r>
        <w:rPr>
          <w:i/>
          <w:w w:val="105"/>
          <w:sz w:val="18"/>
        </w:rPr>
        <w:t>ингаляторное</w:t>
      </w:r>
      <w:r>
        <w:rPr>
          <w:i/>
          <w:spacing w:val="-10"/>
          <w:w w:val="105"/>
          <w:sz w:val="18"/>
        </w:rPr>
        <w:t> </w:t>
      </w:r>
      <w:r>
        <w:rPr>
          <w:i/>
          <w:w w:val="105"/>
          <w:sz w:val="18"/>
        </w:rPr>
        <w:t>введение</w:t>
      </w:r>
      <w:r>
        <w:rPr>
          <w:i/>
          <w:spacing w:val="-10"/>
          <w:w w:val="105"/>
          <w:sz w:val="18"/>
        </w:rPr>
        <w:t> </w:t>
      </w:r>
      <w:r>
        <w:rPr>
          <w:i/>
          <w:w w:val="105"/>
          <w:sz w:val="18"/>
        </w:rPr>
        <w:t>кислорода</w:t>
      </w:r>
      <w:r>
        <w:rPr>
          <w:i/>
          <w:spacing w:val="-10"/>
          <w:w w:val="105"/>
          <w:sz w:val="18"/>
        </w:rPr>
        <w:t> </w:t>
      </w:r>
      <w:r>
        <w:rPr>
          <w:i/>
          <w:w w:val="105"/>
          <w:sz w:val="18"/>
        </w:rPr>
        <w:t>(оксигенотерапия)</w:t>
      </w:r>
      <w:r>
        <w:rPr>
          <w:i/>
          <w:spacing w:val="-10"/>
          <w:w w:val="105"/>
          <w:sz w:val="18"/>
        </w:rPr>
        <w:t> </w:t>
      </w:r>
      <w:r>
        <w:rPr>
          <w:i/>
          <w:w w:val="105"/>
          <w:sz w:val="18"/>
        </w:rPr>
        <w:t>не</w:t>
      </w:r>
      <w:r>
        <w:rPr>
          <w:i/>
          <w:spacing w:val="-10"/>
          <w:w w:val="105"/>
          <w:sz w:val="18"/>
        </w:rPr>
        <w:t> </w:t>
      </w:r>
      <w:r>
        <w:rPr>
          <w:i/>
          <w:w w:val="105"/>
          <w:sz w:val="18"/>
        </w:rPr>
        <w:t>только</w:t>
      </w:r>
      <w:r>
        <w:rPr>
          <w:i/>
          <w:spacing w:val="-10"/>
          <w:w w:val="105"/>
          <w:sz w:val="18"/>
        </w:rPr>
        <w:t> </w:t>
      </w:r>
      <w:r>
        <w:rPr>
          <w:i/>
          <w:w w:val="105"/>
          <w:sz w:val="18"/>
        </w:rPr>
        <w:t>не</w:t>
      </w:r>
      <w:r>
        <w:rPr>
          <w:i/>
          <w:spacing w:val="-10"/>
          <w:w w:val="105"/>
          <w:sz w:val="18"/>
        </w:rPr>
        <w:t> </w:t>
      </w:r>
      <w:r>
        <w:rPr>
          <w:i/>
          <w:w w:val="105"/>
          <w:sz w:val="18"/>
        </w:rPr>
        <w:t>приносит</w:t>
      </w:r>
      <w:r>
        <w:rPr>
          <w:i/>
          <w:spacing w:val="-10"/>
          <w:w w:val="105"/>
          <w:sz w:val="18"/>
        </w:rPr>
        <w:t> </w:t>
      </w:r>
      <w:r>
        <w:rPr>
          <w:i/>
          <w:w w:val="105"/>
          <w:sz w:val="18"/>
        </w:rPr>
        <w:t>пользы</w:t>
      </w:r>
      <w:r>
        <w:rPr>
          <w:i/>
          <w:spacing w:val="-10"/>
          <w:w w:val="105"/>
          <w:sz w:val="18"/>
        </w:rPr>
        <w:t> </w:t>
      </w:r>
      <w:r>
        <w:rPr>
          <w:i/>
          <w:w w:val="105"/>
          <w:sz w:val="18"/>
        </w:rPr>
        <w:t>пациентам</w:t>
      </w:r>
      <w:r>
        <w:rPr>
          <w:i/>
          <w:spacing w:val="-9"/>
          <w:w w:val="105"/>
          <w:sz w:val="18"/>
        </w:rPr>
        <w:t> </w:t>
      </w:r>
      <w:r>
        <w:rPr>
          <w:i/>
          <w:w w:val="105"/>
          <w:sz w:val="18"/>
        </w:rPr>
        <w:t>с </w:t>
      </w:r>
      <w:r>
        <w:rPr>
          <w:i/>
          <w:w w:val="105"/>
          <w:sz w:val="18"/>
        </w:rPr>
        <w:t>неосложненным ИМ, но может быть вредно, что предположительно обусловлено увеличением повреждения миокарда</w:t>
      </w:r>
      <w:r>
        <w:rPr>
          <w:i/>
          <w:spacing w:val="-5"/>
          <w:w w:val="105"/>
          <w:sz w:val="18"/>
        </w:rPr>
        <w:t> </w:t>
      </w:r>
      <w:r>
        <w:rPr>
          <w:i/>
          <w:w w:val="105"/>
          <w:sz w:val="18"/>
        </w:rPr>
        <w:t>[119].</w:t>
      </w:r>
    </w:p>
    <w:p>
      <w:pPr>
        <w:pStyle w:val="ListParagraph"/>
        <w:numPr>
          <w:ilvl w:val="2"/>
          <w:numId w:val="12"/>
        </w:numPr>
        <w:tabs>
          <w:tab w:pos="1042" w:val="left" w:leader="none"/>
        </w:tabs>
        <w:spacing w:line="240" w:lineRule="auto" w:before="141" w:after="0"/>
        <w:ind w:left="1041" w:right="0" w:hanging="461"/>
        <w:jc w:val="left"/>
        <w:rPr>
          <w:b/>
          <w:sz w:val="18"/>
        </w:rPr>
      </w:pPr>
      <w:r>
        <w:rPr>
          <w:b/>
          <w:sz w:val="18"/>
          <w:u w:val="single"/>
        </w:rPr>
        <w:t>Нит</w:t>
      </w:r>
      <w:r>
        <w:rPr>
          <w:b/>
          <w:sz w:val="18"/>
        </w:rPr>
        <w:t>р</w:t>
      </w:r>
      <w:r>
        <w:rPr>
          <w:b/>
          <w:sz w:val="18"/>
          <w:u w:val="single"/>
        </w:rPr>
        <w:t>аты</w:t>
      </w:r>
    </w:p>
    <w:p>
      <w:pPr>
        <w:pStyle w:val="BodyText"/>
        <w:spacing w:line="256" w:lineRule="auto" w:before="78"/>
        <w:ind w:left="491" w:right="1104"/>
      </w:pPr>
      <w:r>
        <w:rPr/>
        <w:pict>
          <v:shape style="position:absolute;margin-left:61.0513pt;margin-top:8.844493pt;width:3.05pt;height:3.05pt;mso-position-horizontal-relative:page;mso-position-vertical-relative:paragraph;z-index:15839232" coordorigin="1221,177" coordsize="61,61" path="m1259,237l1243,237,1236,234,1224,222,1221,215,1221,199,1224,192,1236,180,1243,177,1259,177,1266,180,1278,192,1281,199,1281,215,1278,222,1266,234xe" filled="true" fillcolor="#000000" stroked="false">
            <v:path arrowok="t"/>
            <v:fill type="solid"/>
            <w10:wrap type="none"/>
          </v:shape>
        </w:pict>
      </w:r>
      <w:r>
        <w:rPr/>
        <w:t>Из-за отсутствия доказательств эффективности рутинное назначение нитратов в  виде  внутривенной  инфузии, трансдермально или перорально, при ИМпST не рекомендуется [120,</w:t>
      </w:r>
      <w:r>
        <w:rPr>
          <w:spacing w:val="-19"/>
        </w:rPr>
        <w:t> </w:t>
      </w:r>
      <w:r>
        <w:rPr/>
        <w:t>121].</w:t>
      </w:r>
    </w:p>
    <w:p>
      <w:pPr>
        <w:pStyle w:val="Heading3"/>
      </w:pPr>
      <w:r>
        <w:rPr>
          <w:w w:val="105"/>
        </w:rPr>
        <w:t>ЕОК IIIB (УУР А; УДД 2)</w:t>
      </w:r>
    </w:p>
    <w:p>
      <w:pPr>
        <w:spacing w:line="256" w:lineRule="auto" w:before="197"/>
        <w:ind w:left="491" w:right="1100" w:firstLine="0"/>
        <w:jc w:val="both"/>
        <w:rPr>
          <w:i/>
          <w:sz w:val="18"/>
        </w:rPr>
      </w:pPr>
      <w:r>
        <w:rPr>
          <w:b/>
          <w:w w:val="105"/>
          <w:sz w:val="18"/>
        </w:rPr>
        <w:t>Комментарий</w:t>
      </w:r>
      <w:r>
        <w:rPr>
          <w:b/>
          <w:i/>
          <w:w w:val="105"/>
          <w:sz w:val="18"/>
        </w:rPr>
        <w:t>: </w:t>
      </w:r>
      <w:r>
        <w:rPr>
          <w:i/>
          <w:w w:val="105"/>
          <w:sz w:val="18"/>
        </w:rPr>
        <w:t>внутрь нитраты при ИМ назначают только по показаниям, к которым прежде всего относят </w:t>
      </w:r>
      <w:r>
        <w:rPr>
          <w:i/>
          <w:w w:val="105"/>
          <w:sz w:val="18"/>
        </w:rPr>
        <w:t>постинфарктную стенокардию. Иногда нитраты назначают по поводу сердечной недостаточности, хотя для этой цели лучше подходят ингибиторы АПФ. Для профилактики толерантности к нитратам их назначают прерывисто: промежуток времени между последним приемом препарата и первым приемом на следующий день должен быть не менее 12 ч (оптимально — 16 ч).</w:t>
      </w:r>
    </w:p>
    <w:p>
      <w:pPr>
        <w:pStyle w:val="BodyText"/>
        <w:spacing w:line="256" w:lineRule="auto" w:before="182"/>
        <w:ind w:left="491" w:right="1101"/>
      </w:pPr>
      <w:r>
        <w:rPr/>
        <w:pict>
          <v:shape style="position:absolute;margin-left:61.0513pt;margin-top:14.044491pt;width:3.05pt;height:3.05pt;mso-position-horizontal-relative:page;mso-position-vertical-relative:paragraph;z-index:15839744"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299.947418pt;margin-top:11.798242pt;width:7.45pt;height:3.25pt;mso-position-horizontal-relative:page;mso-position-vertical-relative:paragraph;z-index:-18447360" coordorigin="5999,236" coordsize="149,65">
            <v:shape style="position:absolute;left:5998;top:235;width:65;height:65" type="#_x0000_t75" stroked="false">
              <v:imagedata r:id="rId34" o:title=""/>
            </v:shape>
            <v:shape style="position:absolute;left:6082;top:235;width:65;height:65" type="#_x0000_t75" stroked="false">
              <v:imagedata r:id="rId34" o:title=""/>
            </v:shape>
            <w10:wrap type="none"/>
          </v:group>
        </w:pict>
      </w:r>
      <w:r>
        <w:rPr/>
        <w:pict>
          <v:group style="position:absolute;margin-left:437.372711pt;margin-top:11.798242pt;width:7.45pt;height:3.25pt;mso-position-horizontal-relative:page;mso-position-vertical-relative:paragraph;z-index:-18446848" coordorigin="8747,236" coordsize="149,65">
            <v:shape style="position:absolute;left:8747;top:235;width:65;height:65" type="#_x0000_t75" stroked="false">
              <v:imagedata r:id="rId34" o:title=""/>
            </v:shape>
            <v:shape style="position:absolute;left:8831;top:235;width:65;height:65" type="#_x0000_t75" stroked="false">
              <v:imagedata r:id="rId34" o:title=""/>
            </v:shape>
            <w10:wrap type="none"/>
          </v:group>
        </w:pict>
      </w:r>
      <w:r>
        <w:rPr/>
        <w:t>Внутривенная инфузия нитратов (нитроглицерина или изосорбида динитрата ) рекомендуется для симптоматического лечения у пациентов с ИМпST и продолжающейся ишемией миокарда, артериальной гипертензией, СН. Условие: отсутствие противопоказаний (артериальная гипотония, ИМ ПЖ, использование ингибиторов фосфодиэстеразы V в предшествующие 48 часов) [36, 317, 318, 319,333].</w:t>
      </w:r>
    </w:p>
    <w:p>
      <w:pPr>
        <w:pStyle w:val="Heading3"/>
        <w:spacing w:before="182"/>
      </w:pPr>
      <w:r>
        <w:rPr>
          <w:w w:val="105"/>
        </w:rPr>
        <w:t>ЕОК IC (УУР B; УДД 2)</w:t>
      </w:r>
    </w:p>
    <w:p>
      <w:pPr>
        <w:spacing w:after="0"/>
        <w:sectPr>
          <w:pgSz w:w="11900" w:h="16840"/>
          <w:pgMar w:top="0" w:bottom="280" w:left="920" w:right="0"/>
        </w:sectPr>
      </w:pPr>
    </w:p>
    <w:p>
      <w:pPr>
        <w:spacing w:line="256" w:lineRule="auto" w:before="11"/>
        <w:ind w:left="491" w:right="1098" w:firstLine="0"/>
        <w:jc w:val="both"/>
        <w:rPr>
          <w:i/>
          <w:sz w:val="18"/>
        </w:rPr>
      </w:pPr>
      <w:r>
        <w:rPr/>
        <w:pict>
          <v:group style="position:absolute;margin-left:438.003937pt;margin-top:29.270121pt;width:7.45pt;height:3.25pt;mso-position-horizontal-relative:page;mso-position-vertical-relative:paragraph;z-index:-18446336" coordorigin="8760,585" coordsize="149,65">
            <v:shape style="position:absolute;left:8760;top:585;width:65;height:65" type="#_x0000_t75" stroked="false">
              <v:imagedata r:id="rId35" o:title=""/>
            </v:shape>
            <v:shape style="position:absolute;left:8843;top:585;width:65;height:65" type="#_x0000_t75" stroked="false">
              <v:imagedata r:id="rId35" o:title=""/>
            </v:shape>
            <w10:wrap type="none"/>
          </v:group>
        </w:pict>
      </w:r>
      <w:r>
        <w:rPr/>
        <w:pict>
          <v:group style="position:absolute;margin-left:495.419922pt;margin-top:94.324791pt;width:7.45pt;height:3.25pt;mso-position-horizontal-relative:page;mso-position-vertical-relative:paragraph;z-index:-18445824" coordorigin="9908,1886" coordsize="149,65">
            <v:shape style="position:absolute;left:9908;top:1886;width:65;height:65" type="#_x0000_t75" stroked="false">
              <v:imagedata r:id="rId35" o:title=""/>
            </v:shape>
            <v:shape style="position:absolute;left:9992;top:1886;width:65;height:65" type="#_x0000_t75" stroked="false">
              <v:imagedata r:id="rId35" o:title=""/>
            </v:shape>
            <w10:wrap type="none"/>
          </v:group>
        </w:pict>
      </w:r>
      <w:r>
        <w:rPr/>
        <w:pict>
          <v:group style="position:absolute;margin-left:139.638245pt;margin-top:133.357590pt;width:7.45pt;height:3.25pt;mso-position-horizontal-relative:page;mso-position-vertical-relative:paragraph;z-index:-18445312" coordorigin="2793,2667" coordsize="149,65">
            <v:shape style="position:absolute;left:2792;top:2667;width:65;height:65" type="#_x0000_t75" stroked="false">
              <v:imagedata r:id="rId35" o:title=""/>
            </v:shape>
            <v:shape style="position:absolute;left:2876;top:2667;width:65;height:65" type="#_x0000_t75" stroked="false">
              <v:imagedata r:id="rId35" o:title=""/>
            </v:shape>
            <w10:wrap type="none"/>
          </v:group>
        </w:pict>
      </w:r>
      <w:r>
        <w:rPr>
          <w:b/>
          <w:w w:val="105"/>
          <w:sz w:val="18"/>
        </w:rPr>
        <w:t>Комментарий</w:t>
      </w:r>
      <w:r>
        <w:rPr>
          <w:b/>
          <w:i/>
          <w:w w:val="105"/>
          <w:sz w:val="18"/>
        </w:rPr>
        <w:t>: </w:t>
      </w:r>
      <w:r>
        <w:rPr>
          <w:i/>
          <w:w w:val="105"/>
          <w:sz w:val="18"/>
        </w:rPr>
        <w:t>критерий адекватно подобранной скорости введения (дозировки) при в/в инфузии нитратов — </w:t>
      </w:r>
      <w:r>
        <w:rPr>
          <w:i/>
          <w:w w:val="105"/>
          <w:sz w:val="18"/>
        </w:rPr>
        <w:t>уровень</w:t>
      </w:r>
      <w:r>
        <w:rPr>
          <w:i/>
          <w:spacing w:val="-7"/>
          <w:w w:val="105"/>
          <w:sz w:val="18"/>
        </w:rPr>
        <w:t> </w:t>
      </w:r>
      <w:r>
        <w:rPr>
          <w:i/>
          <w:w w:val="105"/>
          <w:sz w:val="18"/>
        </w:rPr>
        <w:t>систолического</w:t>
      </w:r>
      <w:r>
        <w:rPr>
          <w:i/>
          <w:spacing w:val="-7"/>
          <w:w w:val="105"/>
          <w:sz w:val="18"/>
        </w:rPr>
        <w:t> </w:t>
      </w:r>
      <w:r>
        <w:rPr>
          <w:i/>
          <w:w w:val="105"/>
          <w:sz w:val="18"/>
        </w:rPr>
        <w:t>АД,</w:t>
      </w:r>
      <w:r>
        <w:rPr>
          <w:i/>
          <w:spacing w:val="-6"/>
          <w:w w:val="105"/>
          <w:sz w:val="18"/>
        </w:rPr>
        <w:t> </w:t>
      </w:r>
      <w:r>
        <w:rPr>
          <w:i/>
          <w:w w:val="105"/>
          <w:sz w:val="18"/>
        </w:rPr>
        <w:t>который</w:t>
      </w:r>
      <w:r>
        <w:rPr>
          <w:i/>
          <w:spacing w:val="-7"/>
          <w:w w:val="105"/>
          <w:sz w:val="18"/>
        </w:rPr>
        <w:t> </w:t>
      </w:r>
      <w:r>
        <w:rPr>
          <w:i/>
          <w:w w:val="105"/>
          <w:sz w:val="18"/>
        </w:rPr>
        <w:t>должен</w:t>
      </w:r>
      <w:r>
        <w:rPr>
          <w:i/>
          <w:spacing w:val="-6"/>
          <w:w w:val="105"/>
          <w:sz w:val="18"/>
        </w:rPr>
        <w:t> </w:t>
      </w:r>
      <w:r>
        <w:rPr>
          <w:i/>
          <w:w w:val="105"/>
          <w:sz w:val="18"/>
        </w:rPr>
        <w:t>быть</w:t>
      </w:r>
      <w:r>
        <w:rPr>
          <w:i/>
          <w:spacing w:val="-7"/>
          <w:w w:val="105"/>
          <w:sz w:val="18"/>
        </w:rPr>
        <w:t> </w:t>
      </w:r>
      <w:r>
        <w:rPr>
          <w:i/>
          <w:w w:val="105"/>
          <w:sz w:val="18"/>
        </w:rPr>
        <w:t>снижен</w:t>
      </w:r>
      <w:r>
        <w:rPr>
          <w:i/>
          <w:spacing w:val="-7"/>
          <w:w w:val="105"/>
          <w:sz w:val="18"/>
        </w:rPr>
        <w:t> </w:t>
      </w:r>
      <w:r>
        <w:rPr>
          <w:i/>
          <w:w w:val="105"/>
          <w:sz w:val="18"/>
        </w:rPr>
        <w:t>на</w:t>
      </w:r>
      <w:r>
        <w:rPr>
          <w:i/>
          <w:spacing w:val="-6"/>
          <w:w w:val="105"/>
          <w:sz w:val="18"/>
        </w:rPr>
        <w:t> </w:t>
      </w:r>
      <w:r>
        <w:rPr>
          <w:i/>
          <w:w w:val="105"/>
          <w:sz w:val="18"/>
        </w:rPr>
        <w:t>10–15%</w:t>
      </w:r>
      <w:r>
        <w:rPr>
          <w:i/>
          <w:spacing w:val="-7"/>
          <w:w w:val="105"/>
          <w:sz w:val="18"/>
        </w:rPr>
        <w:t> </w:t>
      </w:r>
      <w:r>
        <w:rPr>
          <w:i/>
          <w:w w:val="105"/>
          <w:sz w:val="18"/>
        </w:rPr>
        <w:t>у</w:t>
      </w:r>
      <w:r>
        <w:rPr>
          <w:i/>
          <w:spacing w:val="-6"/>
          <w:w w:val="105"/>
          <w:sz w:val="18"/>
        </w:rPr>
        <w:t> </w:t>
      </w:r>
      <w:r>
        <w:rPr>
          <w:i/>
          <w:w w:val="105"/>
          <w:sz w:val="18"/>
        </w:rPr>
        <w:t>нормотоников</w:t>
      </w:r>
      <w:r>
        <w:rPr>
          <w:i/>
          <w:spacing w:val="-7"/>
          <w:w w:val="105"/>
          <w:sz w:val="18"/>
        </w:rPr>
        <w:t> </w:t>
      </w:r>
      <w:r>
        <w:rPr>
          <w:i/>
          <w:w w:val="105"/>
          <w:sz w:val="18"/>
        </w:rPr>
        <w:t>и</w:t>
      </w:r>
      <w:r>
        <w:rPr>
          <w:i/>
          <w:spacing w:val="-7"/>
          <w:w w:val="105"/>
          <w:sz w:val="18"/>
        </w:rPr>
        <w:t> </w:t>
      </w:r>
      <w:r>
        <w:rPr>
          <w:i/>
          <w:w w:val="105"/>
          <w:sz w:val="18"/>
        </w:rPr>
        <w:t>на</w:t>
      </w:r>
      <w:r>
        <w:rPr>
          <w:i/>
          <w:spacing w:val="-6"/>
          <w:w w:val="105"/>
          <w:sz w:val="18"/>
        </w:rPr>
        <w:t> </w:t>
      </w:r>
      <w:r>
        <w:rPr>
          <w:i/>
          <w:w w:val="105"/>
          <w:sz w:val="18"/>
        </w:rPr>
        <w:t>25–30%</w:t>
      </w:r>
      <w:r>
        <w:rPr>
          <w:i/>
          <w:spacing w:val="-7"/>
          <w:w w:val="105"/>
          <w:sz w:val="18"/>
        </w:rPr>
        <w:t> </w:t>
      </w:r>
      <w:r>
        <w:rPr>
          <w:i/>
          <w:w w:val="105"/>
          <w:sz w:val="18"/>
        </w:rPr>
        <w:t>у</w:t>
      </w:r>
      <w:r>
        <w:rPr>
          <w:i/>
          <w:spacing w:val="-6"/>
          <w:w w:val="105"/>
          <w:sz w:val="18"/>
        </w:rPr>
        <w:t> </w:t>
      </w:r>
      <w:r>
        <w:rPr>
          <w:i/>
          <w:w w:val="105"/>
          <w:sz w:val="18"/>
        </w:rPr>
        <w:t>лиц</w:t>
      </w:r>
      <w:r>
        <w:rPr>
          <w:i/>
          <w:spacing w:val="-7"/>
          <w:w w:val="105"/>
          <w:sz w:val="18"/>
        </w:rPr>
        <w:t> </w:t>
      </w:r>
      <w:r>
        <w:rPr>
          <w:i/>
          <w:w w:val="105"/>
          <w:sz w:val="18"/>
        </w:rPr>
        <w:t>с</w:t>
      </w:r>
      <w:r>
        <w:rPr>
          <w:i/>
          <w:spacing w:val="-7"/>
          <w:w w:val="105"/>
          <w:sz w:val="18"/>
        </w:rPr>
        <w:t> </w:t>
      </w:r>
      <w:r>
        <w:rPr>
          <w:i/>
          <w:w w:val="105"/>
          <w:sz w:val="18"/>
        </w:rPr>
        <w:t>АГ,</w:t>
      </w:r>
      <w:r>
        <w:rPr>
          <w:i/>
          <w:spacing w:val="-6"/>
          <w:w w:val="105"/>
          <w:sz w:val="18"/>
        </w:rPr>
        <w:t> </w:t>
      </w:r>
      <w:r>
        <w:rPr>
          <w:i/>
          <w:w w:val="105"/>
          <w:sz w:val="18"/>
        </w:rPr>
        <w:t>но не ниже 100 мм рт. ст. Обычная начальная скорость введения нитроглицерина 10 мкг/мин. При ее неэффективности скорость инфузии увеличивается на 10–15 мкг/мин каждые 5–10 мин, пока не будет достигнут желаемый эффект. Если достичь целевого уровня снижения АД не удается, даже увеличив скорость инфузии нитроглицерина до 200 мкг/мин, то дальнейшее увеличение дозы не имеет смысла. Оптимальная продолжительность инфузии нитратов — не более 24–48 ч, т.к. в дальнейшем часто развивается толерантность. При развитии гипотонии обычно достаточно прекратить инфузию нитроглицерина</w:t>
      </w:r>
      <w:r>
        <w:rPr>
          <w:i/>
          <w:spacing w:val="6"/>
          <w:w w:val="105"/>
          <w:sz w:val="18"/>
        </w:rPr>
        <w:t> </w:t>
      </w:r>
      <w:r>
        <w:rPr>
          <w:i/>
          <w:w w:val="105"/>
          <w:sz w:val="18"/>
        </w:rPr>
        <w:t>, так как у препарата короткий период полувыведения. Реже приходится проводить стандартные мероприятия по увеличению притока крови к сердцу (приподнять нижние конечности; возможно в/в введение 0,9% раствора натрия хлорида , адрено- и допамин-стимуляторы). Противопоказанием к назначению нитратов является выраженная</w:t>
      </w:r>
      <w:r>
        <w:rPr>
          <w:i/>
          <w:spacing w:val="-11"/>
          <w:w w:val="105"/>
          <w:sz w:val="18"/>
        </w:rPr>
        <w:t> </w:t>
      </w:r>
      <w:r>
        <w:rPr>
          <w:i/>
          <w:w w:val="105"/>
          <w:sz w:val="18"/>
        </w:rPr>
        <w:t>гипотония</w:t>
      </w:r>
      <w:r>
        <w:rPr>
          <w:i/>
          <w:spacing w:val="-11"/>
          <w:w w:val="105"/>
          <w:sz w:val="18"/>
        </w:rPr>
        <w:t> </w:t>
      </w:r>
      <w:r>
        <w:rPr>
          <w:i/>
          <w:w w:val="105"/>
          <w:sz w:val="18"/>
        </w:rPr>
        <w:t>—</w:t>
      </w:r>
      <w:r>
        <w:rPr>
          <w:i/>
          <w:spacing w:val="-11"/>
          <w:w w:val="105"/>
          <w:sz w:val="18"/>
        </w:rPr>
        <w:t> </w:t>
      </w:r>
      <w:r>
        <w:rPr>
          <w:i/>
          <w:w w:val="105"/>
          <w:sz w:val="18"/>
        </w:rPr>
        <w:t>систолическое</w:t>
      </w:r>
      <w:r>
        <w:rPr>
          <w:i/>
          <w:spacing w:val="-11"/>
          <w:w w:val="105"/>
          <w:sz w:val="18"/>
        </w:rPr>
        <w:t> </w:t>
      </w:r>
      <w:r>
        <w:rPr>
          <w:i/>
          <w:w w:val="105"/>
          <w:sz w:val="18"/>
        </w:rPr>
        <w:t>АД</w:t>
      </w:r>
      <w:r>
        <w:rPr>
          <w:i/>
          <w:spacing w:val="-11"/>
          <w:w w:val="105"/>
          <w:sz w:val="18"/>
        </w:rPr>
        <w:t> </w:t>
      </w:r>
      <w:r>
        <w:rPr>
          <w:i/>
          <w:w w:val="105"/>
          <w:sz w:val="18"/>
        </w:rPr>
        <w:t>&lt;90</w:t>
      </w:r>
      <w:r>
        <w:rPr>
          <w:i/>
          <w:spacing w:val="-11"/>
          <w:w w:val="105"/>
          <w:sz w:val="18"/>
        </w:rPr>
        <w:t> </w:t>
      </w:r>
      <w:r>
        <w:rPr>
          <w:i/>
          <w:w w:val="105"/>
          <w:sz w:val="18"/>
        </w:rPr>
        <w:t>мм.рт.ст.</w:t>
      </w:r>
      <w:r>
        <w:rPr>
          <w:i/>
          <w:spacing w:val="-11"/>
          <w:w w:val="105"/>
          <w:sz w:val="18"/>
        </w:rPr>
        <w:t> </w:t>
      </w:r>
      <w:r>
        <w:rPr>
          <w:i/>
          <w:w w:val="105"/>
          <w:sz w:val="18"/>
        </w:rPr>
        <w:t>При</w:t>
      </w:r>
      <w:r>
        <w:rPr>
          <w:i/>
          <w:spacing w:val="-11"/>
          <w:w w:val="105"/>
          <w:sz w:val="18"/>
        </w:rPr>
        <w:t> </w:t>
      </w:r>
      <w:r>
        <w:rPr>
          <w:i/>
          <w:w w:val="105"/>
          <w:sz w:val="18"/>
        </w:rPr>
        <w:t>появлении</w:t>
      </w:r>
      <w:r>
        <w:rPr>
          <w:i/>
          <w:spacing w:val="-11"/>
          <w:w w:val="105"/>
          <w:sz w:val="18"/>
        </w:rPr>
        <w:t> </w:t>
      </w:r>
      <w:r>
        <w:rPr>
          <w:i/>
          <w:w w:val="105"/>
          <w:sz w:val="18"/>
        </w:rPr>
        <w:t>головной</w:t>
      </w:r>
      <w:r>
        <w:rPr>
          <w:i/>
          <w:spacing w:val="-11"/>
          <w:w w:val="105"/>
          <w:sz w:val="18"/>
        </w:rPr>
        <w:t> </w:t>
      </w:r>
      <w:r>
        <w:rPr>
          <w:i/>
          <w:w w:val="105"/>
          <w:sz w:val="18"/>
        </w:rPr>
        <w:t>боли</w:t>
      </w:r>
      <w:r>
        <w:rPr>
          <w:i/>
          <w:spacing w:val="-11"/>
          <w:w w:val="105"/>
          <w:sz w:val="18"/>
        </w:rPr>
        <w:t> </w:t>
      </w:r>
      <w:r>
        <w:rPr>
          <w:i/>
          <w:w w:val="105"/>
          <w:sz w:val="18"/>
        </w:rPr>
        <w:t>назначают</w:t>
      </w:r>
      <w:r>
        <w:rPr>
          <w:i/>
          <w:spacing w:val="-11"/>
          <w:w w:val="105"/>
          <w:sz w:val="18"/>
        </w:rPr>
        <w:t> </w:t>
      </w:r>
      <w:r>
        <w:rPr>
          <w:i/>
          <w:w w:val="105"/>
          <w:sz w:val="18"/>
        </w:rPr>
        <w:t>анальгетики и кофеинсодержащие</w:t>
      </w:r>
      <w:r>
        <w:rPr>
          <w:i/>
          <w:spacing w:val="-9"/>
          <w:w w:val="105"/>
          <w:sz w:val="18"/>
        </w:rPr>
        <w:t> </w:t>
      </w:r>
      <w:r>
        <w:rPr>
          <w:i/>
          <w:w w:val="105"/>
          <w:sz w:val="18"/>
        </w:rPr>
        <w:t>препараты.</w:t>
      </w:r>
    </w:p>
    <w:p>
      <w:pPr>
        <w:pStyle w:val="Heading3"/>
        <w:numPr>
          <w:ilvl w:val="2"/>
          <w:numId w:val="12"/>
        </w:numPr>
        <w:tabs>
          <w:tab w:pos="1383" w:val="left" w:leader="none"/>
        </w:tabs>
        <w:spacing w:line="240" w:lineRule="auto" w:before="145" w:after="0"/>
        <w:ind w:left="1382" w:right="0" w:hanging="802"/>
        <w:jc w:val="both"/>
      </w:pPr>
      <w:r>
        <w:rPr>
          <w:u w:val="single"/>
        </w:rPr>
        <w:t>Бета-а</w:t>
      </w:r>
      <w:r>
        <w:rPr/>
        <w:t>др</w:t>
      </w:r>
      <w:r>
        <w:rPr>
          <w:u w:val="single"/>
        </w:rPr>
        <w:t>еноблокато</w:t>
      </w:r>
      <w:r>
        <w:rPr/>
        <w:t>р</w:t>
      </w:r>
      <w:r>
        <w:rPr>
          <w:u w:val="single"/>
        </w:rPr>
        <w:t>ы</w:t>
      </w:r>
    </w:p>
    <w:p>
      <w:pPr>
        <w:pStyle w:val="BodyText"/>
        <w:spacing w:line="256" w:lineRule="auto" w:before="77"/>
        <w:ind w:left="491" w:right="1100"/>
      </w:pPr>
      <w:r>
        <w:rPr/>
        <w:pict>
          <v:shape style="position:absolute;margin-left:61.0513pt;margin-top:8.79448pt;width:3.05pt;height:3.05pt;mso-position-horizontal-relative:page;mso-position-vertical-relative:paragraph;z-index:15842816" coordorigin="1221,176" coordsize="61,61" path="m1259,236l1243,236,1236,233,1224,221,1221,214,1221,198,1224,191,1236,179,1243,176,1259,176,1266,179,1278,191,1281,198,1281,214,1278,221,1266,233xe" filled="true" fillcolor="#000000" stroked="false">
            <v:path arrowok="t"/>
            <v:fill type="solid"/>
            <w10:wrap type="none"/>
          </v:shape>
        </w:pict>
      </w:r>
      <w:r>
        <w:rPr/>
        <w:t>Пациентам с ИМпST с высоким АД, сохраняющейся ишемией миокарда, тахикардией, не имеющим признаков острой СН, для контроля за ишемией рекомендуется внутривенное введение бета- адреноблокатора [122,</w:t>
      </w:r>
      <w:r>
        <w:rPr>
          <w:spacing w:val="-4"/>
        </w:rPr>
        <w:t> </w:t>
      </w:r>
      <w:r>
        <w:rPr/>
        <w:t>123].</w:t>
      </w:r>
    </w:p>
    <w:p>
      <w:pPr>
        <w:pStyle w:val="Heading3"/>
        <w:spacing w:before="182"/>
      </w:pPr>
      <w:r>
        <w:rPr>
          <w:w w:val="105"/>
        </w:rPr>
        <w:t>ЕОК IIa B (УУР А; УДД 2).</w:t>
      </w:r>
    </w:p>
    <w:p>
      <w:pPr>
        <w:spacing w:line="256" w:lineRule="auto" w:before="197"/>
        <w:ind w:left="491" w:right="1098" w:firstLine="0"/>
        <w:jc w:val="both"/>
        <w:rPr>
          <w:i/>
          <w:sz w:val="18"/>
        </w:rPr>
      </w:pPr>
      <w:r>
        <w:rPr>
          <w:b/>
          <w:w w:val="105"/>
          <w:sz w:val="18"/>
        </w:rPr>
        <w:t>Комментарий</w:t>
      </w:r>
      <w:r>
        <w:rPr>
          <w:b/>
          <w:i/>
          <w:w w:val="105"/>
          <w:sz w:val="18"/>
        </w:rPr>
        <w:t>: </w:t>
      </w:r>
      <w:r>
        <w:rPr>
          <w:i/>
          <w:w w:val="105"/>
          <w:sz w:val="18"/>
        </w:rPr>
        <w:t>первоначальная доза может быть введена в/в, особенно у пациентов с АГ, сохраняющейся </w:t>
      </w:r>
      <w:r>
        <w:rPr>
          <w:i/>
          <w:w w:val="105"/>
          <w:sz w:val="18"/>
        </w:rPr>
        <w:t>ишемией, тахикардией при отсутствии признаков СН с последующим переходом на прием препаратов внутрь. Есть данные, что польза от </w:t>
      </w:r>
      <w:r>
        <w:rPr>
          <w:rFonts w:ascii="Times New Roman" w:hAnsi="Times New Roman"/>
          <w:i/>
          <w:w w:val="105"/>
          <w:sz w:val="18"/>
        </w:rPr>
        <w:t>β</w:t>
      </w:r>
      <w:r>
        <w:rPr>
          <w:i/>
          <w:w w:val="105"/>
          <w:sz w:val="18"/>
        </w:rPr>
        <w:t>-адреноблокаторов тем выше, чем раньше начата терапия и чем быстрее </w:t>
      </w:r>
      <w:r>
        <w:rPr>
          <w:i/>
          <w:w w:val="105"/>
          <w:sz w:val="18"/>
        </w:rPr>
        <w:t>проявляется их действие. Препараты и дозы для в/в введения — см. приложение Г8.</w:t>
      </w:r>
    </w:p>
    <w:p>
      <w:pPr>
        <w:pStyle w:val="BodyText"/>
        <w:spacing w:line="256" w:lineRule="auto" w:before="182"/>
        <w:ind w:left="491" w:right="1105"/>
      </w:pPr>
      <w:r>
        <w:rPr/>
        <w:pict>
          <v:shape style="position:absolute;margin-left:61.0513pt;margin-top:14.044486pt;width:3.05pt;height:3.05pt;mso-position-horizontal-relative:page;mso-position-vertical-relative:paragraph;z-index:15843328" coordorigin="1221,281" coordsize="61,61" path="m1259,341l1243,341,1236,338,1224,326,1221,319,1221,303,1224,296,1236,284,1243,281,1259,281,1266,284,1278,296,1281,303,1281,319,1278,326,1266,338xe" filled="true" fillcolor="#000000" stroked="false">
            <v:path arrowok="t"/>
            <v:fill type="solid"/>
            <w10:wrap type="none"/>
          </v:shape>
        </w:pict>
      </w:r>
      <w:r>
        <w:rPr/>
        <w:t>Всем</w:t>
      </w:r>
      <w:r>
        <w:rPr>
          <w:spacing w:val="-11"/>
        </w:rPr>
        <w:t> </w:t>
      </w:r>
      <w:r>
        <w:rPr/>
        <w:t>пациентам</w:t>
      </w:r>
      <w:r>
        <w:rPr>
          <w:spacing w:val="-10"/>
        </w:rPr>
        <w:t> </w:t>
      </w:r>
      <w:r>
        <w:rPr/>
        <w:t>с</w:t>
      </w:r>
      <w:r>
        <w:rPr>
          <w:spacing w:val="-10"/>
        </w:rPr>
        <w:t> </w:t>
      </w:r>
      <w:r>
        <w:rPr/>
        <w:t>ИМпST,</w:t>
      </w:r>
      <w:r>
        <w:rPr>
          <w:spacing w:val="-10"/>
        </w:rPr>
        <w:t> </w:t>
      </w:r>
      <w:r>
        <w:rPr/>
        <w:t>не</w:t>
      </w:r>
      <w:r>
        <w:rPr>
          <w:spacing w:val="-10"/>
        </w:rPr>
        <w:t> </w:t>
      </w:r>
      <w:r>
        <w:rPr/>
        <w:t>имеющим</w:t>
      </w:r>
      <w:r>
        <w:rPr>
          <w:spacing w:val="-10"/>
        </w:rPr>
        <w:t> </w:t>
      </w:r>
      <w:r>
        <w:rPr/>
        <w:t>противопоказаний,</w:t>
      </w:r>
      <w:r>
        <w:rPr>
          <w:spacing w:val="-11"/>
        </w:rPr>
        <w:t> </w:t>
      </w:r>
      <w:r>
        <w:rPr/>
        <w:t>для</w:t>
      </w:r>
      <w:r>
        <w:rPr>
          <w:spacing w:val="-10"/>
        </w:rPr>
        <w:t> </w:t>
      </w:r>
      <w:r>
        <w:rPr/>
        <w:t>снижения</w:t>
      </w:r>
      <w:r>
        <w:rPr>
          <w:spacing w:val="-10"/>
        </w:rPr>
        <w:t> </w:t>
      </w:r>
      <w:r>
        <w:rPr/>
        <w:t>риска</w:t>
      </w:r>
      <w:r>
        <w:rPr>
          <w:spacing w:val="-10"/>
        </w:rPr>
        <w:t> </w:t>
      </w:r>
      <w:r>
        <w:rPr/>
        <w:t>осложнений</w:t>
      </w:r>
      <w:r>
        <w:rPr>
          <w:spacing w:val="-10"/>
        </w:rPr>
        <w:t> </w:t>
      </w:r>
      <w:r>
        <w:rPr/>
        <w:t>ИМ</w:t>
      </w:r>
      <w:r>
        <w:rPr>
          <w:spacing w:val="-10"/>
        </w:rPr>
        <w:t> </w:t>
      </w:r>
      <w:r>
        <w:rPr/>
        <w:t>и</w:t>
      </w:r>
      <w:r>
        <w:rPr>
          <w:spacing w:val="-10"/>
        </w:rPr>
        <w:t> </w:t>
      </w:r>
      <w:r>
        <w:rPr/>
        <w:t>улучшения прогноза рекомендуется пероральный прием бета-адреноблокаторов</w:t>
      </w:r>
      <w:r>
        <w:rPr>
          <w:spacing w:val="-8"/>
        </w:rPr>
        <w:t> </w:t>
      </w:r>
      <w:r>
        <w:rPr/>
        <w:t>[124].</w:t>
      </w:r>
    </w:p>
    <w:p>
      <w:pPr>
        <w:pStyle w:val="Heading3"/>
      </w:pPr>
      <w:r>
        <w:rPr>
          <w:w w:val="105"/>
        </w:rPr>
        <w:t>ЕОК IIaB (УУР В; УДД 1)</w:t>
      </w:r>
    </w:p>
    <w:p>
      <w:pPr>
        <w:spacing w:line="256" w:lineRule="auto" w:before="197"/>
        <w:ind w:left="491" w:right="1107" w:firstLine="0"/>
        <w:jc w:val="both"/>
        <w:rPr>
          <w:i/>
          <w:sz w:val="18"/>
        </w:rPr>
      </w:pPr>
      <w:r>
        <w:rPr>
          <w:b/>
          <w:w w:val="110"/>
          <w:sz w:val="18"/>
        </w:rPr>
        <w:t>Комментарий</w:t>
      </w:r>
      <w:r>
        <w:rPr>
          <w:b/>
          <w:i/>
          <w:w w:val="110"/>
          <w:sz w:val="18"/>
        </w:rPr>
        <w:t>: </w:t>
      </w:r>
      <w:r>
        <w:rPr>
          <w:i/>
          <w:w w:val="110"/>
          <w:sz w:val="18"/>
        </w:rPr>
        <w:t>Убедительные данные об улучшении прогноза при назначении бета-адреноблокаторов у  </w:t>
      </w:r>
      <w:r>
        <w:rPr>
          <w:i/>
          <w:w w:val="110"/>
          <w:sz w:val="18"/>
        </w:rPr>
        <w:t>пациентов с ОКСпST были получены в основном в дореперфузионную эру.</w:t>
      </w:r>
    </w:p>
    <w:p>
      <w:pPr>
        <w:spacing w:line="256" w:lineRule="auto" w:before="181"/>
        <w:ind w:left="491" w:right="1105" w:firstLine="0"/>
        <w:jc w:val="both"/>
        <w:rPr>
          <w:i/>
          <w:sz w:val="18"/>
        </w:rPr>
      </w:pPr>
      <w:r>
        <w:rPr>
          <w:i/>
          <w:w w:val="105"/>
          <w:sz w:val="18"/>
        </w:rPr>
        <w:t>Польза рутинного назначения бета-адреноблокаторов у пациентов, которые подверглись первичной ЧКВ, на </w:t>
      </w:r>
      <w:r>
        <w:rPr>
          <w:i/>
          <w:w w:val="105"/>
          <w:sz w:val="18"/>
        </w:rPr>
        <w:t>основании РКИ и системных метаанализов не показана [125–128].</w:t>
      </w:r>
    </w:p>
    <w:p>
      <w:pPr>
        <w:spacing w:line="256" w:lineRule="auto" w:before="181"/>
        <w:ind w:left="491" w:right="1099" w:firstLine="0"/>
        <w:jc w:val="both"/>
        <w:rPr>
          <w:i/>
          <w:sz w:val="18"/>
        </w:rPr>
      </w:pPr>
      <w:r>
        <w:rPr>
          <w:i/>
          <w:w w:val="105"/>
          <w:sz w:val="18"/>
        </w:rPr>
        <w:t>Вместе с тем результаты некоторых регистров говорят о том, что назначение бета-адреноблокаторов </w:t>
      </w:r>
      <w:r>
        <w:rPr>
          <w:i/>
          <w:w w:val="105"/>
          <w:sz w:val="18"/>
        </w:rPr>
        <w:t>приводит к улучшению прогноза [129, 130]. Гемодинамически стабильным пациентам с ИМпST бета- адреноблокаторы могут быть назначены в первые 24 ч после начала болезни. В ранние сроки ИМпST важнейшее значение имеет выбор приемлемой дозы препарата, которая не должна быть слишком большой при опасности возникновения осложнений (прежде всего — наличии СН). О достаточности дозы обычно судят по достигнутой ЧСС. Она не должна быть ниже 44–46 ударов в 1 мин в ночные часы в покое. Абсолютные противопоказания к использованию</w:t>
      </w:r>
      <w:r>
        <w:rPr>
          <w:i/>
          <w:spacing w:val="-6"/>
          <w:w w:val="105"/>
          <w:sz w:val="18"/>
        </w:rPr>
        <w:t> </w:t>
      </w:r>
      <w:r>
        <w:rPr>
          <w:i/>
          <w:w w:val="105"/>
          <w:sz w:val="18"/>
        </w:rPr>
        <w:t>бета-адреноблокаторов</w:t>
      </w:r>
      <w:r>
        <w:rPr>
          <w:i/>
          <w:spacing w:val="-6"/>
          <w:w w:val="105"/>
          <w:sz w:val="18"/>
        </w:rPr>
        <w:t> </w:t>
      </w:r>
      <w:r>
        <w:rPr>
          <w:i/>
          <w:w w:val="105"/>
          <w:sz w:val="18"/>
        </w:rPr>
        <w:t>при</w:t>
      </w:r>
      <w:r>
        <w:rPr>
          <w:i/>
          <w:spacing w:val="-6"/>
          <w:w w:val="105"/>
          <w:sz w:val="18"/>
        </w:rPr>
        <w:t> </w:t>
      </w:r>
      <w:r>
        <w:rPr>
          <w:i/>
          <w:w w:val="105"/>
          <w:sz w:val="18"/>
        </w:rPr>
        <w:t>ИМпST:</w:t>
      </w:r>
      <w:r>
        <w:rPr>
          <w:i/>
          <w:spacing w:val="-6"/>
          <w:w w:val="105"/>
          <w:sz w:val="18"/>
        </w:rPr>
        <w:t> </w:t>
      </w:r>
      <w:r>
        <w:rPr>
          <w:i/>
          <w:w w:val="105"/>
          <w:sz w:val="18"/>
        </w:rPr>
        <w:t>кардиогенный</w:t>
      </w:r>
      <w:r>
        <w:rPr>
          <w:i/>
          <w:spacing w:val="-6"/>
          <w:w w:val="105"/>
          <w:sz w:val="18"/>
        </w:rPr>
        <w:t> </w:t>
      </w:r>
      <w:r>
        <w:rPr>
          <w:i/>
          <w:w w:val="105"/>
          <w:sz w:val="18"/>
        </w:rPr>
        <w:t>шок,</w:t>
      </w:r>
      <w:r>
        <w:rPr>
          <w:i/>
          <w:spacing w:val="-6"/>
          <w:w w:val="105"/>
          <w:sz w:val="18"/>
        </w:rPr>
        <w:t> </w:t>
      </w:r>
      <w:r>
        <w:rPr>
          <w:i/>
          <w:w w:val="105"/>
          <w:sz w:val="18"/>
        </w:rPr>
        <w:t>тяжелая</w:t>
      </w:r>
      <w:r>
        <w:rPr>
          <w:i/>
          <w:spacing w:val="-6"/>
          <w:w w:val="105"/>
          <w:sz w:val="18"/>
        </w:rPr>
        <w:t> </w:t>
      </w:r>
      <w:r>
        <w:rPr>
          <w:i/>
          <w:w w:val="105"/>
          <w:sz w:val="18"/>
        </w:rPr>
        <w:t>обструктивная</w:t>
      </w:r>
      <w:r>
        <w:rPr>
          <w:i/>
          <w:spacing w:val="-6"/>
          <w:w w:val="105"/>
          <w:sz w:val="18"/>
        </w:rPr>
        <w:t> </w:t>
      </w:r>
      <w:r>
        <w:rPr>
          <w:i/>
          <w:w w:val="105"/>
          <w:sz w:val="18"/>
        </w:rPr>
        <w:t>болезнь</w:t>
      </w:r>
      <w:r>
        <w:rPr>
          <w:i/>
          <w:spacing w:val="-6"/>
          <w:w w:val="105"/>
          <w:sz w:val="18"/>
        </w:rPr>
        <w:t> </w:t>
      </w:r>
      <w:r>
        <w:rPr>
          <w:i/>
          <w:w w:val="105"/>
          <w:sz w:val="18"/>
        </w:rPr>
        <w:t>легких</w:t>
      </w:r>
      <w:r>
        <w:rPr>
          <w:i/>
          <w:spacing w:val="-6"/>
          <w:w w:val="105"/>
          <w:sz w:val="18"/>
        </w:rPr>
        <w:t> </w:t>
      </w:r>
      <w:r>
        <w:rPr>
          <w:i/>
          <w:w w:val="105"/>
          <w:sz w:val="18"/>
        </w:rPr>
        <w:t>в стадии обострения, атриовентрикулярная (АВ) блокада II–III ст. у пациентов без функционирующего искусственного водителя ритма сердца, аллергия. Относительные противопоказания: клинические проявления СН, свидетельства наличия низкого сердечного выброса, систолическое АД &lt;100 мм рт. ст., ЧСС &lt;60 ударов в 1 мин, удлинение интервала PQ &gt;0,24 сек, обструктивная болезнь легких в анамнезе, наличие факторов риска возникновения кардиогенного шока. У пациентов с существенным нарушением сократимости ЛЖ начинать лечение следует с минимальных доз бета-адреноблокаторов. Через 24–48 ч после исчезновения выраженной брадикардии, артериальной гипотензии, тяжелой СН, АВ-блокады можно начать аккуратное титрование дозы препаратов для приема внутрь. При наличии исходных противопоказаний к бета-адреноблокаторам возможность их назначения следует регулярно пересматривать. Следует воздержаться от назначения бета- адреноблокаторов с внутренней симпатомиметической</w:t>
      </w:r>
      <w:r>
        <w:rPr>
          <w:i/>
          <w:spacing w:val="-20"/>
          <w:w w:val="105"/>
          <w:sz w:val="18"/>
        </w:rPr>
        <w:t> </w:t>
      </w:r>
      <w:r>
        <w:rPr>
          <w:i/>
          <w:w w:val="105"/>
          <w:sz w:val="18"/>
        </w:rPr>
        <w:t>активностью.</w:t>
      </w:r>
    </w:p>
    <w:p>
      <w:pPr>
        <w:pStyle w:val="BodyText"/>
        <w:spacing w:line="256" w:lineRule="auto" w:before="187"/>
        <w:ind w:left="491" w:right="1102"/>
      </w:pPr>
      <w:r>
        <w:rPr/>
        <w:pict>
          <v:shape style="position:absolute;margin-left:61.0513pt;margin-top:14.294498pt;width:3.05pt;height:3.05pt;mso-position-horizontal-relative:page;mso-position-vertical-relative:paragraph;z-index:15843840" coordorigin="1221,286" coordsize="61,61" path="m1259,346l1243,346,1236,343,1224,331,1221,324,1221,308,1224,301,1236,289,1243,286,1259,286,1266,289,1278,301,1281,308,1281,324,1278,331,1266,343xe" filled="true" fillcolor="#000000" stroked="false">
            <v:path arrowok="t"/>
            <v:fill type="solid"/>
            <w10:wrap type="none"/>
          </v:shape>
        </w:pict>
      </w:r>
      <w:r>
        <w:rPr/>
        <w:t>Для уменьшения риска смерти при ИМпST с СН или сниженной ФВ ЛЖ (&lt;40%) рекомендуется пероральный прием бета-адреноблокаторов без внутренней симпатомиметической активности [131, 132].</w:t>
      </w:r>
    </w:p>
    <w:p>
      <w:pPr>
        <w:pStyle w:val="Heading3"/>
      </w:pPr>
      <w:r>
        <w:rPr>
          <w:w w:val="105"/>
        </w:rPr>
        <w:t>ЕОК IA (УУР A; УДД 1)</w:t>
      </w:r>
    </w:p>
    <w:p>
      <w:pPr>
        <w:spacing w:before="197"/>
        <w:ind w:left="491" w:right="0" w:firstLine="0"/>
        <w:jc w:val="both"/>
        <w:rPr>
          <w:i/>
          <w:sz w:val="18"/>
        </w:rPr>
      </w:pPr>
      <w:r>
        <w:rPr/>
        <w:pict>
          <v:group style="position:absolute;margin-left:368.10498pt;margin-top:12.548244pt;width:7.45pt;height:3.25pt;mso-position-horizontal-relative:page;mso-position-vertical-relative:paragraph;z-index:-18443264" coordorigin="7362,251" coordsize="149,65">
            <v:shape style="position:absolute;left:7362;top:250;width:65;height:65" type="#_x0000_t75" stroked="false">
              <v:imagedata r:id="rId35" o:title=""/>
            </v:shape>
            <v:shape style="position:absolute;left:7445;top:250;width:65;height:65" type="#_x0000_t75" stroked="false">
              <v:imagedata r:id="rId35" o:title=""/>
            </v:shape>
            <w10:wrap type="none"/>
          </v:group>
        </w:pict>
      </w:r>
      <w:r>
        <w:rPr/>
        <w:pict>
          <v:group style="position:absolute;margin-left:431.437134pt;margin-top:12.548244pt;width:7.45pt;height:3.25pt;mso-position-horizontal-relative:page;mso-position-vertical-relative:paragraph;z-index:-18442752" coordorigin="8629,251" coordsize="149,65">
            <v:shape style="position:absolute;left:8628;top:250;width:65;height:65" type="#_x0000_t75" stroked="false">
              <v:imagedata r:id="rId35" o:title=""/>
            </v:shape>
            <v:shape style="position:absolute;left:8712;top:250;width:65;height:65" type="#_x0000_t75" stroked="false">
              <v:imagedata r:id="rId35" o:title=""/>
            </v:shape>
            <w10:wrap type="none"/>
          </v:group>
        </w:pict>
      </w:r>
      <w:r>
        <w:rPr>
          <w:b/>
          <w:w w:val="105"/>
          <w:sz w:val="18"/>
        </w:rPr>
        <w:t>Комментарий</w:t>
      </w:r>
      <w:r>
        <w:rPr>
          <w:b/>
          <w:i/>
          <w:w w:val="105"/>
          <w:sz w:val="18"/>
        </w:rPr>
        <w:t>: </w:t>
      </w:r>
      <w:r>
        <w:rPr>
          <w:i/>
          <w:w w:val="105"/>
          <w:sz w:val="18"/>
        </w:rPr>
        <w:t>изученными у пациентов с ИМ считаются метопролол и карведилол .</w:t>
      </w:r>
    </w:p>
    <w:p>
      <w:pPr>
        <w:pStyle w:val="ListParagraph"/>
        <w:numPr>
          <w:ilvl w:val="2"/>
          <w:numId w:val="12"/>
        </w:numPr>
        <w:tabs>
          <w:tab w:pos="1383" w:val="left" w:leader="none"/>
        </w:tabs>
        <w:spacing w:line="240" w:lineRule="auto" w:before="158" w:after="0"/>
        <w:ind w:left="1382" w:right="0" w:hanging="802"/>
        <w:jc w:val="both"/>
        <w:rPr>
          <w:b/>
          <w:sz w:val="18"/>
        </w:rPr>
      </w:pPr>
      <w:r>
        <w:rPr>
          <w:b/>
          <w:sz w:val="18"/>
          <w:u w:val="single"/>
        </w:rPr>
        <w:t>Блокато</w:t>
      </w:r>
      <w:r>
        <w:rPr>
          <w:b/>
          <w:sz w:val="18"/>
        </w:rPr>
        <w:t>р</w:t>
      </w:r>
      <w:r>
        <w:rPr>
          <w:b/>
          <w:sz w:val="18"/>
          <w:u w:val="single"/>
        </w:rPr>
        <w:t>ы кальциевых</w:t>
      </w:r>
      <w:r>
        <w:rPr>
          <w:b/>
          <w:spacing w:val="6"/>
          <w:sz w:val="18"/>
          <w:u w:val="single"/>
        </w:rPr>
        <w:t> </w:t>
      </w:r>
      <w:r>
        <w:rPr>
          <w:b/>
          <w:sz w:val="18"/>
          <w:u w:val="single"/>
        </w:rPr>
        <w:t>каналов</w:t>
      </w:r>
    </w:p>
    <w:p>
      <w:pPr>
        <w:pStyle w:val="BodyText"/>
        <w:spacing w:line="256" w:lineRule="auto" w:before="77"/>
        <w:ind w:left="491" w:right="1101"/>
      </w:pPr>
      <w:r>
        <w:rPr/>
        <w:pict>
          <v:shape style="position:absolute;margin-left:61.0513pt;margin-top:8.794494pt;width:3.05pt;height:3.05pt;mso-position-horizontal-relative:page;mso-position-vertical-relative:paragraph;z-index:15845376" coordorigin="1221,176" coordsize="61,61" path="m1259,236l1243,236,1236,233,1224,221,1221,214,1221,198,1224,191,1236,179,1243,176,1259,176,1266,179,1278,191,1281,198,1281,214,1278,221,1266,233xe" filled="true" fillcolor="#000000" stroked="false">
            <v:path arrowok="t"/>
            <v:fill type="solid"/>
            <w10:wrap type="none"/>
          </v:shape>
        </w:pict>
      </w:r>
      <w:r>
        <w:rPr/>
        <w:t>Из-за отсутствия доказательств эффективности у пациентов с ИМпST не рекомендуется рутинное назначение блокаторов кальциевых каналов [133, 134].</w:t>
      </w:r>
    </w:p>
    <w:p>
      <w:pPr>
        <w:pStyle w:val="Heading3"/>
        <w:ind w:left="539"/>
      </w:pPr>
      <w:r>
        <w:rPr>
          <w:w w:val="105"/>
        </w:rPr>
        <w:t>ЕОК IIIA (УУР А; УДД 1)</w:t>
      </w:r>
    </w:p>
    <w:p>
      <w:pPr>
        <w:spacing w:after="0"/>
        <w:sectPr>
          <w:pgSz w:w="11900" w:h="16840"/>
          <w:pgMar w:top="0" w:bottom="280" w:left="920" w:right="0"/>
        </w:sectPr>
      </w:pPr>
    </w:p>
    <w:p>
      <w:pPr>
        <w:spacing w:line="256" w:lineRule="auto" w:before="11"/>
        <w:ind w:left="491" w:right="1107" w:firstLine="0"/>
        <w:jc w:val="both"/>
        <w:rPr>
          <w:i/>
          <w:sz w:val="18"/>
        </w:rPr>
      </w:pPr>
      <w:r>
        <w:rPr/>
        <w:pict>
          <v:group style="position:absolute;margin-left:121.071648pt;margin-top:16.25918pt;width:7.45pt;height:3.25pt;mso-position-horizontal-relative:page;mso-position-vertical-relative:paragraph;z-index:-18441728" coordorigin="2421,325" coordsize="149,65">
            <v:shape style="position:absolute;left:2421;top:325;width:65;height:65" type="#_x0000_t75" stroked="false">
              <v:imagedata r:id="rId35" o:title=""/>
            </v:shape>
            <v:shape style="position:absolute;left:2505;top:325;width:65;height:65" type="#_x0000_t75" stroked="false">
              <v:imagedata r:id="rId35" o:title=""/>
            </v:shape>
            <w10:wrap type="none"/>
          </v:group>
        </w:pict>
      </w:r>
      <w:r>
        <w:rPr>
          <w:b/>
          <w:w w:val="105"/>
          <w:sz w:val="18"/>
        </w:rPr>
        <w:t>Комментарий</w:t>
      </w:r>
      <w:r>
        <w:rPr>
          <w:b/>
          <w:i/>
          <w:w w:val="105"/>
          <w:sz w:val="18"/>
        </w:rPr>
        <w:t>: </w:t>
      </w:r>
      <w:r>
        <w:rPr>
          <w:i/>
          <w:w w:val="105"/>
          <w:sz w:val="18"/>
        </w:rPr>
        <w:t>в связи с возможностью неконтролируемой гипотонии следует избегать назначения </w:t>
      </w:r>
      <w:r>
        <w:rPr>
          <w:i/>
          <w:w w:val="105"/>
          <w:sz w:val="18"/>
        </w:rPr>
        <w:t>нифедипина короткого действия у пациентов с ИМ [135].</w:t>
      </w:r>
    </w:p>
    <w:p>
      <w:pPr>
        <w:pStyle w:val="BodyText"/>
        <w:spacing w:line="256" w:lineRule="auto" w:before="181"/>
        <w:ind w:left="491" w:right="1100"/>
      </w:pPr>
      <w:r>
        <w:rPr/>
        <w:pict>
          <v:shape style="position:absolute;margin-left:61.0513pt;margin-top:13.994514pt;width:3.05pt;height:3.05pt;mso-position-horizontal-relative:page;mso-position-vertical-relative:paragraph;z-index:15846400" coordorigin="1221,280" coordsize="61,61" path="m1259,340l1243,340,1236,337,1224,325,1221,318,1221,302,1224,295,1236,283,1243,280,1259,280,1266,283,1278,295,1281,302,1281,318,1278,325,1266,337xe" filled="true" fillcolor="#000000" stroked="false">
            <v:path arrowok="t"/>
            <v:fill type="solid"/>
            <w10:wrap type="none"/>
          </v:shape>
        </w:pict>
      </w:r>
      <w:r>
        <w:rPr/>
        <w:pict>
          <v:group style="position:absolute;margin-left:231.422577pt;margin-top:24.759197pt;width:7.45pt;height:3.25pt;mso-position-horizontal-relative:page;mso-position-vertical-relative:paragraph;z-index:-18440704" coordorigin="4628,495" coordsize="149,65">
            <v:shape style="position:absolute;left:4628;top:495;width:65;height:65" type="#_x0000_t75" stroked="false">
              <v:imagedata r:id="rId36" o:title=""/>
            </v:shape>
            <v:shape style="position:absolute;left:4712;top:495;width:65;height:65" type="#_x0000_t75" stroked="false">
              <v:imagedata r:id="rId36" o:title=""/>
            </v:shape>
            <w10:wrap type="none"/>
          </v:group>
        </w:pict>
      </w:r>
      <w:r>
        <w:rPr/>
        <w:t>При непереносимости бета-адреноблокаторов для контроля за ишемией миокарда рекомендуется рассмотреть назначение верапамила у пациентов с ИМпST без СН, без сниженной ФВ ЛЖ и без других противопоказаний [133].</w:t>
      </w:r>
    </w:p>
    <w:p>
      <w:pPr>
        <w:pStyle w:val="Heading3"/>
      </w:pPr>
      <w:r>
        <w:rPr/>
        <w:t>ЕОК IIb B (УУР В; УДД 2)</w:t>
      </w:r>
    </w:p>
    <w:p>
      <w:pPr>
        <w:spacing w:line="256" w:lineRule="auto" w:before="198"/>
        <w:ind w:left="491" w:right="1100" w:firstLine="0"/>
        <w:jc w:val="both"/>
        <w:rPr>
          <w:i/>
          <w:sz w:val="18"/>
        </w:rPr>
      </w:pPr>
      <w:r>
        <w:rPr/>
        <w:pict>
          <v:group style="position:absolute;margin-left:237.137985pt;margin-top:12.598236pt;width:7.45pt;height:3.25pt;mso-position-horizontal-relative:page;mso-position-vertical-relative:paragraph;z-index:-18440192" coordorigin="4743,252" coordsize="149,65">
            <v:shape style="position:absolute;left:4742;top:251;width:65;height:65" type="#_x0000_t75" stroked="false">
              <v:imagedata r:id="rId37" o:title=""/>
            </v:shape>
            <v:shape style="position:absolute;left:4826;top:251;width:65;height:65" type="#_x0000_t75" stroked="false">
              <v:imagedata r:id="rId37" o:title=""/>
            </v:shape>
            <w10:wrap type="none"/>
          </v:group>
        </w:pict>
      </w:r>
      <w:r>
        <w:rPr/>
        <w:pict>
          <v:group style="position:absolute;margin-left:451.202667pt;margin-top:12.598236pt;width:7.45pt;height:3.25pt;mso-position-horizontal-relative:page;mso-position-vertical-relative:paragraph;z-index:-18439680" coordorigin="9024,252" coordsize="149,65">
            <v:shape style="position:absolute;left:9024;top:251;width:65;height:65" type="#_x0000_t75" stroked="false">
              <v:imagedata r:id="rId37" o:title=""/>
            </v:shape>
            <v:shape style="position:absolute;left:9107;top:251;width:65;height:65" type="#_x0000_t75" stroked="false">
              <v:imagedata r:id="rId37" o:title=""/>
            </v:shape>
            <w10:wrap type="none"/>
          </v:group>
        </w:pict>
      </w:r>
      <w:r>
        <w:rPr/>
        <w:pict>
          <v:group style="position:absolute;margin-left:178.945602pt;margin-top:51.631035pt;width:7.45pt;height:3.25pt;mso-position-horizontal-relative:page;mso-position-vertical-relative:paragraph;z-index:-18439168" coordorigin="3579,1033" coordsize="149,65">
            <v:shape style="position:absolute;left:3578;top:1032;width:65;height:65" type="#_x0000_t75" stroked="false">
              <v:imagedata r:id="rId37" o:title=""/>
            </v:shape>
            <v:shape style="position:absolute;left:3662;top:1032;width:65;height:65" type="#_x0000_t75" stroked="false">
              <v:imagedata r:id="rId37" o:title=""/>
            </v:shape>
            <w10:wrap type="none"/>
          </v:group>
        </w:pict>
      </w:r>
      <w:r>
        <w:rPr/>
        <w:pict>
          <v:group style="position:absolute;margin-left:116.721008pt;margin-top:77.652901pt;width:7.45pt;height:3.25pt;mso-position-horizontal-relative:page;mso-position-vertical-relative:paragraph;z-index:-18438656" coordorigin="2334,1553" coordsize="149,65">
            <v:shape style="position:absolute;left:2334;top:1553;width:65;height:65" type="#_x0000_t75" stroked="false">
              <v:imagedata r:id="rId37" o:title=""/>
            </v:shape>
            <v:shape style="position:absolute;left:2418;top:1553;width:65;height:65" type="#_x0000_t75" stroked="false">
              <v:imagedata r:id="rId37" o:title=""/>
            </v:shape>
            <w10:wrap type="none"/>
          </v:group>
        </w:pict>
      </w:r>
      <w:r>
        <w:rPr/>
        <w:pict>
          <v:group style="position:absolute;margin-left:147.860153pt;margin-top:103.674767pt;width:7.45pt;height:3.25pt;mso-position-horizontal-relative:page;mso-position-vertical-relative:paragraph;z-index:-18438144" coordorigin="2957,2073" coordsize="149,65">
            <v:shape style="position:absolute;left:2957;top:2073;width:65;height:65" type="#_x0000_t75" stroked="false">
              <v:imagedata r:id="rId37" o:title=""/>
            </v:shape>
            <v:shape style="position:absolute;left:3040;top:2073;width:65;height:65" type="#_x0000_t75" stroked="false">
              <v:imagedata r:id="rId37" o:title=""/>
            </v:shape>
            <w10:wrap type="none"/>
          </v:group>
        </w:pict>
      </w:r>
      <w:r>
        <w:rPr>
          <w:b/>
          <w:w w:val="110"/>
          <w:sz w:val="18"/>
        </w:rPr>
        <w:t>Комментарий</w:t>
      </w:r>
      <w:r>
        <w:rPr>
          <w:b/>
          <w:i/>
          <w:w w:val="110"/>
          <w:sz w:val="18"/>
        </w:rPr>
        <w:t>: </w:t>
      </w:r>
      <w:r>
        <w:rPr>
          <w:i/>
          <w:w w:val="110"/>
          <w:sz w:val="18"/>
        </w:rPr>
        <w:t>дилтиазем, верапамил и дигидропиридиновые производные (амлодипин ) можно назначать </w:t>
      </w:r>
      <w:r>
        <w:rPr>
          <w:i/>
          <w:w w:val="110"/>
          <w:sz w:val="18"/>
        </w:rPr>
        <w:t>пациентам</w:t>
      </w:r>
      <w:r>
        <w:rPr>
          <w:i/>
          <w:spacing w:val="-6"/>
          <w:w w:val="110"/>
          <w:sz w:val="18"/>
        </w:rPr>
        <w:t> </w:t>
      </w:r>
      <w:r>
        <w:rPr>
          <w:i/>
          <w:w w:val="110"/>
          <w:sz w:val="18"/>
        </w:rPr>
        <w:t>с</w:t>
      </w:r>
      <w:r>
        <w:rPr>
          <w:i/>
          <w:spacing w:val="-5"/>
          <w:w w:val="110"/>
          <w:sz w:val="18"/>
        </w:rPr>
        <w:t> </w:t>
      </w:r>
      <w:r>
        <w:rPr>
          <w:i/>
          <w:w w:val="110"/>
          <w:sz w:val="18"/>
        </w:rPr>
        <w:t>постинфарктной</w:t>
      </w:r>
      <w:r>
        <w:rPr>
          <w:i/>
          <w:spacing w:val="-6"/>
          <w:w w:val="110"/>
          <w:sz w:val="18"/>
        </w:rPr>
        <w:t> </w:t>
      </w:r>
      <w:r>
        <w:rPr>
          <w:i/>
          <w:w w:val="110"/>
          <w:sz w:val="18"/>
        </w:rPr>
        <w:t>стенокардией</w:t>
      </w:r>
      <w:r>
        <w:rPr>
          <w:i/>
          <w:spacing w:val="-5"/>
          <w:w w:val="110"/>
          <w:sz w:val="18"/>
        </w:rPr>
        <w:t> </w:t>
      </w:r>
      <w:r>
        <w:rPr>
          <w:i/>
          <w:w w:val="110"/>
          <w:sz w:val="18"/>
        </w:rPr>
        <w:t>при</w:t>
      </w:r>
      <w:r>
        <w:rPr>
          <w:i/>
          <w:spacing w:val="-6"/>
          <w:w w:val="110"/>
          <w:sz w:val="18"/>
        </w:rPr>
        <w:t> </w:t>
      </w:r>
      <w:r>
        <w:rPr>
          <w:i/>
          <w:w w:val="110"/>
          <w:sz w:val="18"/>
        </w:rPr>
        <w:t>недостаточной</w:t>
      </w:r>
      <w:r>
        <w:rPr>
          <w:i/>
          <w:spacing w:val="-5"/>
          <w:w w:val="110"/>
          <w:sz w:val="18"/>
        </w:rPr>
        <w:t> </w:t>
      </w:r>
      <w:r>
        <w:rPr>
          <w:i/>
          <w:w w:val="110"/>
          <w:sz w:val="18"/>
        </w:rPr>
        <w:t>эффективности</w:t>
      </w:r>
      <w:r>
        <w:rPr>
          <w:i/>
          <w:spacing w:val="-5"/>
          <w:w w:val="110"/>
          <w:sz w:val="18"/>
        </w:rPr>
        <w:t> </w:t>
      </w:r>
      <w:r>
        <w:rPr>
          <w:i/>
          <w:w w:val="110"/>
          <w:sz w:val="18"/>
        </w:rPr>
        <w:t>бета-адреноблокаторов</w:t>
      </w:r>
      <w:r>
        <w:rPr>
          <w:i/>
          <w:spacing w:val="-6"/>
          <w:w w:val="110"/>
          <w:sz w:val="18"/>
        </w:rPr>
        <w:t> </w:t>
      </w:r>
      <w:r>
        <w:rPr>
          <w:i/>
          <w:w w:val="110"/>
          <w:sz w:val="18"/>
        </w:rPr>
        <w:t>и нитратов или при невозможности контролировать артериальную гипертонию другими средствами. Дилтиазем и верапамил иногда используют для контроля сердечного ритма, реже — для курирования суправентрикулярных аритмий в случае неэффективности/противопоказаний к бета-адреноблокаторам. </w:t>
      </w:r>
      <w:r>
        <w:rPr>
          <w:i/>
          <w:w w:val="105"/>
          <w:sz w:val="18"/>
        </w:rPr>
        <w:t>Верапамил или дилтиазем могут использоваться только при отсутствии симптомов СН и/или существенной сократительной</w:t>
      </w:r>
      <w:r>
        <w:rPr>
          <w:i/>
          <w:spacing w:val="-21"/>
          <w:w w:val="105"/>
          <w:sz w:val="18"/>
        </w:rPr>
        <w:t> </w:t>
      </w:r>
      <w:r>
        <w:rPr>
          <w:i/>
          <w:w w:val="105"/>
          <w:sz w:val="18"/>
        </w:rPr>
        <w:t>дисфункции</w:t>
      </w:r>
      <w:r>
        <w:rPr>
          <w:i/>
          <w:spacing w:val="-20"/>
          <w:w w:val="105"/>
          <w:sz w:val="18"/>
        </w:rPr>
        <w:t> </w:t>
      </w:r>
      <w:r>
        <w:rPr>
          <w:i/>
          <w:w w:val="105"/>
          <w:sz w:val="18"/>
        </w:rPr>
        <w:t>ЛЖ,</w:t>
      </w:r>
      <w:r>
        <w:rPr>
          <w:i/>
          <w:spacing w:val="-20"/>
          <w:w w:val="105"/>
          <w:sz w:val="18"/>
        </w:rPr>
        <w:t> </w:t>
      </w:r>
      <w:r>
        <w:rPr>
          <w:i/>
          <w:w w:val="105"/>
          <w:sz w:val="18"/>
        </w:rPr>
        <w:t>нарушений</w:t>
      </w:r>
      <w:r>
        <w:rPr>
          <w:i/>
          <w:spacing w:val="-20"/>
          <w:w w:val="105"/>
          <w:sz w:val="18"/>
        </w:rPr>
        <w:t> </w:t>
      </w:r>
      <w:r>
        <w:rPr>
          <w:i/>
          <w:w w:val="105"/>
          <w:sz w:val="18"/>
        </w:rPr>
        <w:t>синоатриальной</w:t>
      </w:r>
      <w:r>
        <w:rPr>
          <w:i/>
          <w:spacing w:val="-21"/>
          <w:w w:val="105"/>
          <w:sz w:val="18"/>
        </w:rPr>
        <w:t> </w:t>
      </w:r>
      <w:r>
        <w:rPr>
          <w:i/>
          <w:w w:val="105"/>
          <w:sz w:val="18"/>
        </w:rPr>
        <w:t>и</w:t>
      </w:r>
      <w:r>
        <w:rPr>
          <w:i/>
          <w:spacing w:val="-20"/>
          <w:w w:val="105"/>
          <w:sz w:val="18"/>
        </w:rPr>
        <w:t> </w:t>
      </w:r>
      <w:r>
        <w:rPr>
          <w:i/>
          <w:w w:val="105"/>
          <w:sz w:val="18"/>
        </w:rPr>
        <w:t>АВ</w:t>
      </w:r>
      <w:r>
        <w:rPr>
          <w:i/>
          <w:spacing w:val="-20"/>
          <w:w w:val="105"/>
          <w:sz w:val="18"/>
        </w:rPr>
        <w:t> </w:t>
      </w:r>
      <w:r>
        <w:rPr>
          <w:i/>
          <w:w w:val="105"/>
          <w:sz w:val="18"/>
        </w:rPr>
        <w:t>проводимости</w:t>
      </w:r>
      <w:r>
        <w:rPr>
          <w:i/>
          <w:spacing w:val="-20"/>
          <w:w w:val="105"/>
          <w:sz w:val="18"/>
        </w:rPr>
        <w:t> </w:t>
      </w:r>
      <w:r>
        <w:rPr>
          <w:i/>
          <w:w w:val="105"/>
          <w:sz w:val="18"/>
        </w:rPr>
        <w:t>и</w:t>
      </w:r>
      <w:r>
        <w:rPr>
          <w:i/>
          <w:spacing w:val="-20"/>
          <w:w w:val="105"/>
          <w:sz w:val="18"/>
        </w:rPr>
        <w:t> </w:t>
      </w:r>
      <w:r>
        <w:rPr>
          <w:i/>
          <w:w w:val="105"/>
          <w:sz w:val="18"/>
        </w:rPr>
        <w:t>брадиаритмий.</w:t>
      </w:r>
      <w:r>
        <w:rPr>
          <w:i/>
          <w:spacing w:val="2"/>
          <w:w w:val="105"/>
          <w:sz w:val="18"/>
        </w:rPr>
        <w:t> </w:t>
      </w:r>
      <w:r>
        <w:rPr>
          <w:i/>
          <w:w w:val="105"/>
          <w:sz w:val="18"/>
        </w:rPr>
        <w:t>Совместный </w:t>
      </w:r>
      <w:r>
        <w:rPr>
          <w:i/>
          <w:w w:val="110"/>
          <w:sz w:val="18"/>
        </w:rPr>
        <w:t>прием верапамила или дилтиазема с бета-адреноблокатором крайне</w:t>
      </w:r>
      <w:r>
        <w:rPr>
          <w:i/>
          <w:spacing w:val="-16"/>
          <w:w w:val="110"/>
          <w:sz w:val="18"/>
        </w:rPr>
        <w:t> </w:t>
      </w:r>
      <w:r>
        <w:rPr>
          <w:i/>
          <w:w w:val="110"/>
          <w:sz w:val="18"/>
        </w:rPr>
        <w:t>нежелателен.</w:t>
      </w:r>
    </w:p>
    <w:p>
      <w:pPr>
        <w:pStyle w:val="ListParagraph"/>
        <w:numPr>
          <w:ilvl w:val="2"/>
          <w:numId w:val="12"/>
        </w:numPr>
        <w:tabs>
          <w:tab w:pos="1383" w:val="left" w:leader="none"/>
        </w:tabs>
        <w:spacing w:line="240" w:lineRule="auto" w:before="143" w:after="0"/>
        <w:ind w:left="1382" w:right="0" w:hanging="802"/>
        <w:jc w:val="both"/>
        <w:rPr>
          <w:b/>
          <w:sz w:val="18"/>
        </w:rPr>
      </w:pPr>
      <w:r>
        <w:rPr>
          <w:b/>
          <w:sz w:val="18"/>
          <w:u w:val="single"/>
        </w:rPr>
        <w:t>Блокато</w:t>
      </w:r>
      <w:r>
        <w:rPr>
          <w:b/>
          <w:sz w:val="18"/>
        </w:rPr>
        <w:t>р</w:t>
      </w:r>
      <w:r>
        <w:rPr>
          <w:b/>
          <w:sz w:val="18"/>
          <w:u w:val="single"/>
        </w:rPr>
        <w:t>ы</w:t>
      </w:r>
      <w:r>
        <w:rPr>
          <w:b/>
          <w:sz w:val="18"/>
        </w:rPr>
        <w:t> р</w:t>
      </w:r>
      <w:r>
        <w:rPr>
          <w:b/>
          <w:sz w:val="18"/>
          <w:u w:val="single"/>
        </w:rPr>
        <w:t>енин-ангиотензин-аль</w:t>
      </w:r>
      <w:r>
        <w:rPr>
          <w:b/>
          <w:sz w:val="18"/>
        </w:rPr>
        <w:t>д</w:t>
      </w:r>
      <w:r>
        <w:rPr>
          <w:b/>
          <w:sz w:val="18"/>
          <w:u w:val="single"/>
        </w:rPr>
        <w:t>осте</w:t>
      </w:r>
      <w:r>
        <w:rPr>
          <w:b/>
          <w:sz w:val="18"/>
        </w:rPr>
        <w:t>р</w:t>
      </w:r>
      <w:r>
        <w:rPr>
          <w:b/>
          <w:sz w:val="18"/>
          <w:u w:val="single"/>
        </w:rPr>
        <w:t>оновой</w:t>
      </w:r>
      <w:r>
        <w:rPr>
          <w:b/>
          <w:spacing w:val="6"/>
          <w:sz w:val="18"/>
          <w:u w:val="single"/>
        </w:rPr>
        <w:t> </w:t>
      </w:r>
      <w:r>
        <w:rPr>
          <w:b/>
          <w:sz w:val="18"/>
          <w:u w:val="single"/>
        </w:rPr>
        <w:t>системы</w:t>
      </w:r>
    </w:p>
    <w:p>
      <w:pPr>
        <w:spacing w:line="256" w:lineRule="auto" w:before="77"/>
        <w:ind w:left="491" w:right="1100" w:firstLine="0"/>
        <w:jc w:val="both"/>
        <w:rPr>
          <w:b/>
          <w:sz w:val="18"/>
        </w:rPr>
      </w:pPr>
      <w:r>
        <w:rPr>
          <w:b/>
          <w:sz w:val="18"/>
        </w:rPr>
        <w:t>Ингибиторы ангиотензинпревращающего фермента (ИАПФ) и блокаторы рецепторов ангиотензина II</w:t>
      </w:r>
      <w:r>
        <w:rPr>
          <w:b/>
          <w:spacing w:val="3"/>
          <w:sz w:val="18"/>
        </w:rPr>
        <w:t> </w:t>
      </w:r>
      <w:r>
        <w:rPr>
          <w:b/>
          <w:spacing w:val="-4"/>
          <w:sz w:val="18"/>
        </w:rPr>
        <w:t>(БРА)</w:t>
      </w:r>
    </w:p>
    <w:p>
      <w:pPr>
        <w:pStyle w:val="BodyText"/>
        <w:spacing w:line="256" w:lineRule="auto" w:before="181"/>
        <w:ind w:left="491" w:right="1105"/>
      </w:pPr>
      <w:r>
        <w:rPr/>
        <w:pict>
          <v:shape style="position:absolute;margin-left:61.0513pt;margin-top:13.994502pt;width:3.05pt;height:3.05pt;mso-position-horizontal-relative:page;mso-position-vertical-relative:paragraph;z-index:15849984" coordorigin="1221,280" coordsize="61,61" path="m1259,340l1243,340,1236,337,1224,325,1221,318,1221,302,1224,295,1236,283,1243,280,1259,280,1266,283,1278,295,1281,302,1281,318,1278,325,1266,337xe" filled="true" fillcolor="#000000" stroked="false">
            <v:path arrowok="t"/>
            <v:fill type="solid"/>
            <w10:wrap type="none"/>
          </v:shape>
        </w:pict>
      </w:r>
      <w:r>
        <w:rPr/>
        <w:t>Для предотвращения дисфункции ЛЖ, СН и смерти рекомендуется применение ингибитора АПФ у всех пациентов с ИМпST, не имеющих противопоказаний [136].</w:t>
      </w:r>
    </w:p>
    <w:p>
      <w:pPr>
        <w:pStyle w:val="Heading3"/>
        <w:ind w:left="539"/>
      </w:pPr>
      <w:r>
        <w:rPr>
          <w:w w:val="105"/>
        </w:rPr>
        <w:t>ЕОК IIa A (УУР B; УДД 2)</w:t>
      </w:r>
    </w:p>
    <w:p>
      <w:pPr>
        <w:pStyle w:val="BodyText"/>
        <w:spacing w:line="256" w:lineRule="auto" w:before="198"/>
        <w:ind w:left="491" w:right="1101"/>
      </w:pPr>
      <w:r>
        <w:rPr/>
        <w:pict>
          <v:shape style="position:absolute;margin-left:61.0513pt;margin-top:14.844497pt;width:3.05pt;height:3.05pt;mso-position-horizontal-relative:page;mso-position-vertical-relative:paragraph;z-index:15850496" coordorigin="1221,297" coordsize="61,61" path="m1259,357l1243,357,1236,354,1224,342,1221,335,1221,319,1224,312,1236,300,1243,297,1259,297,1266,300,1278,312,1281,319,1281,335,1278,342,1266,354xe" filled="true" fillcolor="#000000" stroked="false">
            <v:path arrowok="t"/>
            <v:fill type="solid"/>
            <w10:wrap type="none"/>
          </v:shape>
        </w:pict>
      </w:r>
      <w:r>
        <w:rPr/>
        <w:t>Для снижения риска смерти и развития/прогрессирования СН рекомендуется раннее (в первые 24 часа ИМпST) назначение ингибиторов АПФ у пациентов с СН, сниженной ФВ ЛЖ, сахарным диабетом или ИМ передней локализации [136, 137].</w:t>
      </w:r>
    </w:p>
    <w:p>
      <w:pPr>
        <w:pStyle w:val="Heading3"/>
      </w:pPr>
      <w:r>
        <w:rPr>
          <w:w w:val="105"/>
        </w:rPr>
        <w:t>ЕОК IA (УУР A; УДД 1)</w:t>
      </w:r>
    </w:p>
    <w:p>
      <w:pPr>
        <w:spacing w:line="256" w:lineRule="auto" w:before="197"/>
        <w:ind w:left="491" w:right="1105" w:firstLine="0"/>
        <w:jc w:val="both"/>
        <w:rPr>
          <w:i/>
          <w:sz w:val="18"/>
        </w:rPr>
      </w:pPr>
      <w:r>
        <w:rPr>
          <w:b/>
          <w:w w:val="105"/>
          <w:sz w:val="18"/>
        </w:rPr>
        <w:t>Комментарий</w:t>
      </w:r>
      <w:r>
        <w:rPr>
          <w:b/>
          <w:i/>
          <w:w w:val="105"/>
          <w:sz w:val="18"/>
        </w:rPr>
        <w:t>: </w:t>
      </w:r>
      <w:r>
        <w:rPr>
          <w:i/>
          <w:w w:val="105"/>
          <w:sz w:val="18"/>
        </w:rPr>
        <w:t>у пациентов со стабильной гемодинамикой назначение ИАПФ в первые 24ч от начала </w:t>
      </w:r>
      <w:r>
        <w:rPr>
          <w:i/>
          <w:w w:val="105"/>
          <w:sz w:val="18"/>
        </w:rPr>
        <w:t>заболевания безопасно [138]. Следует постепенно увеличивать дозу ИАПФ до рекомендуемой (целевой), которая по данным клинических исследований обеспечивает положительное влияние на прогноз, а если это невозможно — до максимально переносимой (Приложение Г8). Противопоказания для начала использования ИАПФ: систолическое АД &lt;100 мм рт. ст., выраженная почечная недостаточность, гиперкалиемия, двусторонний стеноз почечных артерий, беременность, индивидуальная непереносимость.</w:t>
      </w:r>
    </w:p>
    <w:p>
      <w:pPr>
        <w:pStyle w:val="BodyText"/>
        <w:spacing w:line="256" w:lineRule="auto" w:before="183"/>
        <w:ind w:left="491" w:right="1105"/>
      </w:pPr>
      <w:r>
        <w:rPr/>
        <w:pict>
          <v:shape style="position:absolute;margin-left:61.0513pt;margin-top:14.094488pt;width:3.05pt;height:3.05pt;mso-position-horizontal-relative:page;mso-position-vertical-relative:paragraph;z-index:15851008" coordorigin="1221,282" coordsize="61,61" path="m1259,342l1243,342,1236,339,1224,327,1221,320,1221,304,1224,297,1236,285,1243,282,1259,282,1266,285,1278,297,1281,304,1281,320,1278,327,1266,339xe" filled="true" fillcolor="#000000" stroked="false">
            <v:path arrowok="t"/>
            <v:fill type="solid"/>
            <w10:wrap type="none"/>
          </v:shape>
        </w:pict>
      </w:r>
      <w:r>
        <w:rPr/>
        <w:t>У</w:t>
      </w:r>
      <w:r>
        <w:rPr>
          <w:spacing w:val="-6"/>
        </w:rPr>
        <w:t> </w:t>
      </w:r>
      <w:r>
        <w:rPr/>
        <w:t>пациентов</w:t>
      </w:r>
      <w:r>
        <w:rPr>
          <w:spacing w:val="-5"/>
        </w:rPr>
        <w:t> </w:t>
      </w:r>
      <w:r>
        <w:rPr/>
        <w:t>с</w:t>
      </w:r>
      <w:r>
        <w:rPr>
          <w:spacing w:val="-6"/>
        </w:rPr>
        <w:t> </w:t>
      </w:r>
      <w:r>
        <w:rPr/>
        <w:t>ИМпST,</w:t>
      </w:r>
      <w:r>
        <w:rPr>
          <w:spacing w:val="-5"/>
        </w:rPr>
        <w:t> </w:t>
      </w:r>
      <w:r>
        <w:rPr/>
        <w:t>имеющих</w:t>
      </w:r>
      <w:r>
        <w:rPr>
          <w:spacing w:val="-6"/>
        </w:rPr>
        <w:t> </w:t>
      </w:r>
      <w:r>
        <w:rPr/>
        <w:t>СН,</w:t>
      </w:r>
      <w:r>
        <w:rPr>
          <w:spacing w:val="-5"/>
        </w:rPr>
        <w:t> </w:t>
      </w:r>
      <w:r>
        <w:rPr/>
        <w:t>сниженную</w:t>
      </w:r>
      <w:r>
        <w:rPr>
          <w:spacing w:val="-6"/>
        </w:rPr>
        <w:t> </w:t>
      </w:r>
      <w:r>
        <w:rPr/>
        <w:t>ФВ</w:t>
      </w:r>
      <w:r>
        <w:rPr>
          <w:spacing w:val="-5"/>
        </w:rPr>
        <w:t> </w:t>
      </w:r>
      <w:r>
        <w:rPr/>
        <w:t>ЛЖ</w:t>
      </w:r>
      <w:r>
        <w:rPr>
          <w:spacing w:val="-5"/>
        </w:rPr>
        <w:t> </w:t>
      </w:r>
      <w:r>
        <w:rPr/>
        <w:t>или</w:t>
      </w:r>
      <w:r>
        <w:rPr>
          <w:spacing w:val="-6"/>
        </w:rPr>
        <w:t> </w:t>
      </w:r>
      <w:r>
        <w:rPr/>
        <w:t>АГ</w:t>
      </w:r>
      <w:r>
        <w:rPr>
          <w:spacing w:val="-5"/>
        </w:rPr>
        <w:t> </w:t>
      </w:r>
      <w:r>
        <w:rPr/>
        <w:t>в</w:t>
      </w:r>
      <w:r>
        <w:rPr>
          <w:spacing w:val="-6"/>
        </w:rPr>
        <w:t> </w:t>
      </w:r>
      <w:r>
        <w:rPr/>
        <w:t>случае</w:t>
      </w:r>
      <w:r>
        <w:rPr>
          <w:spacing w:val="-5"/>
        </w:rPr>
        <w:t> </w:t>
      </w:r>
      <w:r>
        <w:rPr/>
        <w:t>непереносимости</w:t>
      </w:r>
      <w:r>
        <w:rPr>
          <w:spacing w:val="-6"/>
        </w:rPr>
        <w:t> </w:t>
      </w:r>
      <w:r>
        <w:rPr/>
        <w:t>ИАПФ</w:t>
      </w:r>
      <w:r>
        <w:rPr>
          <w:spacing w:val="-5"/>
        </w:rPr>
        <w:t> </w:t>
      </w:r>
      <w:r>
        <w:rPr/>
        <w:t>для</w:t>
      </w:r>
      <w:r>
        <w:rPr>
          <w:spacing w:val="-6"/>
        </w:rPr>
        <w:t> </w:t>
      </w:r>
      <w:r>
        <w:rPr/>
        <w:t>лечения СН, снижения риска смерти и прогрессирования СН рекомендуется использовать </w:t>
      </w:r>
      <w:r>
        <w:rPr>
          <w:spacing w:val="-4"/>
        </w:rPr>
        <w:t>БРА, </w:t>
      </w:r>
      <w:r>
        <w:rPr/>
        <w:t>предпочтительно — валсартан</w:t>
      </w:r>
      <w:r>
        <w:rPr>
          <w:spacing w:val="-2"/>
        </w:rPr>
        <w:t> </w:t>
      </w:r>
      <w:r>
        <w:rPr/>
        <w:t>[139]</w:t>
      </w:r>
    </w:p>
    <w:p>
      <w:pPr>
        <w:pStyle w:val="Heading3"/>
      </w:pPr>
      <w:r>
        <w:rPr>
          <w:w w:val="105"/>
        </w:rPr>
        <w:t>ЕОК IB (УУР B; УДД 2)</w:t>
      </w:r>
    </w:p>
    <w:p>
      <w:pPr>
        <w:spacing w:line="256" w:lineRule="auto" w:before="198"/>
        <w:ind w:left="491" w:right="1099" w:firstLine="0"/>
        <w:jc w:val="both"/>
        <w:rPr>
          <w:i/>
          <w:sz w:val="18"/>
        </w:rPr>
      </w:pPr>
      <w:r>
        <w:rPr>
          <w:b/>
          <w:w w:val="105"/>
          <w:sz w:val="18"/>
        </w:rPr>
        <w:t>Комментарий</w:t>
      </w:r>
      <w:r>
        <w:rPr>
          <w:b/>
          <w:i/>
          <w:w w:val="105"/>
          <w:sz w:val="18"/>
        </w:rPr>
        <w:t>: </w:t>
      </w:r>
      <w:r>
        <w:rPr>
          <w:i/>
          <w:w w:val="105"/>
          <w:sz w:val="18"/>
        </w:rPr>
        <w:t>начальная доза валсартана составляет 20 мг/сут; при хорошей переносимости дозу препарата </w:t>
      </w:r>
      <w:r>
        <w:rPr>
          <w:i/>
          <w:w w:val="105"/>
          <w:sz w:val="18"/>
        </w:rPr>
        <w:t>постепенно увеличивают вплоть до 160 мг 2 раза в сутки.</w:t>
      </w:r>
    </w:p>
    <w:p>
      <w:pPr>
        <w:pStyle w:val="BodyText"/>
        <w:spacing w:line="256" w:lineRule="auto" w:before="180"/>
        <w:ind w:left="491" w:right="1104"/>
      </w:pPr>
      <w:r>
        <w:rPr/>
        <w:pict>
          <v:shape style="position:absolute;margin-left:61.0513pt;margin-top:13.944492pt;width:3.05pt;height:3.05pt;mso-position-horizontal-relative:page;mso-position-vertical-relative:paragraph;z-index:15851520" coordorigin="1221,279" coordsize="61,61" path="m1259,339l1243,339,1236,336,1224,324,1221,317,1221,301,1224,294,1236,282,1243,279,1259,279,1266,282,1278,294,1281,301,1281,317,1278,324,1266,336xe" filled="true" fillcolor="#000000" stroked="false">
            <v:path arrowok="t"/>
            <v:fill type="solid"/>
            <w10:wrap type="none"/>
          </v:shape>
        </w:pict>
      </w:r>
      <w:r>
        <w:rPr/>
        <w:pict>
          <v:group style="position:absolute;margin-left:397.060883pt;margin-top:37.720108pt;width:7.45pt;height:3.25pt;mso-position-horizontal-relative:page;mso-position-vertical-relative:paragraph;z-index:-18435584" coordorigin="7941,754" coordsize="149,65">
            <v:shape style="position:absolute;left:7941;top:754;width:65;height:65" type="#_x0000_t75" stroked="false">
              <v:imagedata r:id="rId38" o:title=""/>
            </v:shape>
            <v:shape style="position:absolute;left:8024;top:754;width:65;height:65" type="#_x0000_t75" stroked="false">
              <v:imagedata r:id="rId38" o:title=""/>
            </v:shape>
            <w10:wrap type="none"/>
          </v:group>
        </w:pict>
      </w:r>
      <w:r>
        <w:rPr/>
        <w:t>У пациентов, переживших ИМпST и имеющих явную хроническую СН и ФВ ЛЖ менее 35%, для снижения риска смерти и необходимости госпитализации из-за СН рекомендуется замена ИАПФ (или БРА), принимаемого в максимальной переносимой дозе, на сакубитрил/валсартан [140].</w:t>
      </w:r>
    </w:p>
    <w:p>
      <w:pPr>
        <w:pStyle w:val="Heading3"/>
        <w:spacing w:before="182"/>
      </w:pPr>
      <w:r>
        <w:rPr>
          <w:w w:val="105"/>
        </w:rPr>
        <w:t>ЕОК IIaB (УУР -B; УДД 2).</w:t>
      </w:r>
    </w:p>
    <w:p>
      <w:pPr>
        <w:spacing w:line="260" w:lineRule="atLeast" w:before="180"/>
        <w:ind w:left="491" w:right="1098" w:firstLine="0"/>
        <w:jc w:val="both"/>
        <w:rPr>
          <w:i/>
          <w:sz w:val="18"/>
        </w:rPr>
      </w:pPr>
      <w:r>
        <w:rPr>
          <w:b/>
          <w:i/>
          <w:w w:val="105"/>
          <w:sz w:val="18"/>
        </w:rPr>
        <w:t>Комментарии: </w:t>
      </w:r>
      <w:r>
        <w:rPr>
          <w:i/>
          <w:w w:val="105"/>
          <w:sz w:val="18"/>
        </w:rPr>
        <w:t>для предлагаемой замены СН должна быть подтверждена повышенным уровнем мозгового </w:t>
      </w:r>
      <w:r>
        <w:rPr>
          <w:i/>
          <w:w w:val="105"/>
          <w:sz w:val="18"/>
        </w:rPr>
        <w:t>натрийуретического пептида (</w:t>
      </w:r>
      <w:r>
        <w:rPr>
          <w:rFonts w:ascii="Times New Roman" w:hAnsi="Times New Roman"/>
          <w:i/>
          <w:w w:val="105"/>
          <w:sz w:val="18"/>
        </w:rPr>
        <w:t>≥</w:t>
      </w:r>
      <w:r>
        <w:rPr>
          <w:i/>
          <w:w w:val="105"/>
          <w:sz w:val="18"/>
        </w:rPr>
        <w:t>150 пг/мл) или его N- концевого фрагмента (</w:t>
      </w:r>
      <w:r>
        <w:rPr>
          <w:rFonts w:ascii="Times New Roman" w:hAnsi="Times New Roman"/>
          <w:i/>
          <w:w w:val="105"/>
          <w:sz w:val="18"/>
        </w:rPr>
        <w:t>≥</w:t>
      </w:r>
      <w:r>
        <w:rPr>
          <w:i/>
          <w:w w:val="105"/>
          <w:sz w:val="18"/>
        </w:rPr>
        <w:t>600 пг/мл). Пациент должен </w:t>
      </w:r>
      <w:r>
        <w:rPr>
          <w:i/>
          <w:w w:val="105"/>
          <w:sz w:val="18"/>
        </w:rPr>
        <w:t>находиться</w:t>
      </w:r>
      <w:r>
        <w:rPr>
          <w:i/>
          <w:spacing w:val="-13"/>
          <w:w w:val="105"/>
          <w:sz w:val="18"/>
        </w:rPr>
        <w:t> </w:t>
      </w:r>
      <w:r>
        <w:rPr>
          <w:i/>
          <w:w w:val="105"/>
          <w:sz w:val="18"/>
        </w:rPr>
        <w:t>на</w:t>
      </w:r>
      <w:r>
        <w:rPr>
          <w:i/>
          <w:spacing w:val="-13"/>
          <w:w w:val="105"/>
          <w:sz w:val="18"/>
        </w:rPr>
        <w:t> </w:t>
      </w:r>
      <w:r>
        <w:rPr>
          <w:i/>
          <w:w w:val="105"/>
          <w:sz w:val="18"/>
        </w:rPr>
        <w:t>стабильных</w:t>
      </w:r>
      <w:r>
        <w:rPr>
          <w:i/>
          <w:spacing w:val="-12"/>
          <w:w w:val="105"/>
          <w:sz w:val="18"/>
        </w:rPr>
        <w:t> </w:t>
      </w:r>
      <w:r>
        <w:rPr>
          <w:i/>
          <w:w w:val="105"/>
          <w:sz w:val="18"/>
        </w:rPr>
        <w:t>дозах</w:t>
      </w:r>
      <w:r>
        <w:rPr>
          <w:i/>
          <w:spacing w:val="-13"/>
          <w:w w:val="105"/>
          <w:sz w:val="18"/>
        </w:rPr>
        <w:t> </w:t>
      </w:r>
      <w:r>
        <w:rPr>
          <w:i/>
          <w:w w:val="105"/>
          <w:sz w:val="18"/>
        </w:rPr>
        <w:t>бета-блокатора,</w:t>
      </w:r>
      <w:r>
        <w:rPr>
          <w:i/>
          <w:spacing w:val="-12"/>
          <w:w w:val="105"/>
          <w:sz w:val="18"/>
        </w:rPr>
        <w:t> </w:t>
      </w:r>
      <w:r>
        <w:rPr>
          <w:i/>
          <w:w w:val="105"/>
          <w:sz w:val="18"/>
        </w:rPr>
        <w:t>ИАПФ</w:t>
      </w:r>
      <w:r>
        <w:rPr>
          <w:i/>
          <w:spacing w:val="-13"/>
          <w:w w:val="105"/>
          <w:sz w:val="18"/>
        </w:rPr>
        <w:t> </w:t>
      </w:r>
      <w:r>
        <w:rPr>
          <w:i/>
          <w:w w:val="105"/>
          <w:sz w:val="18"/>
        </w:rPr>
        <w:t>или</w:t>
      </w:r>
      <w:r>
        <w:rPr>
          <w:i/>
          <w:spacing w:val="-12"/>
          <w:w w:val="105"/>
          <w:sz w:val="18"/>
        </w:rPr>
        <w:t> </w:t>
      </w:r>
      <w:r>
        <w:rPr>
          <w:i/>
          <w:spacing w:val="-5"/>
          <w:w w:val="105"/>
          <w:sz w:val="18"/>
        </w:rPr>
        <w:t>БРА</w:t>
      </w:r>
      <w:r>
        <w:rPr>
          <w:i/>
          <w:spacing w:val="-13"/>
          <w:w w:val="105"/>
          <w:sz w:val="18"/>
        </w:rPr>
        <w:t> </w:t>
      </w:r>
      <w:r>
        <w:rPr>
          <w:i/>
          <w:w w:val="105"/>
          <w:sz w:val="18"/>
        </w:rPr>
        <w:t>не</w:t>
      </w:r>
      <w:r>
        <w:rPr>
          <w:i/>
          <w:spacing w:val="-12"/>
          <w:w w:val="105"/>
          <w:sz w:val="18"/>
        </w:rPr>
        <w:t> </w:t>
      </w:r>
      <w:r>
        <w:rPr>
          <w:i/>
          <w:w w:val="105"/>
          <w:sz w:val="18"/>
        </w:rPr>
        <w:t>менее</w:t>
      </w:r>
      <w:r>
        <w:rPr>
          <w:i/>
          <w:spacing w:val="-13"/>
          <w:w w:val="105"/>
          <w:sz w:val="18"/>
        </w:rPr>
        <w:t> </w:t>
      </w:r>
      <w:r>
        <w:rPr>
          <w:i/>
          <w:w w:val="105"/>
          <w:sz w:val="18"/>
        </w:rPr>
        <w:t>4-х</w:t>
      </w:r>
      <w:r>
        <w:rPr>
          <w:i/>
          <w:spacing w:val="-12"/>
          <w:w w:val="105"/>
          <w:sz w:val="18"/>
        </w:rPr>
        <w:t> </w:t>
      </w:r>
      <w:r>
        <w:rPr>
          <w:i/>
          <w:w w:val="105"/>
          <w:sz w:val="18"/>
        </w:rPr>
        <w:t>недель,</w:t>
      </w:r>
      <w:r>
        <w:rPr>
          <w:i/>
          <w:spacing w:val="-13"/>
          <w:w w:val="105"/>
          <w:sz w:val="18"/>
        </w:rPr>
        <w:t> </w:t>
      </w:r>
      <w:r>
        <w:rPr>
          <w:i/>
          <w:w w:val="105"/>
          <w:sz w:val="18"/>
        </w:rPr>
        <w:t>иметь</w:t>
      </w:r>
      <w:r>
        <w:rPr>
          <w:i/>
          <w:spacing w:val="-12"/>
          <w:w w:val="105"/>
          <w:sz w:val="18"/>
        </w:rPr>
        <w:t> </w:t>
      </w:r>
      <w:r>
        <w:rPr>
          <w:i/>
          <w:w w:val="105"/>
          <w:sz w:val="18"/>
        </w:rPr>
        <w:t>уровень</w:t>
      </w:r>
      <w:r>
        <w:rPr>
          <w:i/>
          <w:spacing w:val="-13"/>
          <w:w w:val="105"/>
          <w:sz w:val="18"/>
        </w:rPr>
        <w:t> </w:t>
      </w:r>
      <w:r>
        <w:rPr>
          <w:i/>
          <w:w w:val="105"/>
          <w:sz w:val="18"/>
        </w:rPr>
        <w:t>калия</w:t>
      </w:r>
      <w:r>
        <w:rPr>
          <w:i/>
          <w:spacing w:val="-13"/>
          <w:w w:val="105"/>
          <w:sz w:val="18"/>
        </w:rPr>
        <w:t> </w:t>
      </w:r>
      <w:r>
        <w:rPr>
          <w:i/>
          <w:w w:val="105"/>
          <w:sz w:val="18"/>
        </w:rPr>
        <w:t>крови</w:t>
      </w:r>
    </w:p>
    <w:p>
      <w:pPr>
        <w:spacing w:line="261" w:lineRule="exact" w:before="0"/>
        <w:ind w:left="491" w:right="0" w:firstLine="0"/>
        <w:jc w:val="left"/>
        <w:rPr>
          <w:i/>
          <w:sz w:val="18"/>
        </w:rPr>
      </w:pPr>
      <w:r>
        <w:rPr>
          <w:i/>
          <w:w w:val="105"/>
          <w:sz w:val="18"/>
        </w:rPr>
        <w:t>менее</w:t>
      </w:r>
      <w:r>
        <w:rPr>
          <w:i/>
          <w:spacing w:val="36"/>
          <w:w w:val="105"/>
          <w:sz w:val="18"/>
        </w:rPr>
        <w:t> </w:t>
      </w:r>
      <w:r>
        <w:rPr>
          <w:i/>
          <w:w w:val="105"/>
          <w:sz w:val="18"/>
        </w:rPr>
        <w:t>5,2</w:t>
      </w:r>
      <w:r>
        <w:rPr>
          <w:i/>
          <w:spacing w:val="36"/>
          <w:w w:val="105"/>
          <w:sz w:val="18"/>
        </w:rPr>
        <w:t> </w:t>
      </w:r>
      <w:r>
        <w:rPr>
          <w:i/>
          <w:w w:val="105"/>
          <w:sz w:val="18"/>
        </w:rPr>
        <w:t>ммоль/л,</w:t>
      </w:r>
      <w:r>
        <w:rPr>
          <w:i/>
          <w:spacing w:val="36"/>
          <w:w w:val="105"/>
          <w:sz w:val="18"/>
        </w:rPr>
        <w:t> </w:t>
      </w:r>
      <w:r>
        <w:rPr>
          <w:i/>
          <w:w w:val="105"/>
          <w:sz w:val="18"/>
        </w:rPr>
        <w:t>систолическое</w:t>
      </w:r>
      <w:r>
        <w:rPr>
          <w:i/>
          <w:spacing w:val="36"/>
          <w:w w:val="105"/>
          <w:sz w:val="18"/>
        </w:rPr>
        <w:t> </w:t>
      </w:r>
      <w:r>
        <w:rPr>
          <w:i/>
          <w:w w:val="105"/>
          <w:sz w:val="18"/>
        </w:rPr>
        <w:t>АД</w:t>
      </w:r>
      <w:r>
        <w:rPr>
          <w:i/>
          <w:spacing w:val="36"/>
          <w:w w:val="105"/>
          <w:sz w:val="18"/>
        </w:rPr>
        <w:t> </w:t>
      </w:r>
      <w:r>
        <w:rPr>
          <w:rFonts w:ascii="Times New Roman" w:hAnsi="Times New Roman"/>
          <w:i/>
          <w:w w:val="105"/>
          <w:sz w:val="18"/>
        </w:rPr>
        <w:t>≥</w:t>
      </w:r>
      <w:r>
        <w:rPr>
          <w:i/>
          <w:w w:val="105"/>
          <w:sz w:val="18"/>
        </w:rPr>
        <w:t>100</w:t>
      </w:r>
      <w:r>
        <w:rPr>
          <w:i/>
          <w:spacing w:val="36"/>
          <w:w w:val="105"/>
          <w:sz w:val="18"/>
        </w:rPr>
        <w:t> </w:t>
      </w:r>
      <w:r>
        <w:rPr>
          <w:i/>
          <w:w w:val="105"/>
          <w:sz w:val="18"/>
        </w:rPr>
        <w:t>мм</w:t>
      </w:r>
      <w:r>
        <w:rPr>
          <w:i/>
          <w:spacing w:val="36"/>
          <w:w w:val="105"/>
          <w:sz w:val="18"/>
        </w:rPr>
        <w:t> </w:t>
      </w:r>
      <w:r>
        <w:rPr>
          <w:i/>
          <w:w w:val="105"/>
          <w:sz w:val="18"/>
        </w:rPr>
        <w:t>рт.ст.</w:t>
      </w:r>
      <w:r>
        <w:rPr>
          <w:i/>
          <w:spacing w:val="36"/>
          <w:w w:val="105"/>
          <w:sz w:val="18"/>
        </w:rPr>
        <w:t> </w:t>
      </w:r>
      <w:r>
        <w:rPr>
          <w:i/>
          <w:w w:val="105"/>
          <w:sz w:val="18"/>
        </w:rPr>
        <w:t>и</w:t>
      </w:r>
      <w:r>
        <w:rPr>
          <w:i/>
          <w:spacing w:val="36"/>
          <w:w w:val="105"/>
          <w:sz w:val="18"/>
        </w:rPr>
        <w:t> </w:t>
      </w:r>
      <w:r>
        <w:rPr>
          <w:i/>
          <w:w w:val="105"/>
          <w:sz w:val="18"/>
        </w:rPr>
        <w:t>расчетную</w:t>
      </w:r>
      <w:r>
        <w:rPr>
          <w:i/>
          <w:spacing w:val="36"/>
          <w:w w:val="105"/>
          <w:sz w:val="18"/>
        </w:rPr>
        <w:t> </w:t>
      </w:r>
      <w:r>
        <w:rPr>
          <w:i/>
          <w:w w:val="105"/>
          <w:sz w:val="18"/>
        </w:rPr>
        <w:t>СКФ</w:t>
      </w:r>
      <w:r>
        <w:rPr>
          <w:rFonts w:ascii="Times New Roman" w:hAnsi="Times New Roman"/>
          <w:i/>
          <w:w w:val="105"/>
          <w:sz w:val="18"/>
        </w:rPr>
        <w:t>≥</w:t>
      </w:r>
      <w:r>
        <w:rPr>
          <w:i/>
          <w:w w:val="105"/>
          <w:sz w:val="18"/>
        </w:rPr>
        <w:t>30</w:t>
      </w:r>
      <w:r>
        <w:rPr>
          <w:i/>
          <w:spacing w:val="36"/>
          <w:w w:val="105"/>
          <w:sz w:val="18"/>
        </w:rPr>
        <w:t> </w:t>
      </w:r>
      <w:r>
        <w:rPr>
          <w:i/>
          <w:w w:val="105"/>
          <w:sz w:val="18"/>
        </w:rPr>
        <w:t>мл/мин/1,72</w:t>
      </w:r>
      <w:r>
        <w:rPr>
          <w:i/>
          <w:spacing w:val="36"/>
          <w:w w:val="105"/>
          <w:sz w:val="18"/>
        </w:rPr>
        <w:t> </w:t>
      </w:r>
      <w:r>
        <w:rPr>
          <w:i/>
          <w:w w:val="105"/>
          <w:sz w:val="18"/>
        </w:rPr>
        <w:t>м</w:t>
      </w:r>
      <w:r>
        <w:rPr>
          <w:i/>
          <w:w w:val="105"/>
          <w:position w:val="9"/>
          <w:sz w:val="18"/>
        </w:rPr>
        <w:t>2</w:t>
      </w:r>
      <w:r>
        <w:rPr>
          <w:i/>
          <w:w w:val="105"/>
          <w:sz w:val="18"/>
        </w:rPr>
        <w:t>.</w:t>
      </w:r>
      <w:r>
        <w:rPr>
          <w:i/>
          <w:spacing w:val="36"/>
          <w:w w:val="105"/>
          <w:sz w:val="18"/>
        </w:rPr>
        <w:t> </w:t>
      </w:r>
      <w:r>
        <w:rPr>
          <w:i/>
          <w:w w:val="105"/>
          <w:sz w:val="18"/>
        </w:rPr>
        <w:t>Сакубитрил/</w:t>
      </w:r>
    </w:p>
    <w:p>
      <w:pPr>
        <w:spacing w:before="18"/>
        <w:ind w:left="491" w:right="0" w:firstLine="0"/>
        <w:jc w:val="both"/>
        <w:rPr>
          <w:i/>
          <w:sz w:val="18"/>
        </w:rPr>
      </w:pPr>
      <w:r>
        <w:rPr/>
        <w:pict>
          <v:group style="position:absolute;margin-left:116.189552pt;margin-top:3.598246pt;width:7.45pt;height:3.25pt;mso-position-horizontal-relative:page;mso-position-vertical-relative:paragraph;z-index:-18435072" coordorigin="2324,72" coordsize="149,65">
            <v:shape style="position:absolute;left:2323;top:71;width:65;height:65" type="#_x0000_t75" stroked="false">
              <v:imagedata r:id="rId39" o:title=""/>
            </v:shape>
            <v:shape style="position:absolute;left:2407;top:71;width:65;height:65" type="#_x0000_t75" stroked="false">
              <v:imagedata r:id="rId39" o:title=""/>
            </v:shape>
            <w10:wrap type="none"/>
          </v:group>
        </w:pict>
      </w:r>
      <w:r>
        <w:rPr>
          <w:i/>
          <w:w w:val="110"/>
          <w:sz w:val="18"/>
        </w:rPr>
        <w:t>валсартан назначается в дозе 200 мг 2 раза в день. В ходе лечения обязателен контроль за АД и уровнем калия.</w:t>
      </w:r>
    </w:p>
    <w:p>
      <w:pPr>
        <w:pStyle w:val="BodyText"/>
        <w:spacing w:line="256" w:lineRule="auto" w:before="197"/>
        <w:ind w:left="491" w:right="1102"/>
      </w:pPr>
      <w:r>
        <w:rPr/>
        <w:pict>
          <v:shape style="position:absolute;margin-left:61.0513pt;margin-top:14.794491pt;width:3.05pt;height:3.05pt;mso-position-horizontal-relative:page;mso-position-vertical-relative:paragraph;z-index:15853056" coordorigin="1221,296" coordsize="61,61" path="m1259,356l1243,356,1236,353,1224,341,1221,334,1221,318,1224,311,1236,299,1243,296,1259,296,1266,299,1278,311,1281,318,1281,334,1278,341,1266,353xe" filled="true" fillcolor="#000000" stroked="false">
            <v:path arrowok="t"/>
            <v:fill type="solid"/>
            <w10:wrap type="none"/>
          </v:shape>
        </w:pict>
      </w:r>
      <w:r>
        <w:rPr/>
        <w:t>Для снижения риска смерти и прогресисрования СН рекомендуется использовать альдостерона антагонисты, предпочтительно</w:t>
      </w:r>
      <w:r>
        <w:rPr>
          <w:spacing w:val="-5"/>
        </w:rPr>
        <w:t> </w:t>
      </w:r>
      <w:r>
        <w:rPr/>
        <w:t>эплеренон,</w:t>
      </w:r>
      <w:r>
        <w:rPr>
          <w:spacing w:val="-5"/>
        </w:rPr>
        <w:t> </w:t>
      </w:r>
      <w:r>
        <w:rPr/>
        <w:t>в</w:t>
      </w:r>
      <w:r>
        <w:rPr>
          <w:spacing w:val="-4"/>
        </w:rPr>
        <w:t> </w:t>
      </w:r>
      <w:r>
        <w:rPr/>
        <w:t>добавление</w:t>
      </w:r>
      <w:r>
        <w:rPr>
          <w:spacing w:val="-5"/>
        </w:rPr>
        <w:t> </w:t>
      </w:r>
      <w:r>
        <w:rPr/>
        <w:t>к</w:t>
      </w:r>
      <w:r>
        <w:rPr>
          <w:spacing w:val="-5"/>
        </w:rPr>
        <w:t> </w:t>
      </w:r>
      <w:r>
        <w:rPr/>
        <w:t>бета-адреноблокатору</w:t>
      </w:r>
      <w:r>
        <w:rPr>
          <w:spacing w:val="-5"/>
        </w:rPr>
        <w:t> </w:t>
      </w:r>
      <w:r>
        <w:rPr/>
        <w:t>и</w:t>
      </w:r>
      <w:r>
        <w:rPr>
          <w:spacing w:val="-4"/>
        </w:rPr>
        <w:t> </w:t>
      </w:r>
      <w:r>
        <w:rPr/>
        <w:t>ингибитору</w:t>
      </w:r>
      <w:r>
        <w:rPr>
          <w:spacing w:val="-5"/>
        </w:rPr>
        <w:t> </w:t>
      </w:r>
      <w:r>
        <w:rPr/>
        <w:t>АПФ</w:t>
      </w:r>
      <w:r>
        <w:rPr>
          <w:spacing w:val="-5"/>
        </w:rPr>
        <w:t> </w:t>
      </w:r>
      <w:r>
        <w:rPr/>
        <w:t>у</w:t>
      </w:r>
      <w:r>
        <w:rPr>
          <w:spacing w:val="-4"/>
        </w:rPr>
        <w:t> </w:t>
      </w:r>
      <w:r>
        <w:rPr/>
        <w:t>пациентов</w:t>
      </w:r>
      <w:r>
        <w:rPr>
          <w:spacing w:val="-5"/>
        </w:rPr>
        <w:t> </w:t>
      </w:r>
      <w:r>
        <w:rPr/>
        <w:t>с</w:t>
      </w:r>
      <w:r>
        <w:rPr>
          <w:spacing w:val="-5"/>
        </w:rPr>
        <w:t> </w:t>
      </w:r>
      <w:r>
        <w:rPr/>
        <w:t>ИМпST</w:t>
      </w:r>
      <w:r>
        <w:rPr>
          <w:spacing w:val="-4"/>
        </w:rPr>
        <w:t> </w:t>
      </w:r>
      <w:r>
        <w:rPr/>
        <w:t>и ФВ ЛЖ </w:t>
      </w:r>
      <w:r>
        <w:rPr>
          <w:rFonts w:ascii="Times New Roman" w:hAnsi="Times New Roman"/>
        </w:rPr>
        <w:t>≤</w:t>
      </w:r>
      <w:r>
        <w:rPr/>
        <w:t>40% в сочетании с СН или с сахарным диабетом при условии, что нет почечной недостаточности и гиперкалиемии</w:t>
      </w:r>
      <w:r>
        <w:rPr>
          <w:spacing w:val="-3"/>
        </w:rPr>
        <w:t> </w:t>
      </w:r>
      <w:r>
        <w:rPr/>
        <w:t>[141]</w:t>
      </w:r>
    </w:p>
    <w:p>
      <w:pPr>
        <w:pStyle w:val="Heading3"/>
        <w:spacing w:before="182"/>
        <w:ind w:left="539"/>
      </w:pPr>
      <w:r>
        <w:rPr>
          <w:w w:val="105"/>
        </w:rPr>
        <w:t>ЕОК IIaB (УУР А; УДД 2)</w:t>
      </w:r>
    </w:p>
    <w:p>
      <w:pPr>
        <w:spacing w:after="0"/>
        <w:sectPr>
          <w:pgSz w:w="11900" w:h="16840"/>
          <w:pgMar w:top="0" w:bottom="280" w:left="920" w:right="0"/>
        </w:sectPr>
      </w:pPr>
    </w:p>
    <w:p>
      <w:pPr>
        <w:spacing w:line="256" w:lineRule="auto" w:before="11"/>
        <w:ind w:left="491" w:right="1100" w:firstLine="0"/>
        <w:jc w:val="both"/>
        <w:rPr>
          <w:i/>
          <w:sz w:val="18"/>
        </w:rPr>
      </w:pPr>
      <w:r>
        <w:rPr/>
        <w:pict>
          <v:group style="position:absolute;margin-left:451.154266pt;margin-top:16.259172pt;width:7.45pt;height:3.25pt;mso-position-horizontal-relative:page;mso-position-vertical-relative:paragraph;z-index:-18434048" coordorigin="9023,325" coordsize="149,65">
            <v:shape style="position:absolute;left:9023;top:325;width:65;height:65" type="#_x0000_t75" stroked="false">
              <v:imagedata r:id="rId39" o:title=""/>
            </v:shape>
            <v:shape style="position:absolute;left:9106;top:325;width:65;height:65" type="#_x0000_t75" stroked="false">
              <v:imagedata r:id="rId39" o:title=""/>
            </v:shape>
            <w10:wrap type="none"/>
          </v:group>
        </w:pict>
      </w:r>
      <w:r>
        <w:rPr>
          <w:b/>
          <w:w w:val="105"/>
          <w:sz w:val="18"/>
        </w:rPr>
        <w:t>Комментарий</w:t>
      </w:r>
      <w:r>
        <w:rPr>
          <w:b/>
          <w:i/>
          <w:w w:val="105"/>
          <w:sz w:val="18"/>
        </w:rPr>
        <w:t>: </w:t>
      </w:r>
      <w:r>
        <w:rPr>
          <w:i/>
          <w:w w:val="105"/>
          <w:sz w:val="18"/>
        </w:rPr>
        <w:t>предпочтительно назначать эплеренон в первые сутки от начала ИМ [142]. Есть указания на </w:t>
      </w:r>
      <w:r>
        <w:rPr>
          <w:i/>
          <w:w w:val="105"/>
          <w:sz w:val="18"/>
        </w:rPr>
        <w:t>снижение риска смерти при </w:t>
      </w:r>
      <w:r>
        <w:rPr>
          <w:w w:val="105"/>
          <w:sz w:val="18"/>
        </w:rPr>
        <w:t>альдостерона антагонистов</w:t>
      </w:r>
      <w:r>
        <w:rPr>
          <w:i/>
          <w:w w:val="105"/>
          <w:sz w:val="18"/>
        </w:rPr>
        <w:t>, в том числе спиронолактона , у всех пациентов </w:t>
      </w:r>
      <w:r>
        <w:rPr>
          <w:i/>
          <w:w w:val="105"/>
          <w:sz w:val="18"/>
        </w:rPr>
        <w:t>ИМпST при отсутствии противопоказаний и независимо от наличия сердечной недостаточности и сниженной ФВ</w:t>
      </w:r>
      <w:r>
        <w:rPr>
          <w:i/>
          <w:spacing w:val="-5"/>
          <w:w w:val="105"/>
          <w:sz w:val="18"/>
        </w:rPr>
        <w:t> </w:t>
      </w:r>
      <w:r>
        <w:rPr>
          <w:i/>
          <w:w w:val="105"/>
          <w:sz w:val="18"/>
        </w:rPr>
        <w:t>ЛЖ</w:t>
      </w:r>
      <w:r>
        <w:rPr>
          <w:i/>
          <w:spacing w:val="-4"/>
          <w:w w:val="105"/>
          <w:sz w:val="18"/>
        </w:rPr>
        <w:t> </w:t>
      </w:r>
      <w:r>
        <w:rPr>
          <w:i/>
          <w:w w:val="105"/>
          <w:sz w:val="18"/>
        </w:rPr>
        <w:t>[143,</w:t>
      </w:r>
      <w:r>
        <w:rPr>
          <w:i/>
          <w:spacing w:val="-4"/>
          <w:w w:val="105"/>
          <w:sz w:val="18"/>
        </w:rPr>
        <w:t> </w:t>
      </w:r>
      <w:r>
        <w:rPr>
          <w:i/>
          <w:w w:val="105"/>
          <w:sz w:val="18"/>
        </w:rPr>
        <w:t>144].</w:t>
      </w:r>
      <w:r>
        <w:rPr>
          <w:i/>
          <w:spacing w:val="-5"/>
          <w:w w:val="105"/>
          <w:sz w:val="18"/>
        </w:rPr>
        <w:t> </w:t>
      </w:r>
      <w:r>
        <w:rPr>
          <w:i/>
          <w:w w:val="105"/>
          <w:sz w:val="18"/>
        </w:rPr>
        <w:t>При</w:t>
      </w:r>
      <w:r>
        <w:rPr>
          <w:i/>
          <w:spacing w:val="-4"/>
          <w:w w:val="105"/>
          <w:sz w:val="18"/>
        </w:rPr>
        <w:t> </w:t>
      </w:r>
      <w:r>
        <w:rPr>
          <w:i/>
          <w:w w:val="105"/>
          <w:sz w:val="18"/>
        </w:rPr>
        <w:t>таком</w:t>
      </w:r>
      <w:r>
        <w:rPr>
          <w:i/>
          <w:spacing w:val="-4"/>
          <w:w w:val="105"/>
          <w:sz w:val="18"/>
        </w:rPr>
        <w:t> </w:t>
      </w:r>
      <w:r>
        <w:rPr>
          <w:i/>
          <w:w w:val="105"/>
          <w:sz w:val="18"/>
        </w:rPr>
        <w:t>подходе</w:t>
      </w:r>
      <w:r>
        <w:rPr>
          <w:i/>
          <w:spacing w:val="-4"/>
          <w:w w:val="105"/>
          <w:sz w:val="18"/>
        </w:rPr>
        <w:t> </w:t>
      </w:r>
      <w:r>
        <w:rPr>
          <w:i/>
          <w:w w:val="105"/>
          <w:sz w:val="18"/>
        </w:rPr>
        <w:t>предпочтительно</w:t>
      </w:r>
      <w:r>
        <w:rPr>
          <w:i/>
          <w:spacing w:val="-3"/>
          <w:w w:val="105"/>
          <w:sz w:val="18"/>
        </w:rPr>
        <w:t> </w:t>
      </w:r>
      <w:r>
        <w:rPr>
          <w:i/>
          <w:w w:val="105"/>
          <w:sz w:val="18"/>
        </w:rPr>
        <w:t>назначать</w:t>
      </w:r>
      <w:r>
        <w:rPr>
          <w:i/>
          <w:spacing w:val="-2"/>
          <w:w w:val="105"/>
          <w:sz w:val="18"/>
        </w:rPr>
        <w:t> </w:t>
      </w:r>
      <w:r>
        <w:rPr>
          <w:i/>
          <w:w w:val="105"/>
          <w:sz w:val="18"/>
        </w:rPr>
        <w:t>альдостерона</w:t>
      </w:r>
      <w:r>
        <w:rPr>
          <w:i/>
          <w:spacing w:val="-2"/>
          <w:w w:val="105"/>
          <w:sz w:val="18"/>
        </w:rPr>
        <w:t> </w:t>
      </w:r>
      <w:r>
        <w:rPr>
          <w:i/>
          <w:w w:val="105"/>
          <w:sz w:val="18"/>
        </w:rPr>
        <w:t>антагонист</w:t>
      </w:r>
      <w:r>
        <w:rPr>
          <w:i/>
          <w:spacing w:val="-2"/>
          <w:w w:val="105"/>
          <w:sz w:val="18"/>
        </w:rPr>
        <w:t> </w:t>
      </w:r>
      <w:r>
        <w:rPr>
          <w:i/>
          <w:w w:val="105"/>
          <w:sz w:val="18"/>
        </w:rPr>
        <w:t>в</w:t>
      </w:r>
      <w:r>
        <w:rPr>
          <w:i/>
          <w:spacing w:val="-3"/>
          <w:w w:val="105"/>
          <w:sz w:val="18"/>
        </w:rPr>
        <w:t> </w:t>
      </w:r>
      <w:r>
        <w:rPr>
          <w:i/>
          <w:w w:val="105"/>
          <w:sz w:val="18"/>
        </w:rPr>
        <w:t>пределах</w:t>
      </w:r>
      <w:r>
        <w:rPr>
          <w:i/>
          <w:spacing w:val="-2"/>
          <w:w w:val="105"/>
          <w:sz w:val="18"/>
        </w:rPr>
        <w:t> </w:t>
      </w:r>
      <w:r>
        <w:rPr>
          <w:i/>
          <w:w w:val="105"/>
          <w:sz w:val="18"/>
        </w:rPr>
        <w:t>72</w:t>
      </w:r>
      <w:r>
        <w:rPr>
          <w:i/>
          <w:spacing w:val="-2"/>
          <w:w w:val="105"/>
          <w:sz w:val="18"/>
        </w:rPr>
        <w:t> </w:t>
      </w:r>
      <w:r>
        <w:rPr>
          <w:i/>
          <w:w w:val="105"/>
          <w:sz w:val="18"/>
        </w:rPr>
        <w:t>часов от начала ИМ. Противопоказания к назначению альдостерона антагонистов: уровень креатинина в крови у мужчин</w:t>
      </w:r>
      <w:r>
        <w:rPr>
          <w:i/>
          <w:spacing w:val="-16"/>
          <w:w w:val="105"/>
          <w:sz w:val="18"/>
        </w:rPr>
        <w:t> </w:t>
      </w:r>
      <w:r>
        <w:rPr>
          <w:i/>
          <w:w w:val="105"/>
          <w:sz w:val="18"/>
        </w:rPr>
        <w:t>&gt;220</w:t>
      </w:r>
      <w:r>
        <w:rPr>
          <w:i/>
          <w:spacing w:val="-15"/>
          <w:w w:val="105"/>
          <w:sz w:val="18"/>
        </w:rPr>
        <w:t> </w:t>
      </w:r>
      <w:r>
        <w:rPr>
          <w:i/>
          <w:w w:val="105"/>
          <w:sz w:val="18"/>
        </w:rPr>
        <w:t>мкмоль/л,</w:t>
      </w:r>
      <w:r>
        <w:rPr>
          <w:i/>
          <w:spacing w:val="-15"/>
          <w:w w:val="105"/>
          <w:sz w:val="18"/>
        </w:rPr>
        <w:t> </w:t>
      </w:r>
      <w:r>
        <w:rPr>
          <w:i/>
          <w:w w:val="105"/>
          <w:sz w:val="18"/>
        </w:rPr>
        <w:t>у</w:t>
      </w:r>
      <w:r>
        <w:rPr>
          <w:i/>
          <w:spacing w:val="-15"/>
          <w:w w:val="105"/>
          <w:sz w:val="18"/>
        </w:rPr>
        <w:t> </w:t>
      </w:r>
      <w:r>
        <w:rPr>
          <w:i/>
          <w:w w:val="105"/>
          <w:sz w:val="18"/>
        </w:rPr>
        <w:t>женщин</w:t>
      </w:r>
      <w:r>
        <w:rPr>
          <w:i/>
          <w:spacing w:val="-15"/>
          <w:w w:val="105"/>
          <w:sz w:val="18"/>
        </w:rPr>
        <w:t> </w:t>
      </w:r>
      <w:r>
        <w:rPr>
          <w:i/>
          <w:w w:val="105"/>
          <w:sz w:val="18"/>
        </w:rPr>
        <w:t>&gt;175</w:t>
      </w:r>
      <w:r>
        <w:rPr>
          <w:i/>
          <w:spacing w:val="-16"/>
          <w:w w:val="105"/>
          <w:sz w:val="18"/>
        </w:rPr>
        <w:t> </w:t>
      </w:r>
      <w:r>
        <w:rPr>
          <w:i/>
          <w:w w:val="105"/>
          <w:sz w:val="18"/>
        </w:rPr>
        <w:t>мкмоль/л,</w:t>
      </w:r>
      <w:r>
        <w:rPr>
          <w:i/>
          <w:spacing w:val="-15"/>
          <w:w w:val="105"/>
          <w:sz w:val="18"/>
        </w:rPr>
        <w:t> </w:t>
      </w:r>
      <w:r>
        <w:rPr>
          <w:i/>
          <w:w w:val="105"/>
          <w:sz w:val="18"/>
        </w:rPr>
        <w:t>а</w:t>
      </w:r>
      <w:r>
        <w:rPr>
          <w:i/>
          <w:spacing w:val="-15"/>
          <w:w w:val="105"/>
          <w:sz w:val="18"/>
        </w:rPr>
        <w:t> </w:t>
      </w:r>
      <w:r>
        <w:rPr>
          <w:i/>
          <w:w w:val="105"/>
          <w:sz w:val="18"/>
        </w:rPr>
        <w:t>также</w:t>
      </w:r>
      <w:r>
        <w:rPr>
          <w:i/>
          <w:spacing w:val="-15"/>
          <w:w w:val="105"/>
          <w:sz w:val="18"/>
        </w:rPr>
        <w:t> </w:t>
      </w:r>
      <w:r>
        <w:rPr>
          <w:i/>
          <w:w w:val="105"/>
          <w:sz w:val="18"/>
        </w:rPr>
        <w:t>концентрация</w:t>
      </w:r>
      <w:r>
        <w:rPr>
          <w:i/>
          <w:spacing w:val="-15"/>
          <w:w w:val="105"/>
          <w:sz w:val="18"/>
        </w:rPr>
        <w:t> </w:t>
      </w:r>
      <w:r>
        <w:rPr>
          <w:i/>
          <w:w w:val="105"/>
          <w:sz w:val="18"/>
        </w:rPr>
        <w:t>калия</w:t>
      </w:r>
      <w:r>
        <w:rPr>
          <w:i/>
          <w:spacing w:val="-16"/>
          <w:w w:val="105"/>
          <w:sz w:val="18"/>
        </w:rPr>
        <w:t> </w:t>
      </w:r>
      <w:r>
        <w:rPr>
          <w:i/>
          <w:w w:val="105"/>
          <w:sz w:val="18"/>
        </w:rPr>
        <w:t>более</w:t>
      </w:r>
      <w:r>
        <w:rPr>
          <w:i/>
          <w:spacing w:val="-15"/>
          <w:w w:val="105"/>
          <w:sz w:val="18"/>
        </w:rPr>
        <w:t> </w:t>
      </w:r>
      <w:r>
        <w:rPr>
          <w:i/>
          <w:w w:val="105"/>
          <w:sz w:val="18"/>
        </w:rPr>
        <w:t>5</w:t>
      </w:r>
      <w:r>
        <w:rPr>
          <w:i/>
          <w:spacing w:val="-15"/>
          <w:w w:val="105"/>
          <w:sz w:val="18"/>
        </w:rPr>
        <w:t> </w:t>
      </w:r>
      <w:r>
        <w:rPr>
          <w:i/>
          <w:w w:val="105"/>
          <w:sz w:val="18"/>
        </w:rPr>
        <w:t>ммоль/л.</w:t>
      </w:r>
      <w:r>
        <w:rPr>
          <w:i/>
          <w:spacing w:val="-15"/>
          <w:w w:val="105"/>
          <w:sz w:val="18"/>
        </w:rPr>
        <w:t> </w:t>
      </w:r>
      <w:r>
        <w:rPr>
          <w:i/>
          <w:w w:val="105"/>
          <w:sz w:val="18"/>
        </w:rPr>
        <w:t>Во</w:t>
      </w:r>
      <w:r>
        <w:rPr>
          <w:i/>
          <w:spacing w:val="-15"/>
          <w:w w:val="105"/>
          <w:sz w:val="18"/>
        </w:rPr>
        <w:t> </w:t>
      </w:r>
      <w:r>
        <w:rPr>
          <w:i/>
          <w:w w:val="105"/>
          <w:sz w:val="18"/>
        </w:rPr>
        <w:t>время</w:t>
      </w:r>
      <w:r>
        <w:rPr>
          <w:i/>
          <w:spacing w:val="-16"/>
          <w:w w:val="105"/>
          <w:sz w:val="18"/>
        </w:rPr>
        <w:t> </w:t>
      </w:r>
      <w:r>
        <w:rPr>
          <w:i/>
          <w:w w:val="105"/>
          <w:sz w:val="18"/>
        </w:rPr>
        <w:t>лечения альдостерона антагонистами контролируют уровень креатинина и калия крови. Если уровень калия в крови превышает 5,5 ммоль/л, препараты отменяют. Рекомендуется поддерживать концентрацию калия в крови в диапазоне 4,0–5,0</w:t>
      </w:r>
      <w:r>
        <w:rPr>
          <w:i/>
          <w:spacing w:val="-9"/>
          <w:w w:val="105"/>
          <w:sz w:val="18"/>
        </w:rPr>
        <w:t> </w:t>
      </w:r>
      <w:r>
        <w:rPr>
          <w:i/>
          <w:w w:val="105"/>
          <w:sz w:val="18"/>
        </w:rPr>
        <w:t>ммоль/л.</w:t>
      </w:r>
    </w:p>
    <w:p>
      <w:pPr>
        <w:pStyle w:val="ListParagraph"/>
        <w:numPr>
          <w:ilvl w:val="2"/>
          <w:numId w:val="12"/>
        </w:numPr>
        <w:tabs>
          <w:tab w:pos="1042" w:val="left" w:leader="none"/>
        </w:tabs>
        <w:spacing w:line="240" w:lineRule="auto" w:before="143" w:after="0"/>
        <w:ind w:left="1041" w:right="0" w:hanging="461"/>
        <w:jc w:val="both"/>
        <w:rPr>
          <w:b/>
          <w:sz w:val="18"/>
        </w:rPr>
      </w:pPr>
      <w:r>
        <w:rPr>
          <w:b/>
          <w:sz w:val="18"/>
          <w:u w:val="single"/>
        </w:rPr>
        <w:t>Липи</w:t>
      </w:r>
      <w:r>
        <w:rPr>
          <w:b/>
          <w:sz w:val="18"/>
        </w:rPr>
        <w:t>д</w:t>
      </w:r>
      <w:r>
        <w:rPr>
          <w:b/>
          <w:sz w:val="18"/>
          <w:u w:val="single"/>
        </w:rPr>
        <w:t>снижающая</w:t>
      </w:r>
      <w:r>
        <w:rPr>
          <w:b/>
          <w:spacing w:val="2"/>
          <w:sz w:val="18"/>
          <w:u w:val="single"/>
        </w:rPr>
        <w:t> </w:t>
      </w:r>
      <w:r>
        <w:rPr>
          <w:b/>
          <w:sz w:val="18"/>
          <w:u w:val="single"/>
        </w:rPr>
        <w:t>те</w:t>
      </w:r>
      <w:r>
        <w:rPr>
          <w:b/>
          <w:sz w:val="18"/>
        </w:rPr>
        <w:t>р</w:t>
      </w:r>
      <w:r>
        <w:rPr>
          <w:b/>
          <w:sz w:val="18"/>
          <w:u w:val="single"/>
        </w:rPr>
        <w:t>апия</w:t>
      </w:r>
    </w:p>
    <w:p>
      <w:pPr>
        <w:pStyle w:val="BodyText"/>
        <w:spacing w:line="256" w:lineRule="auto" w:before="78"/>
        <w:ind w:left="491" w:right="1105"/>
      </w:pPr>
      <w:r>
        <w:rPr/>
        <w:pict>
          <v:shape style="position:absolute;margin-left:61.0513pt;margin-top:8.844498pt;width:3.05pt;height:3.05pt;mso-position-horizontal-relative:page;mso-position-vertical-relative:paragraph;z-index:15854080" coordorigin="1221,177" coordsize="61,61" path="m1259,237l1243,237,1236,234,1224,222,1221,215,1221,199,1224,192,1236,180,1243,177,1259,177,1266,180,1278,192,1281,199,1281,215,1278,222,1266,234xe" filled="true" fillcolor="#000000" stroked="false">
            <v:path arrowok="t"/>
            <v:fill type="solid"/>
            <w10:wrap type="none"/>
          </v:shape>
        </w:pict>
      </w:r>
      <w:r>
        <w:rPr/>
        <w:t>Для снижения суммарного риска ишемических событий у пациентов с ИмпST рекомендуется в период госпитализации начать лечение ингибитором ГМГ-КоА-редуктазы в высокой дозе (вне зависимости от исходного уровня холестерина). Условие — отсутствие противопоказаний [145–149].</w:t>
      </w:r>
    </w:p>
    <w:p>
      <w:pPr>
        <w:pStyle w:val="Heading3"/>
      </w:pPr>
      <w:r>
        <w:rPr>
          <w:w w:val="105"/>
        </w:rPr>
        <w:t>ЕОК IA (УУР A; УДД 1)</w:t>
      </w:r>
    </w:p>
    <w:p>
      <w:pPr>
        <w:spacing w:line="256" w:lineRule="auto" w:before="198"/>
        <w:ind w:left="491" w:right="1102" w:firstLine="0"/>
        <w:jc w:val="both"/>
        <w:rPr>
          <w:i/>
          <w:sz w:val="18"/>
        </w:rPr>
      </w:pPr>
      <w:r>
        <w:rPr>
          <w:b/>
          <w:w w:val="105"/>
          <w:sz w:val="18"/>
        </w:rPr>
        <w:t>Комментарий</w:t>
      </w:r>
      <w:r>
        <w:rPr>
          <w:b/>
          <w:i/>
          <w:w w:val="105"/>
          <w:sz w:val="18"/>
        </w:rPr>
        <w:t>:</w:t>
      </w:r>
      <w:r>
        <w:rPr>
          <w:b/>
          <w:i/>
          <w:spacing w:val="-20"/>
          <w:w w:val="105"/>
          <w:sz w:val="18"/>
        </w:rPr>
        <w:t> </w:t>
      </w:r>
      <w:r>
        <w:rPr>
          <w:i/>
          <w:w w:val="105"/>
          <w:sz w:val="18"/>
        </w:rPr>
        <w:t>у</w:t>
      </w:r>
      <w:r>
        <w:rPr>
          <w:i/>
          <w:spacing w:val="-22"/>
          <w:w w:val="105"/>
          <w:sz w:val="18"/>
        </w:rPr>
        <w:t> </w:t>
      </w:r>
      <w:r>
        <w:rPr>
          <w:i/>
          <w:w w:val="105"/>
          <w:sz w:val="18"/>
        </w:rPr>
        <w:t>пациентов</w:t>
      </w:r>
      <w:r>
        <w:rPr>
          <w:i/>
          <w:spacing w:val="-22"/>
          <w:w w:val="105"/>
          <w:sz w:val="18"/>
        </w:rPr>
        <w:t> </w:t>
      </w:r>
      <w:r>
        <w:rPr>
          <w:i/>
          <w:w w:val="105"/>
          <w:sz w:val="18"/>
        </w:rPr>
        <w:t>с</w:t>
      </w:r>
      <w:r>
        <w:rPr>
          <w:i/>
          <w:spacing w:val="-23"/>
          <w:w w:val="105"/>
          <w:sz w:val="18"/>
        </w:rPr>
        <w:t> </w:t>
      </w:r>
      <w:r>
        <w:rPr>
          <w:i/>
          <w:w w:val="105"/>
          <w:sz w:val="18"/>
        </w:rPr>
        <w:t>ИМпST,</w:t>
      </w:r>
      <w:r>
        <w:rPr>
          <w:i/>
          <w:spacing w:val="-21"/>
          <w:w w:val="105"/>
          <w:sz w:val="18"/>
        </w:rPr>
        <w:t> </w:t>
      </w:r>
      <w:r>
        <w:rPr>
          <w:i/>
          <w:w w:val="105"/>
          <w:sz w:val="18"/>
        </w:rPr>
        <w:t>подвергнутых</w:t>
      </w:r>
      <w:r>
        <w:rPr>
          <w:i/>
          <w:spacing w:val="-21"/>
          <w:w w:val="105"/>
          <w:sz w:val="18"/>
        </w:rPr>
        <w:t> </w:t>
      </w:r>
      <w:r>
        <w:rPr>
          <w:i/>
          <w:w w:val="105"/>
          <w:sz w:val="18"/>
        </w:rPr>
        <w:t>первичному</w:t>
      </w:r>
      <w:r>
        <w:rPr>
          <w:i/>
          <w:spacing w:val="-21"/>
          <w:w w:val="105"/>
          <w:sz w:val="18"/>
        </w:rPr>
        <w:t> </w:t>
      </w:r>
      <w:r>
        <w:rPr>
          <w:i/>
          <w:w w:val="105"/>
          <w:sz w:val="18"/>
        </w:rPr>
        <w:t>ЧКВ,</w:t>
      </w:r>
      <w:r>
        <w:rPr>
          <w:i/>
          <w:spacing w:val="-21"/>
          <w:w w:val="105"/>
          <w:sz w:val="18"/>
        </w:rPr>
        <w:t> </w:t>
      </w:r>
      <w:r>
        <w:rPr>
          <w:i/>
          <w:w w:val="105"/>
          <w:sz w:val="18"/>
        </w:rPr>
        <w:t>имеются</w:t>
      </w:r>
      <w:r>
        <w:rPr>
          <w:i/>
          <w:spacing w:val="-21"/>
          <w:w w:val="105"/>
          <w:sz w:val="18"/>
        </w:rPr>
        <w:t> </w:t>
      </w:r>
      <w:r>
        <w:rPr>
          <w:i/>
          <w:w w:val="105"/>
          <w:sz w:val="18"/>
        </w:rPr>
        <w:t>многочисленные</w:t>
      </w:r>
      <w:r>
        <w:rPr>
          <w:i/>
          <w:spacing w:val="-21"/>
          <w:w w:val="105"/>
          <w:sz w:val="18"/>
        </w:rPr>
        <w:t> </w:t>
      </w:r>
      <w:r>
        <w:rPr>
          <w:i/>
          <w:w w:val="105"/>
          <w:sz w:val="18"/>
        </w:rPr>
        <w:t>доказательства </w:t>
      </w:r>
      <w:r>
        <w:rPr>
          <w:i/>
          <w:w w:val="105"/>
          <w:sz w:val="18"/>
        </w:rPr>
        <w:t>дополнительного снижения риска ишемических событий и даже смерти при использовании высоких доз ингибиторов ГМГ-КоА-редуктазы, применение которых начато до ЧКВ (при сравнении с использованием ингибиторов</w:t>
      </w:r>
      <w:r>
        <w:rPr>
          <w:i/>
          <w:spacing w:val="-10"/>
          <w:w w:val="105"/>
          <w:sz w:val="18"/>
        </w:rPr>
        <w:t> </w:t>
      </w:r>
      <w:r>
        <w:rPr>
          <w:i/>
          <w:w w:val="105"/>
          <w:sz w:val="18"/>
        </w:rPr>
        <w:t>ГМГ-КоА-редуктазы</w:t>
      </w:r>
      <w:r>
        <w:rPr>
          <w:i/>
          <w:spacing w:val="-10"/>
          <w:w w:val="105"/>
          <w:sz w:val="18"/>
        </w:rPr>
        <w:t> </w:t>
      </w:r>
      <w:r>
        <w:rPr>
          <w:i/>
          <w:w w:val="105"/>
          <w:sz w:val="18"/>
        </w:rPr>
        <w:t>с</w:t>
      </w:r>
      <w:r>
        <w:rPr>
          <w:i/>
          <w:spacing w:val="-10"/>
          <w:w w:val="105"/>
          <w:sz w:val="18"/>
        </w:rPr>
        <w:t> </w:t>
      </w:r>
      <w:r>
        <w:rPr>
          <w:i/>
          <w:w w:val="105"/>
          <w:sz w:val="18"/>
        </w:rPr>
        <w:t>началом</w:t>
      </w:r>
      <w:r>
        <w:rPr>
          <w:i/>
          <w:spacing w:val="-10"/>
          <w:w w:val="105"/>
          <w:sz w:val="18"/>
        </w:rPr>
        <w:t> </w:t>
      </w:r>
      <w:r>
        <w:rPr>
          <w:i/>
          <w:w w:val="105"/>
          <w:sz w:val="18"/>
        </w:rPr>
        <w:t>их</w:t>
      </w:r>
      <w:r>
        <w:rPr>
          <w:i/>
          <w:spacing w:val="-10"/>
          <w:w w:val="105"/>
          <w:sz w:val="18"/>
        </w:rPr>
        <w:t> </w:t>
      </w:r>
      <w:r>
        <w:rPr>
          <w:i/>
          <w:w w:val="105"/>
          <w:sz w:val="18"/>
        </w:rPr>
        <w:t>применения</w:t>
      </w:r>
      <w:r>
        <w:rPr>
          <w:i/>
          <w:spacing w:val="-10"/>
          <w:w w:val="105"/>
          <w:sz w:val="18"/>
        </w:rPr>
        <w:t> </w:t>
      </w:r>
      <w:r>
        <w:rPr>
          <w:i/>
          <w:w w:val="105"/>
          <w:sz w:val="18"/>
        </w:rPr>
        <w:t>на</w:t>
      </w:r>
      <w:r>
        <w:rPr>
          <w:i/>
          <w:spacing w:val="-10"/>
          <w:w w:val="105"/>
          <w:sz w:val="18"/>
        </w:rPr>
        <w:t> </w:t>
      </w:r>
      <w:r>
        <w:rPr>
          <w:i/>
          <w:w w:val="105"/>
          <w:sz w:val="18"/>
        </w:rPr>
        <w:t>более</w:t>
      </w:r>
      <w:r>
        <w:rPr>
          <w:i/>
          <w:spacing w:val="-10"/>
          <w:w w:val="105"/>
          <w:sz w:val="18"/>
        </w:rPr>
        <w:t> </w:t>
      </w:r>
      <w:r>
        <w:rPr>
          <w:i/>
          <w:w w:val="105"/>
          <w:sz w:val="18"/>
        </w:rPr>
        <w:t>поздних</w:t>
      </w:r>
      <w:r>
        <w:rPr>
          <w:i/>
          <w:spacing w:val="-10"/>
          <w:w w:val="105"/>
          <w:sz w:val="18"/>
        </w:rPr>
        <w:t> </w:t>
      </w:r>
      <w:r>
        <w:rPr>
          <w:i/>
          <w:w w:val="105"/>
          <w:sz w:val="18"/>
        </w:rPr>
        <w:t>этапах</w:t>
      </w:r>
      <w:r>
        <w:rPr>
          <w:i/>
          <w:spacing w:val="-10"/>
          <w:w w:val="105"/>
          <w:sz w:val="18"/>
        </w:rPr>
        <w:t> </w:t>
      </w:r>
      <w:r>
        <w:rPr>
          <w:i/>
          <w:w w:val="105"/>
          <w:sz w:val="18"/>
        </w:rPr>
        <w:t>госпитализации)</w:t>
      </w:r>
      <w:r>
        <w:rPr>
          <w:i/>
          <w:spacing w:val="-10"/>
          <w:w w:val="105"/>
          <w:sz w:val="18"/>
        </w:rPr>
        <w:t> </w:t>
      </w:r>
      <w:r>
        <w:rPr>
          <w:i/>
          <w:w w:val="105"/>
          <w:sz w:val="18"/>
        </w:rPr>
        <w:t>[150–157].</w:t>
      </w:r>
    </w:p>
    <w:p>
      <w:pPr>
        <w:spacing w:line="256" w:lineRule="auto" w:before="181"/>
        <w:ind w:left="491" w:right="1099" w:firstLine="0"/>
        <w:jc w:val="both"/>
        <w:rPr>
          <w:i/>
          <w:sz w:val="18"/>
        </w:rPr>
      </w:pPr>
      <w:r>
        <w:rPr>
          <w:i/>
          <w:w w:val="105"/>
          <w:sz w:val="18"/>
        </w:rPr>
        <w:t>Терапия</w:t>
      </w:r>
      <w:r>
        <w:rPr>
          <w:i/>
          <w:spacing w:val="-10"/>
          <w:w w:val="105"/>
          <w:sz w:val="18"/>
        </w:rPr>
        <w:t> </w:t>
      </w:r>
      <w:r>
        <w:rPr>
          <w:i/>
          <w:w w:val="105"/>
          <w:sz w:val="18"/>
        </w:rPr>
        <w:t>ингибиторами</w:t>
      </w:r>
      <w:r>
        <w:rPr>
          <w:i/>
          <w:spacing w:val="-10"/>
          <w:w w:val="105"/>
          <w:sz w:val="18"/>
        </w:rPr>
        <w:t> </w:t>
      </w:r>
      <w:r>
        <w:rPr>
          <w:i/>
          <w:w w:val="105"/>
          <w:sz w:val="18"/>
        </w:rPr>
        <w:t>ГМГ-КоА-редуктазы</w:t>
      </w:r>
      <w:r>
        <w:rPr>
          <w:i/>
          <w:spacing w:val="-7"/>
          <w:w w:val="105"/>
          <w:sz w:val="18"/>
        </w:rPr>
        <w:t> </w:t>
      </w:r>
      <w:r>
        <w:rPr>
          <w:i/>
          <w:w w:val="105"/>
          <w:sz w:val="18"/>
        </w:rPr>
        <w:t>обычно</w:t>
      </w:r>
      <w:r>
        <w:rPr>
          <w:i/>
          <w:spacing w:val="-7"/>
          <w:w w:val="105"/>
          <w:sz w:val="18"/>
        </w:rPr>
        <w:t> </w:t>
      </w:r>
      <w:r>
        <w:rPr>
          <w:i/>
          <w:w w:val="105"/>
          <w:sz w:val="18"/>
        </w:rPr>
        <w:t>хорошо</w:t>
      </w:r>
      <w:r>
        <w:rPr>
          <w:i/>
          <w:spacing w:val="-7"/>
          <w:w w:val="105"/>
          <w:sz w:val="18"/>
        </w:rPr>
        <w:t> </w:t>
      </w:r>
      <w:r>
        <w:rPr>
          <w:i/>
          <w:w w:val="105"/>
          <w:sz w:val="18"/>
        </w:rPr>
        <w:t>переносится,</w:t>
      </w:r>
      <w:r>
        <w:rPr>
          <w:i/>
          <w:spacing w:val="-7"/>
          <w:w w:val="105"/>
          <w:sz w:val="18"/>
        </w:rPr>
        <w:t> </w:t>
      </w:r>
      <w:r>
        <w:rPr>
          <w:i/>
          <w:w w:val="105"/>
          <w:sz w:val="18"/>
        </w:rPr>
        <w:t>частота</w:t>
      </w:r>
      <w:r>
        <w:rPr>
          <w:i/>
          <w:spacing w:val="-7"/>
          <w:w w:val="105"/>
          <w:sz w:val="18"/>
        </w:rPr>
        <w:t> </w:t>
      </w:r>
      <w:r>
        <w:rPr>
          <w:i/>
          <w:w w:val="105"/>
          <w:sz w:val="18"/>
        </w:rPr>
        <w:t>серьезных</w:t>
      </w:r>
      <w:r>
        <w:rPr>
          <w:i/>
          <w:spacing w:val="-7"/>
          <w:w w:val="105"/>
          <w:sz w:val="18"/>
        </w:rPr>
        <w:t> </w:t>
      </w:r>
      <w:r>
        <w:rPr>
          <w:i/>
          <w:w w:val="105"/>
          <w:sz w:val="18"/>
        </w:rPr>
        <w:t>побочных</w:t>
      </w:r>
      <w:r>
        <w:rPr>
          <w:i/>
          <w:spacing w:val="-7"/>
          <w:w w:val="105"/>
          <w:sz w:val="18"/>
        </w:rPr>
        <w:t> </w:t>
      </w:r>
      <w:r>
        <w:rPr>
          <w:i/>
          <w:w w:val="105"/>
          <w:sz w:val="18"/>
        </w:rPr>
        <w:t>эффектов </w:t>
      </w:r>
      <w:r>
        <w:rPr>
          <w:i/>
          <w:w w:val="105"/>
          <w:sz w:val="18"/>
        </w:rPr>
        <w:t>не превышает 2%. Возможно появление миалгии и мышечной слабости, которые появляются в основном в первые недели после начала терапии и обычно быстро проходят после отмены ингибитора ГМГ-КоА-редуктазы. Рабдомиолиз с повышением уровня креатинкиназы более чем в 10 раз наблюдается крайне редко. Возможно бессимптомное повышение уровня трансаминаз в 3 и более раза, что требует снижениия дозы или отмены препарата с дальнейшим наблюдением за активностью печеночных трансаминаз. Следует помнить, что в острую</w:t>
      </w:r>
      <w:r>
        <w:rPr>
          <w:i/>
          <w:spacing w:val="-4"/>
          <w:w w:val="105"/>
          <w:sz w:val="18"/>
        </w:rPr>
        <w:t> </w:t>
      </w:r>
      <w:r>
        <w:rPr>
          <w:i/>
          <w:w w:val="105"/>
          <w:sz w:val="18"/>
        </w:rPr>
        <w:t>фазу</w:t>
      </w:r>
      <w:r>
        <w:rPr>
          <w:i/>
          <w:spacing w:val="-3"/>
          <w:w w:val="105"/>
          <w:sz w:val="18"/>
        </w:rPr>
        <w:t> </w:t>
      </w:r>
      <w:r>
        <w:rPr>
          <w:i/>
          <w:w w:val="105"/>
          <w:sz w:val="18"/>
        </w:rPr>
        <w:t>ИМ</w:t>
      </w:r>
      <w:r>
        <w:rPr>
          <w:i/>
          <w:spacing w:val="-3"/>
          <w:w w:val="105"/>
          <w:sz w:val="18"/>
        </w:rPr>
        <w:t> </w:t>
      </w:r>
      <w:r>
        <w:rPr>
          <w:i/>
          <w:w w:val="105"/>
          <w:sz w:val="18"/>
        </w:rPr>
        <w:t>повышение</w:t>
      </w:r>
      <w:r>
        <w:rPr>
          <w:i/>
          <w:spacing w:val="-3"/>
          <w:w w:val="105"/>
          <w:sz w:val="18"/>
        </w:rPr>
        <w:t> </w:t>
      </w:r>
      <w:r>
        <w:rPr>
          <w:i/>
          <w:w w:val="105"/>
          <w:sz w:val="18"/>
        </w:rPr>
        <w:t>уровня</w:t>
      </w:r>
      <w:r>
        <w:rPr>
          <w:i/>
          <w:spacing w:val="-3"/>
          <w:w w:val="105"/>
          <w:sz w:val="18"/>
        </w:rPr>
        <w:t> </w:t>
      </w:r>
      <w:r>
        <w:rPr>
          <w:i/>
          <w:w w:val="105"/>
          <w:sz w:val="18"/>
        </w:rPr>
        <w:t>трансаминаз</w:t>
      </w:r>
      <w:r>
        <w:rPr>
          <w:i/>
          <w:spacing w:val="-4"/>
          <w:w w:val="105"/>
          <w:sz w:val="18"/>
        </w:rPr>
        <w:t> </w:t>
      </w:r>
      <w:r>
        <w:rPr>
          <w:i/>
          <w:w w:val="105"/>
          <w:sz w:val="18"/>
        </w:rPr>
        <w:t>обусловлено</w:t>
      </w:r>
      <w:r>
        <w:rPr>
          <w:i/>
          <w:spacing w:val="-3"/>
          <w:w w:val="105"/>
          <w:sz w:val="18"/>
        </w:rPr>
        <w:t> </w:t>
      </w:r>
      <w:r>
        <w:rPr>
          <w:i/>
          <w:w w:val="105"/>
          <w:sz w:val="18"/>
        </w:rPr>
        <w:t>некрозом</w:t>
      </w:r>
      <w:r>
        <w:rPr>
          <w:i/>
          <w:spacing w:val="-3"/>
          <w:w w:val="105"/>
          <w:sz w:val="18"/>
        </w:rPr>
        <w:t> </w:t>
      </w:r>
      <w:r>
        <w:rPr>
          <w:i/>
          <w:w w:val="105"/>
          <w:sz w:val="18"/>
        </w:rPr>
        <w:t>кардиомиоцитов</w:t>
      </w:r>
      <w:r>
        <w:rPr>
          <w:i/>
          <w:spacing w:val="-3"/>
          <w:w w:val="105"/>
          <w:sz w:val="18"/>
        </w:rPr>
        <w:t> </w:t>
      </w:r>
      <w:r>
        <w:rPr>
          <w:i/>
          <w:w w:val="105"/>
          <w:sz w:val="18"/>
        </w:rPr>
        <w:t>и</w:t>
      </w:r>
      <w:r>
        <w:rPr>
          <w:i/>
          <w:spacing w:val="-3"/>
          <w:w w:val="105"/>
          <w:sz w:val="18"/>
        </w:rPr>
        <w:t> </w:t>
      </w:r>
      <w:r>
        <w:rPr>
          <w:i/>
          <w:w w:val="105"/>
          <w:sz w:val="18"/>
        </w:rPr>
        <w:t>не</w:t>
      </w:r>
      <w:r>
        <w:rPr>
          <w:i/>
          <w:spacing w:val="-3"/>
          <w:w w:val="105"/>
          <w:sz w:val="18"/>
        </w:rPr>
        <w:t> </w:t>
      </w:r>
      <w:r>
        <w:rPr>
          <w:i/>
          <w:w w:val="105"/>
          <w:sz w:val="18"/>
        </w:rPr>
        <w:t>является</w:t>
      </w:r>
      <w:r>
        <w:rPr>
          <w:i/>
          <w:spacing w:val="-4"/>
          <w:w w:val="105"/>
          <w:sz w:val="18"/>
        </w:rPr>
        <w:t> </w:t>
      </w:r>
      <w:r>
        <w:rPr>
          <w:i/>
          <w:w w:val="105"/>
          <w:sz w:val="18"/>
        </w:rPr>
        <w:t>причиной для отказа от назначения ингибиторов ГМГ-КоА-редуктазы. Основные противопоказания для назначения ингибиторов ГМГ-КоА-редуктазы: повышенная чувствительность; активное заболевание печени или повышение активности печеночных трансаминаз в плазме крови неясного генеза более чем в 3 раза по сравнению с верхней границей нормы; женщины детородного возраста, не использующие адекватные методы контрацепции; беременность; период грудного</w:t>
      </w:r>
      <w:r>
        <w:rPr>
          <w:i/>
          <w:spacing w:val="-13"/>
          <w:w w:val="105"/>
          <w:sz w:val="18"/>
        </w:rPr>
        <w:t> </w:t>
      </w:r>
      <w:r>
        <w:rPr>
          <w:i/>
          <w:w w:val="105"/>
          <w:sz w:val="18"/>
        </w:rPr>
        <w:t>вскармливания.</w:t>
      </w:r>
    </w:p>
    <w:p>
      <w:pPr>
        <w:spacing w:line="256" w:lineRule="auto" w:before="185"/>
        <w:ind w:left="491" w:right="1100" w:firstLine="0"/>
        <w:jc w:val="both"/>
        <w:rPr>
          <w:i/>
          <w:sz w:val="18"/>
        </w:rPr>
      </w:pPr>
      <w:r>
        <w:rPr/>
        <w:pict>
          <v:group style="position:absolute;margin-left:245.318954pt;margin-top:24.959188pt;width:7.45pt;height:3.25pt;mso-position-horizontal-relative:page;mso-position-vertical-relative:paragraph;z-index:-18433024" coordorigin="4906,499" coordsize="149,65">
            <v:shape style="position:absolute;left:4906;top:499;width:65;height:65" type="#_x0000_t75" stroked="false">
              <v:imagedata r:id="rId39" o:title=""/>
            </v:shape>
            <v:shape style="position:absolute;left:4990;top:499;width:65;height:65" type="#_x0000_t75" stroked="false">
              <v:imagedata r:id="rId39" o:title=""/>
            </v:shape>
            <w10:wrap type="none"/>
          </v:group>
        </w:pict>
      </w:r>
      <w:r>
        <w:rPr>
          <w:i/>
          <w:w w:val="105"/>
          <w:sz w:val="18"/>
        </w:rPr>
        <w:t>Рекомендуется применение ингибиторов ГМГ-КоА-редуктазы с наиболее выраженным гиполипидемическим </w:t>
      </w:r>
      <w:r>
        <w:rPr>
          <w:i/>
          <w:w w:val="105"/>
          <w:sz w:val="18"/>
        </w:rPr>
        <w:t>действием, в частности аторвастатина </w:t>
      </w:r>
      <w:r>
        <w:rPr>
          <w:i/>
          <w:spacing w:val="47"/>
          <w:w w:val="105"/>
          <w:sz w:val="18"/>
        </w:rPr>
        <w:t> </w:t>
      </w:r>
      <w:r>
        <w:rPr>
          <w:i/>
          <w:w w:val="105"/>
          <w:sz w:val="18"/>
        </w:rPr>
        <w:t>в суточной дозе 40–80 мг или розувастатина в суточной дозе 20–40   мг</w:t>
      </w:r>
      <w:r>
        <w:rPr>
          <w:i/>
          <w:spacing w:val="-5"/>
          <w:w w:val="105"/>
          <w:sz w:val="18"/>
        </w:rPr>
        <w:t> </w:t>
      </w:r>
      <w:r>
        <w:rPr>
          <w:i/>
          <w:w w:val="105"/>
          <w:sz w:val="18"/>
        </w:rPr>
        <w:t>[158,159].</w:t>
      </w:r>
    </w:p>
    <w:p>
      <w:pPr>
        <w:pStyle w:val="BodyText"/>
        <w:spacing w:line="256" w:lineRule="auto" w:before="181"/>
        <w:ind w:left="491" w:right="1102"/>
      </w:pPr>
      <w:r>
        <w:rPr/>
        <w:pict>
          <v:shape style="position:absolute;margin-left:61.0513pt;margin-top:13.994502pt;width:3.05pt;height:3.05pt;mso-position-horizontal-relative:page;mso-position-vertical-relative:paragraph;z-index:15855104" coordorigin="1221,280" coordsize="61,61" path="m1259,340l1243,340,1236,337,1224,325,1221,318,1221,302,1224,295,1236,283,1243,280,1259,280,1266,283,1278,295,1281,302,1281,318,1278,325,1266,337xe" filled="true" fillcolor="#000000" stroked="false">
            <v:path arrowok="t"/>
            <v:fill type="solid"/>
            <w10:wrap type="none"/>
          </v:shape>
        </w:pict>
      </w:r>
      <w:r>
        <w:rPr/>
        <w:t>При ИМпST рекомендуется как можно быстрее выполнить биохимический анализ крови по оценке нарушений липидного обмена, предпочтительно в первые 24 ч. после госпитализации, для последующего сопоставления с уровнями липидов, достигнутыми при использовании гиполипидемических лекарственных средств</w:t>
      </w:r>
      <w:r>
        <w:rPr>
          <w:spacing w:val="-2"/>
        </w:rPr>
        <w:t> </w:t>
      </w:r>
      <w:r>
        <w:rPr/>
        <w:t>[36].</w:t>
      </w:r>
    </w:p>
    <w:p>
      <w:pPr>
        <w:pStyle w:val="Heading3"/>
        <w:spacing w:before="182"/>
      </w:pPr>
      <w:r>
        <w:rPr>
          <w:w w:val="105"/>
        </w:rPr>
        <w:t>ЕОК IC (УУР С; УДД 5)</w:t>
      </w:r>
    </w:p>
    <w:p>
      <w:pPr>
        <w:pStyle w:val="BodyText"/>
        <w:spacing w:line="256" w:lineRule="auto" w:before="197"/>
        <w:ind w:left="491" w:right="1100"/>
      </w:pPr>
      <w:r>
        <w:rPr/>
        <w:pict>
          <v:shape style="position:absolute;margin-left:61.0513pt;margin-top:14.794483pt;width:3.05pt;height:3.05pt;mso-position-horizontal-relative:page;mso-position-vertical-relative:paragraph;z-index:15855616" coordorigin="1221,296" coordsize="61,61" path="m1259,356l1243,356,1236,353,1224,341,1221,334,1221,318,1224,311,1236,299,1243,296,1259,296,1266,299,1278,311,1281,318,1281,334,1278,341,1266,353xe" filled="true" fillcolor="#000000" stroked="false">
            <v:path arrowok="t"/>
            <v:fill type="solid"/>
            <w10:wrap type="none"/>
          </v:shape>
        </w:pict>
      </w:r>
      <w:r>
        <w:rPr/>
        <w:t>У пациентов, перенесших ИМпST, рекомендуется поддерживать уровень ХС ЛНП &lt; 1,4 ммоль/л и добиваться его снижения как минимум на 50% от исходных значений ХС ЛНП для обеспечения максимального эффекта по снижению риска повторных ишемических событий [160, 161, 162, 165, 166].</w:t>
      </w:r>
    </w:p>
    <w:p>
      <w:pPr>
        <w:pStyle w:val="Heading3"/>
        <w:spacing w:before="182"/>
      </w:pPr>
      <w:r>
        <w:rPr>
          <w:w w:val="105"/>
        </w:rPr>
        <w:t>ЕОК IA (УУР А; УДД 1)</w:t>
      </w:r>
    </w:p>
    <w:p>
      <w:pPr>
        <w:spacing w:line="256" w:lineRule="auto" w:before="197"/>
        <w:ind w:left="491" w:right="1099" w:firstLine="0"/>
        <w:jc w:val="both"/>
        <w:rPr>
          <w:i/>
          <w:sz w:val="18"/>
        </w:rPr>
      </w:pPr>
      <w:r>
        <w:rPr>
          <w:b/>
          <w:w w:val="105"/>
          <w:sz w:val="18"/>
        </w:rPr>
        <w:t>Комментарий</w:t>
      </w:r>
      <w:r>
        <w:rPr>
          <w:b/>
          <w:i/>
          <w:w w:val="105"/>
          <w:sz w:val="18"/>
        </w:rPr>
        <w:t>: </w:t>
      </w:r>
      <w:r>
        <w:rPr>
          <w:i/>
          <w:w w:val="105"/>
          <w:sz w:val="18"/>
        </w:rPr>
        <w:t>Рекомендуется определить уровень ХС ЛНП в крови через 4–6 недель после начала лечения для </w:t>
      </w:r>
      <w:r>
        <w:rPr>
          <w:i/>
          <w:w w:val="105"/>
          <w:sz w:val="18"/>
        </w:rPr>
        <w:t>оценки эффективности терапии ингибитором ГМГ-КоА-редуктазы, определения необходимости увеличения его дозы и/или добавления гиполипидемических препаратов с другим механизмом действия (эзетемиб и/или ингибитор пропротеиновой конвертазы субтилизин-кексинового типа 9 (АТХ-группа - другие гиполипидемические средства)) [161, 162].</w:t>
      </w:r>
    </w:p>
    <w:p>
      <w:pPr>
        <w:pStyle w:val="BodyText"/>
        <w:spacing w:line="256" w:lineRule="auto" w:before="182"/>
        <w:ind w:left="491" w:right="1098"/>
      </w:pPr>
      <w:r>
        <w:rPr/>
        <w:pict>
          <v:shape style="position:absolute;margin-left:61.0513pt;margin-top:14.044497pt;width:3.05pt;height:3.05pt;mso-position-horizontal-relative:page;mso-position-vertical-relative:paragraph;z-index:15856128" coordorigin="1221,281" coordsize="61,61" path="m1259,341l1243,341,1236,338,1224,326,1221,319,1221,303,1224,296,1236,284,1243,281,1259,281,1266,284,1278,296,1281,303,1281,319,1278,326,1266,338xe" filled="true" fillcolor="#000000" stroked="false">
            <v:path arrowok="t"/>
            <v:fill type="solid"/>
            <w10:wrap type="none"/>
          </v:shape>
        </w:pict>
      </w:r>
      <w:r>
        <w:rPr/>
        <w:t>Если у пациента после ИМпST при использовании максимально переносимой дозы ингибитора ГМГ-КоА- редуктазы концентрация ХС ЛПН в крови остаётся повышенной, рекомендуется добавить к ингибитору ГМГ- КоА-редуктазы эзетимиб для дополнительного снижения уровня ХС ЛПН в крови и риска ишемических событий [164].</w:t>
      </w:r>
    </w:p>
    <w:p>
      <w:pPr>
        <w:pStyle w:val="Heading3"/>
        <w:spacing w:before="182"/>
      </w:pPr>
      <w:r>
        <w:rPr>
          <w:w w:val="105"/>
        </w:rPr>
        <w:t>ЕОК IIaB (УУР B; УДД 2)</w:t>
      </w:r>
    </w:p>
    <w:p>
      <w:pPr>
        <w:pStyle w:val="BodyText"/>
        <w:spacing w:line="256" w:lineRule="auto" w:before="198"/>
        <w:ind w:left="491" w:right="1100"/>
      </w:pPr>
      <w:r>
        <w:rPr/>
        <w:pict>
          <v:shape style="position:absolute;margin-left:61.0513pt;margin-top:14.844496pt;width:3.05pt;height:3.05pt;mso-position-horizontal-relative:page;mso-position-vertical-relative:paragraph;z-index:15856640" coordorigin="1221,297" coordsize="61,61" path="m1259,357l1243,357,1236,354,1224,342,1221,335,1221,319,1224,312,1236,300,1243,297,1259,297,1266,300,1278,312,1281,319,1281,335,1278,342,1266,354xe" filled="true" fillcolor="#000000" stroked="false">
            <v:path arrowok="t"/>
            <v:fill type="solid"/>
            <w10:wrap type="none"/>
          </v:shape>
        </w:pict>
      </w:r>
      <w:r>
        <w:rPr/>
        <w:t>Если у пациента после ИМпST при использовании максимально переносимой дозы ингибитора ГМГ-КоА- редуктазы в сочетании с эзетимибом концентрация ХС ЛПН в крови остаётся повышенной, рекомендуется добавить препарат из группы блокаторов пропротеиновой конвертазы субтилизин-кексинового типа 9 (АТХ-</w:t>
      </w:r>
    </w:p>
    <w:p>
      <w:pPr>
        <w:spacing w:after="0" w:line="256" w:lineRule="auto"/>
        <w:sectPr>
          <w:pgSz w:w="11900" w:h="16840"/>
          <w:pgMar w:top="0" w:bottom="0" w:left="920" w:right="0"/>
        </w:sectPr>
      </w:pPr>
    </w:p>
    <w:p>
      <w:pPr>
        <w:pStyle w:val="BodyText"/>
        <w:spacing w:line="256" w:lineRule="auto" w:before="11"/>
        <w:ind w:left="491" w:right="1100"/>
      </w:pPr>
      <w:r>
        <w:rPr/>
        <w:pict>
          <v:group style="position:absolute;margin-left:344.726898pt;margin-top:3.248233pt;width:7.45pt;height:3.25pt;mso-position-horizontal-relative:page;mso-position-vertical-relative:paragraph;z-index:-18430464" coordorigin="6895,65" coordsize="149,65">
            <v:shape style="position:absolute;left:6894;top:64;width:65;height:65" type="#_x0000_t75" stroked="false">
              <v:imagedata r:id="rId40" o:title=""/>
            </v:shape>
            <v:shape style="position:absolute;left:6978;top:64;width:65;height:65" type="#_x0000_t75" stroked="false">
              <v:imagedata r:id="rId40" o:title=""/>
            </v:shape>
            <w10:wrap type="none"/>
          </v:group>
        </w:pict>
      </w:r>
      <w:r>
        <w:rPr/>
        <w:pict>
          <v:group style="position:absolute;margin-left:429.230408pt;margin-top:3.248233pt;width:7.45pt;height:3.25pt;mso-position-horizontal-relative:page;mso-position-vertical-relative:paragraph;z-index:-18429952" coordorigin="8585,65" coordsize="149,65">
            <v:shape style="position:absolute;left:8584;top:64;width:65;height:65" type="#_x0000_t75" stroked="false">
              <v:imagedata r:id="rId40" o:title=""/>
            </v:shape>
            <v:shape style="position:absolute;left:8668;top:64;width:65;height:65" type="#_x0000_t75" stroked="false">
              <v:imagedata r:id="rId40" o:title=""/>
            </v:shape>
            <w10:wrap type="none"/>
          </v:group>
        </w:pict>
      </w:r>
      <w:r>
        <w:rPr/>
        <w:t>группа - другие гиполипидемические средства) (алирокумаб или эволокумаб ) для дополнительного снижения уровня </w:t>
      </w:r>
      <w:r>
        <w:rPr>
          <w:spacing w:val="-3"/>
        </w:rPr>
        <w:t>ХС </w:t>
      </w:r>
      <w:r>
        <w:rPr/>
        <w:t>ЛПН в крови и риска ишемических событий</w:t>
      </w:r>
      <w:r>
        <w:rPr>
          <w:spacing w:val="-21"/>
        </w:rPr>
        <w:t> </w:t>
      </w:r>
      <w:r>
        <w:rPr/>
        <w:t>[165,166].</w:t>
      </w:r>
    </w:p>
    <w:p>
      <w:pPr>
        <w:pStyle w:val="Heading3"/>
      </w:pPr>
      <w:r>
        <w:rPr>
          <w:w w:val="105"/>
        </w:rPr>
        <w:t>ЕОК IB (УУР А; УДД 2)</w:t>
      </w:r>
    </w:p>
    <w:p>
      <w:pPr>
        <w:spacing w:line="256" w:lineRule="auto" w:before="197"/>
        <w:ind w:left="491" w:right="1103" w:firstLine="0"/>
        <w:jc w:val="both"/>
        <w:rPr>
          <w:b/>
          <w:i/>
          <w:sz w:val="18"/>
        </w:rPr>
      </w:pPr>
      <w:r>
        <w:rPr>
          <w:b/>
          <w:w w:val="105"/>
          <w:sz w:val="18"/>
        </w:rPr>
        <w:t>Комментарий</w:t>
      </w:r>
      <w:r>
        <w:rPr>
          <w:b/>
          <w:i/>
          <w:w w:val="105"/>
          <w:sz w:val="18"/>
        </w:rPr>
        <w:t>: </w:t>
      </w:r>
      <w:r>
        <w:rPr>
          <w:i/>
          <w:w w:val="105"/>
          <w:sz w:val="18"/>
        </w:rPr>
        <w:t>если на фоне терапии ингибиторами ГМГ-КоА-редуктазы в максимально переносимых дозах </w:t>
      </w:r>
      <w:r>
        <w:rPr>
          <w:i/>
          <w:w w:val="105"/>
          <w:sz w:val="18"/>
        </w:rPr>
        <w:t>уровень</w:t>
      </w:r>
      <w:r>
        <w:rPr>
          <w:i/>
          <w:spacing w:val="-6"/>
          <w:w w:val="105"/>
          <w:sz w:val="18"/>
        </w:rPr>
        <w:t> </w:t>
      </w:r>
      <w:r>
        <w:rPr>
          <w:i/>
          <w:w w:val="105"/>
          <w:sz w:val="18"/>
        </w:rPr>
        <w:t>холестерина</w:t>
      </w:r>
      <w:r>
        <w:rPr>
          <w:i/>
          <w:spacing w:val="-5"/>
          <w:w w:val="105"/>
          <w:sz w:val="18"/>
        </w:rPr>
        <w:t> </w:t>
      </w:r>
      <w:r>
        <w:rPr>
          <w:i/>
          <w:w w:val="105"/>
          <w:sz w:val="18"/>
        </w:rPr>
        <w:t>ЛПНП</w:t>
      </w:r>
      <w:r>
        <w:rPr>
          <w:i/>
          <w:spacing w:val="-6"/>
          <w:w w:val="105"/>
          <w:sz w:val="18"/>
        </w:rPr>
        <w:t> </w:t>
      </w:r>
      <w:r>
        <w:rPr>
          <w:i/>
          <w:w w:val="105"/>
          <w:sz w:val="18"/>
        </w:rPr>
        <w:t>остается</w:t>
      </w:r>
      <w:r>
        <w:rPr>
          <w:i/>
          <w:spacing w:val="-5"/>
          <w:w w:val="105"/>
          <w:sz w:val="18"/>
        </w:rPr>
        <w:t> </w:t>
      </w:r>
      <w:r>
        <w:rPr>
          <w:i/>
          <w:w w:val="105"/>
          <w:sz w:val="18"/>
        </w:rPr>
        <w:t>значительно</w:t>
      </w:r>
      <w:r>
        <w:rPr>
          <w:i/>
          <w:spacing w:val="-6"/>
          <w:w w:val="105"/>
          <w:sz w:val="18"/>
        </w:rPr>
        <w:t> </w:t>
      </w:r>
      <w:r>
        <w:rPr>
          <w:i/>
          <w:w w:val="105"/>
          <w:sz w:val="18"/>
        </w:rPr>
        <w:t>повышенным</w:t>
      </w:r>
      <w:r>
        <w:rPr>
          <w:i/>
          <w:spacing w:val="-5"/>
          <w:w w:val="105"/>
          <w:sz w:val="18"/>
        </w:rPr>
        <w:t> </w:t>
      </w:r>
      <w:r>
        <w:rPr>
          <w:i/>
          <w:w w:val="105"/>
          <w:sz w:val="18"/>
        </w:rPr>
        <w:t>(&gt;</w:t>
      </w:r>
      <w:r>
        <w:rPr>
          <w:i/>
          <w:spacing w:val="-6"/>
          <w:w w:val="105"/>
          <w:sz w:val="18"/>
        </w:rPr>
        <w:t> </w:t>
      </w:r>
      <w:r>
        <w:rPr>
          <w:i/>
          <w:w w:val="105"/>
          <w:sz w:val="18"/>
        </w:rPr>
        <w:t>2,5ммоль/л),</w:t>
      </w:r>
      <w:r>
        <w:rPr>
          <w:i/>
          <w:spacing w:val="-5"/>
          <w:w w:val="105"/>
          <w:sz w:val="18"/>
        </w:rPr>
        <w:t> </w:t>
      </w:r>
      <w:r>
        <w:rPr>
          <w:i/>
          <w:w w:val="105"/>
          <w:sz w:val="18"/>
        </w:rPr>
        <w:t>можно</w:t>
      </w:r>
      <w:r>
        <w:rPr>
          <w:i/>
          <w:spacing w:val="-6"/>
          <w:w w:val="105"/>
          <w:sz w:val="18"/>
        </w:rPr>
        <w:t> </w:t>
      </w:r>
      <w:r>
        <w:rPr>
          <w:i/>
          <w:w w:val="105"/>
          <w:sz w:val="18"/>
        </w:rPr>
        <w:t>рассмотреть</w:t>
      </w:r>
      <w:r>
        <w:rPr>
          <w:i/>
          <w:spacing w:val="-5"/>
          <w:w w:val="105"/>
          <w:sz w:val="18"/>
        </w:rPr>
        <w:t> </w:t>
      </w:r>
      <w:r>
        <w:rPr>
          <w:i/>
          <w:w w:val="105"/>
          <w:sz w:val="18"/>
        </w:rPr>
        <w:t>блокаторы пропротеиновой конвертазы субтилизин-кексинового типа 9 (АТХ-группа - другие гиполипидемические средства) без предварительного применения</w:t>
      </w:r>
      <w:r>
        <w:rPr>
          <w:i/>
          <w:spacing w:val="-15"/>
          <w:w w:val="105"/>
          <w:sz w:val="18"/>
        </w:rPr>
        <w:t> </w:t>
      </w:r>
      <w:r>
        <w:rPr>
          <w:i/>
          <w:w w:val="105"/>
          <w:sz w:val="18"/>
        </w:rPr>
        <w:t>эзетимиба</w:t>
      </w:r>
      <w:r>
        <w:rPr>
          <w:b/>
          <w:i/>
          <w:w w:val="105"/>
          <w:sz w:val="18"/>
        </w:rPr>
        <w:t>.</w:t>
      </w:r>
    </w:p>
    <w:p>
      <w:pPr>
        <w:pStyle w:val="BodyText"/>
        <w:spacing w:line="256" w:lineRule="auto" w:before="182"/>
        <w:ind w:left="491" w:right="1100"/>
      </w:pPr>
      <w:r>
        <w:rPr/>
        <w:pict>
          <v:shape style="position:absolute;margin-left:61.0513pt;margin-top:14.044483pt;width:3.05pt;height:3.05pt;mso-position-horizontal-relative:page;mso-position-vertical-relative:paragraph;z-index:15858176"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388.39856pt;margin-top:37.820095pt;width:7.45pt;height:3.25pt;mso-position-horizontal-relative:page;mso-position-vertical-relative:paragraph;z-index:-18428928" coordorigin="7768,756" coordsize="149,65">
            <v:shape style="position:absolute;left:7767;top:756;width:65;height:65" type="#_x0000_t75" stroked="false">
              <v:imagedata r:id="rId40" o:title=""/>
            </v:shape>
            <v:shape style="position:absolute;left:7851;top:756;width:65;height:65" type="#_x0000_t75" stroked="false">
              <v:imagedata r:id="rId40" o:title=""/>
            </v:shape>
            <w10:wrap type="none"/>
          </v:group>
        </w:pict>
      </w:r>
      <w:r>
        <w:rPr/>
        <w:pict>
          <v:group style="position:absolute;margin-left:466.897003pt;margin-top:37.820095pt;width:7.45pt;height:3.25pt;mso-position-horizontal-relative:page;mso-position-vertical-relative:paragraph;z-index:-18428416" coordorigin="9338,756" coordsize="149,65">
            <v:shape style="position:absolute;left:9337;top:756;width:65;height:65" type="#_x0000_t75" stroked="false">
              <v:imagedata r:id="rId40" o:title=""/>
            </v:shape>
            <v:shape style="position:absolute;left:9421;top:756;width:65;height:65" type="#_x0000_t75" stroked="false">
              <v:imagedata r:id="rId40" o:title=""/>
            </v:shape>
            <w10:wrap type="none"/>
          </v:group>
        </w:pict>
      </w:r>
      <w:r>
        <w:rPr>
          <w:w w:val="105"/>
        </w:rPr>
        <w:t>У</w:t>
      </w:r>
      <w:r>
        <w:rPr>
          <w:spacing w:val="-21"/>
          <w:w w:val="105"/>
        </w:rPr>
        <w:t> </w:t>
      </w:r>
      <w:r>
        <w:rPr>
          <w:w w:val="105"/>
        </w:rPr>
        <w:t>пациентов</w:t>
      </w:r>
      <w:r>
        <w:rPr>
          <w:spacing w:val="-20"/>
          <w:w w:val="105"/>
        </w:rPr>
        <w:t> </w:t>
      </w:r>
      <w:r>
        <w:rPr>
          <w:w w:val="105"/>
        </w:rPr>
        <w:t>после</w:t>
      </w:r>
      <w:r>
        <w:rPr>
          <w:spacing w:val="-20"/>
          <w:w w:val="105"/>
        </w:rPr>
        <w:t> </w:t>
      </w:r>
      <w:r>
        <w:rPr>
          <w:w w:val="105"/>
        </w:rPr>
        <w:t>ИМпST</w:t>
      </w:r>
      <w:r>
        <w:rPr>
          <w:spacing w:val="-20"/>
          <w:w w:val="105"/>
        </w:rPr>
        <w:t> </w:t>
      </w:r>
      <w:r>
        <w:rPr>
          <w:w w:val="105"/>
        </w:rPr>
        <w:t>с</w:t>
      </w:r>
      <w:r>
        <w:rPr>
          <w:spacing w:val="-20"/>
          <w:w w:val="105"/>
        </w:rPr>
        <w:t> </w:t>
      </w:r>
      <w:r>
        <w:rPr>
          <w:w w:val="105"/>
        </w:rPr>
        <w:t>непереносимостью</w:t>
      </w:r>
      <w:r>
        <w:rPr>
          <w:spacing w:val="-21"/>
          <w:w w:val="105"/>
        </w:rPr>
        <w:t> </w:t>
      </w:r>
      <w:r>
        <w:rPr>
          <w:w w:val="105"/>
        </w:rPr>
        <w:t>ингибиторов</w:t>
      </w:r>
      <w:r>
        <w:rPr>
          <w:spacing w:val="-20"/>
          <w:w w:val="105"/>
        </w:rPr>
        <w:t> </w:t>
      </w:r>
      <w:r>
        <w:rPr>
          <w:w w:val="105"/>
        </w:rPr>
        <w:t>ГМГ-КоА-редуктазы</w:t>
      </w:r>
      <w:r>
        <w:rPr>
          <w:spacing w:val="-20"/>
          <w:w w:val="105"/>
        </w:rPr>
        <w:t> </w:t>
      </w:r>
      <w:r>
        <w:rPr>
          <w:w w:val="105"/>
        </w:rPr>
        <w:t>для</w:t>
      </w:r>
      <w:r>
        <w:rPr>
          <w:spacing w:val="-20"/>
          <w:w w:val="105"/>
        </w:rPr>
        <w:t> </w:t>
      </w:r>
      <w:r>
        <w:rPr>
          <w:w w:val="105"/>
        </w:rPr>
        <w:t>достижения</w:t>
      </w:r>
      <w:r>
        <w:rPr>
          <w:spacing w:val="-20"/>
          <w:w w:val="105"/>
        </w:rPr>
        <w:t> </w:t>
      </w:r>
      <w:r>
        <w:rPr>
          <w:w w:val="105"/>
        </w:rPr>
        <w:t>целевых значений</w:t>
      </w:r>
      <w:r>
        <w:rPr>
          <w:spacing w:val="-19"/>
          <w:w w:val="105"/>
        </w:rPr>
        <w:t> </w:t>
      </w:r>
      <w:r>
        <w:rPr>
          <w:w w:val="105"/>
        </w:rPr>
        <w:t>холестерина</w:t>
      </w:r>
      <w:r>
        <w:rPr>
          <w:spacing w:val="-19"/>
          <w:w w:val="105"/>
        </w:rPr>
        <w:t> </w:t>
      </w:r>
      <w:r>
        <w:rPr>
          <w:w w:val="105"/>
        </w:rPr>
        <w:t>ЛПНП</w:t>
      </w:r>
      <w:r>
        <w:rPr>
          <w:spacing w:val="-19"/>
          <w:w w:val="105"/>
        </w:rPr>
        <w:t> </w:t>
      </w:r>
      <w:r>
        <w:rPr>
          <w:w w:val="105"/>
        </w:rPr>
        <w:t>рекомендуется</w:t>
      </w:r>
      <w:r>
        <w:rPr>
          <w:spacing w:val="-19"/>
          <w:w w:val="105"/>
        </w:rPr>
        <w:t> </w:t>
      </w:r>
      <w:r>
        <w:rPr>
          <w:w w:val="105"/>
        </w:rPr>
        <w:t>использовать</w:t>
      </w:r>
      <w:r>
        <w:rPr>
          <w:spacing w:val="-19"/>
          <w:w w:val="105"/>
        </w:rPr>
        <w:t> </w:t>
      </w:r>
      <w:r>
        <w:rPr>
          <w:w w:val="105"/>
        </w:rPr>
        <w:t>эзетемиб</w:t>
      </w:r>
      <w:r>
        <w:rPr>
          <w:spacing w:val="-19"/>
          <w:w w:val="105"/>
        </w:rPr>
        <w:t> </w:t>
      </w:r>
      <w:r>
        <w:rPr>
          <w:w w:val="105"/>
        </w:rPr>
        <w:t>и/или</w:t>
      </w:r>
      <w:r>
        <w:rPr>
          <w:spacing w:val="-19"/>
          <w:w w:val="105"/>
        </w:rPr>
        <w:t> </w:t>
      </w:r>
      <w:r>
        <w:rPr>
          <w:w w:val="105"/>
        </w:rPr>
        <w:t>препарат</w:t>
      </w:r>
      <w:r>
        <w:rPr>
          <w:spacing w:val="-19"/>
          <w:w w:val="105"/>
        </w:rPr>
        <w:t> </w:t>
      </w:r>
      <w:r>
        <w:rPr>
          <w:w w:val="105"/>
        </w:rPr>
        <w:t>из</w:t>
      </w:r>
      <w:r>
        <w:rPr>
          <w:spacing w:val="-19"/>
          <w:w w:val="105"/>
        </w:rPr>
        <w:t> </w:t>
      </w:r>
      <w:r>
        <w:rPr>
          <w:w w:val="105"/>
        </w:rPr>
        <w:t>группы</w:t>
      </w:r>
      <w:r>
        <w:rPr>
          <w:spacing w:val="-19"/>
          <w:w w:val="105"/>
        </w:rPr>
        <w:t> </w:t>
      </w:r>
      <w:r>
        <w:rPr>
          <w:w w:val="105"/>
        </w:rPr>
        <w:t>блокаторов пропротеиновой</w:t>
      </w:r>
      <w:r>
        <w:rPr>
          <w:spacing w:val="-26"/>
          <w:w w:val="105"/>
        </w:rPr>
        <w:t> </w:t>
      </w:r>
      <w:r>
        <w:rPr>
          <w:w w:val="105"/>
        </w:rPr>
        <w:t>конвертазы</w:t>
      </w:r>
      <w:r>
        <w:rPr>
          <w:spacing w:val="-25"/>
          <w:w w:val="105"/>
        </w:rPr>
        <w:t> </w:t>
      </w:r>
      <w:r>
        <w:rPr>
          <w:w w:val="105"/>
        </w:rPr>
        <w:t>субтилизин-кексинового</w:t>
      </w:r>
      <w:r>
        <w:rPr>
          <w:spacing w:val="-25"/>
          <w:w w:val="105"/>
        </w:rPr>
        <w:t> </w:t>
      </w:r>
      <w:r>
        <w:rPr>
          <w:w w:val="105"/>
        </w:rPr>
        <w:t>типа</w:t>
      </w:r>
      <w:r>
        <w:rPr>
          <w:spacing w:val="-25"/>
          <w:w w:val="105"/>
        </w:rPr>
        <w:t> </w:t>
      </w:r>
      <w:r>
        <w:rPr>
          <w:w w:val="105"/>
        </w:rPr>
        <w:t>9</w:t>
      </w:r>
      <w:r>
        <w:rPr>
          <w:spacing w:val="-25"/>
          <w:w w:val="105"/>
        </w:rPr>
        <w:t> </w:t>
      </w:r>
      <w:r>
        <w:rPr>
          <w:w w:val="105"/>
        </w:rPr>
        <w:t>(алирокумаб</w:t>
      </w:r>
      <w:r>
        <w:rPr>
          <w:spacing w:val="4"/>
          <w:w w:val="105"/>
        </w:rPr>
        <w:t> </w:t>
      </w:r>
      <w:r>
        <w:rPr>
          <w:w w:val="105"/>
        </w:rPr>
        <w:t>или</w:t>
      </w:r>
      <w:r>
        <w:rPr>
          <w:spacing w:val="-25"/>
          <w:w w:val="105"/>
        </w:rPr>
        <w:t> </w:t>
      </w:r>
      <w:r>
        <w:rPr>
          <w:w w:val="105"/>
        </w:rPr>
        <w:t>эволокумаб</w:t>
      </w:r>
      <w:r>
        <w:rPr>
          <w:spacing w:val="28"/>
          <w:w w:val="105"/>
        </w:rPr>
        <w:t> </w:t>
      </w:r>
      <w:r>
        <w:rPr>
          <w:w w:val="105"/>
        </w:rPr>
        <w:t>)</w:t>
      </w:r>
      <w:r>
        <w:rPr>
          <w:spacing w:val="-25"/>
          <w:w w:val="105"/>
        </w:rPr>
        <w:t> </w:t>
      </w:r>
      <w:r>
        <w:rPr>
          <w:w w:val="105"/>
        </w:rPr>
        <w:t>(АТХ-группа</w:t>
      </w:r>
      <w:r>
        <w:rPr>
          <w:spacing w:val="-25"/>
          <w:w w:val="105"/>
        </w:rPr>
        <w:t> </w:t>
      </w:r>
      <w:r>
        <w:rPr>
          <w:w w:val="105"/>
        </w:rPr>
        <w:t>- другие гиполипидемические средства)</w:t>
      </w:r>
      <w:r>
        <w:rPr>
          <w:spacing w:val="-17"/>
          <w:w w:val="105"/>
        </w:rPr>
        <w:t> </w:t>
      </w:r>
      <w:r>
        <w:rPr>
          <w:w w:val="105"/>
        </w:rPr>
        <w:t>[36].</w:t>
      </w:r>
    </w:p>
    <w:p>
      <w:pPr>
        <w:pStyle w:val="Heading3"/>
        <w:spacing w:before="182"/>
        <w:ind w:left="539"/>
      </w:pPr>
      <w:r>
        <w:rPr>
          <w:w w:val="105"/>
        </w:rPr>
        <w:t>ЕОК IIbB (УУР C; УДД 5).</w:t>
      </w:r>
    </w:p>
    <w:p>
      <w:pPr>
        <w:pStyle w:val="ListParagraph"/>
        <w:numPr>
          <w:ilvl w:val="2"/>
          <w:numId w:val="12"/>
        </w:numPr>
        <w:tabs>
          <w:tab w:pos="1042" w:val="left" w:leader="none"/>
        </w:tabs>
        <w:spacing w:line="240" w:lineRule="auto" w:before="157" w:after="0"/>
        <w:ind w:left="1041" w:right="0" w:hanging="461"/>
        <w:jc w:val="both"/>
        <w:rPr>
          <w:b/>
          <w:sz w:val="18"/>
        </w:rPr>
      </w:pPr>
      <w:r>
        <w:rPr>
          <w:b/>
          <w:sz w:val="18"/>
          <w:u w:val="single"/>
        </w:rPr>
        <w:t>Антит</w:t>
      </w:r>
      <w:r>
        <w:rPr>
          <w:b/>
          <w:sz w:val="18"/>
        </w:rPr>
        <w:t>р</w:t>
      </w:r>
      <w:r>
        <w:rPr>
          <w:b/>
          <w:sz w:val="18"/>
          <w:u w:val="single"/>
        </w:rPr>
        <w:t>омботическая</w:t>
      </w:r>
      <w:r>
        <w:rPr>
          <w:b/>
          <w:spacing w:val="2"/>
          <w:sz w:val="18"/>
          <w:u w:val="single"/>
        </w:rPr>
        <w:t> </w:t>
      </w:r>
      <w:r>
        <w:rPr>
          <w:b/>
          <w:sz w:val="18"/>
          <w:u w:val="single"/>
        </w:rPr>
        <w:t>те</w:t>
      </w:r>
      <w:r>
        <w:rPr>
          <w:b/>
          <w:sz w:val="18"/>
        </w:rPr>
        <w:t>р</w:t>
      </w:r>
      <w:r>
        <w:rPr>
          <w:b/>
          <w:sz w:val="18"/>
          <w:u w:val="single"/>
        </w:rPr>
        <w:t>апия</w:t>
      </w:r>
    </w:p>
    <w:p>
      <w:pPr>
        <w:spacing w:before="78"/>
        <w:ind w:left="491" w:right="0" w:firstLine="0"/>
        <w:jc w:val="left"/>
        <w:rPr>
          <w:b/>
          <w:sz w:val="18"/>
        </w:rPr>
      </w:pPr>
      <w:r>
        <w:rPr>
          <w:b/>
          <w:w w:val="105"/>
          <w:sz w:val="18"/>
        </w:rPr>
        <w:t>3.2.8.1. Антитромбоцитарные препараты (антиагреганты)</w:t>
      </w:r>
    </w:p>
    <w:p>
      <w:pPr>
        <w:pStyle w:val="BodyText"/>
        <w:spacing w:line="256" w:lineRule="auto" w:before="197"/>
        <w:ind w:left="491" w:right="1100"/>
      </w:pPr>
      <w:r>
        <w:rPr/>
        <w:pict>
          <v:shape style="position:absolute;margin-left:61.0513pt;margin-top:14.794467pt;width:3.05pt;height:3.05pt;mso-position-horizontal-relative:page;mso-position-vertical-relative:paragraph;z-index:15859712" coordorigin="1221,296" coordsize="61,61" path="m1259,356l1243,356,1236,353,1224,341,1221,334,1221,318,1224,311,1236,299,1243,296,1259,296,1266,299,1278,311,1281,318,1281,334,1278,341,1266,353xe" filled="true" fillcolor="#000000" stroked="false">
            <v:path arrowok="t"/>
            <v:fill type="solid"/>
            <w10:wrap type="none"/>
          </v:shape>
        </w:pict>
      </w:r>
      <w:r>
        <w:rPr/>
        <w:pict>
          <v:group style="position:absolute;margin-left:276.836975pt;margin-top:25.559147pt;width:7.45pt;height:3.25pt;mso-position-horizontal-relative:page;mso-position-vertical-relative:paragraph;z-index:-18427392" coordorigin="5537,511" coordsize="149,65">
            <v:shape style="position:absolute;left:5536;top:511;width:65;height:65" type="#_x0000_t75" stroked="false">
              <v:imagedata r:id="rId40" o:title=""/>
            </v:shape>
            <v:shape style="position:absolute;left:5620;top:511;width:65;height:65" type="#_x0000_t75" stroked="false">
              <v:imagedata r:id="rId40" o:title=""/>
            </v:shape>
            <w10:wrap type="none"/>
          </v:group>
        </w:pict>
      </w:r>
      <w:r>
        <w:rPr/>
        <w:t>Для снижения риска смерти, сосудистой смерти, повторного ИМ и ишемического инсульта рекомендуется длительный (неопределенно долгий) прием АСК всем пациентам с ИМпST, не имеющим противопоказаний, вне зависимости от исходной стратегии реперфузии [82].</w:t>
      </w:r>
    </w:p>
    <w:p>
      <w:pPr>
        <w:pStyle w:val="Heading3"/>
        <w:ind w:left="539"/>
      </w:pPr>
      <w:r>
        <w:rPr>
          <w:w w:val="105"/>
        </w:rPr>
        <w:t>ЕОК IA (УУР А; УДД 1)</w:t>
      </w:r>
    </w:p>
    <w:p>
      <w:pPr>
        <w:spacing w:line="256" w:lineRule="auto" w:before="198"/>
        <w:ind w:left="491" w:right="1101" w:firstLine="0"/>
        <w:jc w:val="both"/>
        <w:rPr>
          <w:i/>
          <w:sz w:val="18"/>
        </w:rPr>
      </w:pPr>
      <w:r>
        <w:rPr/>
        <w:pict>
          <v:group style="position:absolute;margin-left:464.128143pt;margin-top:12.598247pt;width:7.45pt;height:3.25pt;mso-position-horizontal-relative:page;mso-position-vertical-relative:paragraph;z-index:-18426880" coordorigin="9283,252" coordsize="149,65">
            <v:shape style="position:absolute;left:9282;top:251;width:65;height:65" type="#_x0000_t75" stroked="false">
              <v:imagedata r:id="rId41" o:title=""/>
            </v:shape>
            <v:shape style="position:absolute;left:9366;top:251;width:65;height:65" type="#_x0000_t75" stroked="false">
              <v:imagedata r:id="rId41" o:title=""/>
            </v:shape>
            <w10:wrap type="none"/>
          </v:group>
        </w:pict>
      </w:r>
      <w:r>
        <w:rPr/>
        <w:pict>
          <v:group style="position:absolute;margin-left:416.708893pt;margin-top:25.60918pt;width:7.45pt;height:3.25pt;mso-position-horizontal-relative:page;mso-position-vertical-relative:paragraph;z-index:-18426368" coordorigin="8334,512" coordsize="149,65">
            <v:shape style="position:absolute;left:8334;top:512;width:65;height:65" type="#_x0000_t75" stroked="false">
              <v:imagedata r:id="rId41" o:title=""/>
            </v:shape>
            <v:shape style="position:absolute;left:8417;top:512;width:65;height:65" type="#_x0000_t75" stroked="false">
              <v:imagedata r:id="rId41" o:title=""/>
            </v:shape>
            <w10:wrap type="none"/>
          </v:group>
        </w:pict>
      </w:r>
      <w:r>
        <w:rPr>
          <w:b/>
          <w:w w:val="105"/>
          <w:sz w:val="18"/>
        </w:rPr>
        <w:t>Комментарий</w:t>
      </w:r>
      <w:r>
        <w:rPr>
          <w:b/>
          <w:i/>
          <w:w w:val="105"/>
          <w:sz w:val="18"/>
        </w:rPr>
        <w:t>: </w:t>
      </w:r>
      <w:r>
        <w:rPr>
          <w:i/>
          <w:w w:val="105"/>
          <w:sz w:val="18"/>
        </w:rPr>
        <w:t>у пациентов, в предшествующую неделю регулярно не принимавших АСК , рекомендуется </w:t>
      </w:r>
      <w:r>
        <w:rPr>
          <w:i/>
          <w:w w:val="105"/>
          <w:sz w:val="18"/>
        </w:rPr>
        <w:t>начальная (нагрузочная) доза — 150–325 мг; постоянная поддерживающая доза АСК — 75–100 мг 1 раз в сутки.</w:t>
      </w:r>
    </w:p>
    <w:p>
      <w:pPr>
        <w:pStyle w:val="BodyText"/>
        <w:spacing w:line="232" w:lineRule="auto" w:before="186"/>
        <w:ind w:left="491" w:right="1100"/>
      </w:pPr>
      <w:r>
        <w:rPr/>
        <w:pict>
          <v:shape style="position:absolute;margin-left:61.0513pt;margin-top:13.96104pt;width:3.05pt;height:3.05pt;mso-position-horizontal-relative:page;mso-position-vertical-relative:paragraph;z-index:15861760" coordorigin="1221,279" coordsize="61,61" path="m1259,339l1243,339,1236,336,1224,325,1221,318,1221,301,1224,294,1236,282,1243,279,1259,279,1266,282,1278,294,1281,301,1281,318,1278,325,1266,336xe" filled="true" fillcolor="#000000" stroked="false">
            <v:path arrowok="t"/>
            <v:fill type="solid"/>
            <w10:wrap type="none"/>
          </v:shape>
        </w:pict>
      </w:r>
      <w:r>
        <w:rPr/>
        <w:pict>
          <v:group style="position:absolute;margin-left:464.249573pt;margin-top:11.714786pt;width:7.45pt;height:3.25pt;mso-position-horizontal-relative:page;mso-position-vertical-relative:paragraph;z-index:-18425344" coordorigin="9285,234" coordsize="149,65">
            <v:shape style="position:absolute;left:9285;top:234;width:65;height:65" type="#_x0000_t75" stroked="false">
              <v:imagedata r:id="rId42" o:title=""/>
            </v:shape>
            <v:shape style="position:absolute;left:9368;top:234;width:65;height:65" type="#_x0000_t75" stroked="false">
              <v:imagedata r:id="rId42" o:title=""/>
            </v:shape>
            <w10:wrap type="none"/>
          </v:group>
        </w:pict>
      </w:r>
      <w:r>
        <w:rPr/>
        <w:t>Всем пациентам с ИМпST, не имеющим высокого риска кровотечений, в добавление к </w:t>
      </w:r>
      <w:r>
        <w:rPr>
          <w:spacing w:val="-4"/>
        </w:rPr>
        <w:t>АСК  </w:t>
      </w:r>
      <w:r>
        <w:rPr/>
        <w:t>на протяжении  12 месяцев рекомендуется прием блокатора Р2Y</w:t>
      </w:r>
      <w:r>
        <w:rPr>
          <w:position w:val="-4"/>
        </w:rPr>
        <w:t>12-</w:t>
      </w:r>
      <w:r>
        <w:rPr/>
        <w:t>рецептора тромбоцитов (для снижения суммарного риска смерти, ИМ и ишемического инсульта) [98,</w:t>
      </w:r>
      <w:r>
        <w:rPr>
          <w:spacing w:val="-13"/>
        </w:rPr>
        <w:t> </w:t>
      </w:r>
      <w:r>
        <w:rPr/>
        <w:t>167].</w:t>
      </w:r>
    </w:p>
    <w:p>
      <w:pPr>
        <w:pStyle w:val="Heading3"/>
        <w:spacing w:before="199"/>
      </w:pPr>
      <w:r>
        <w:rPr>
          <w:w w:val="105"/>
        </w:rPr>
        <w:t>ЕОК IA (УУР А; УДД 2)</w:t>
      </w:r>
    </w:p>
    <w:p>
      <w:pPr>
        <w:pStyle w:val="BodyText"/>
        <w:spacing w:line="256" w:lineRule="auto" w:before="197"/>
        <w:ind w:left="491" w:right="1099"/>
      </w:pPr>
      <w:r>
        <w:rPr/>
        <w:pict>
          <v:shape style="position:absolute;margin-left:61.0513pt;margin-top:14.79449pt;width:3.05pt;height:3.05pt;mso-position-horizontal-relative:page;mso-position-vertical-relative:paragraph;z-index:15862784" coordorigin="1221,296" coordsize="61,61" path="m1259,356l1243,356,1236,353,1224,341,1221,334,1221,318,1224,311,1236,299,1243,296,1259,296,1266,299,1278,311,1281,318,1281,334,1278,341,1266,353xe" filled="true" fillcolor="#000000" stroked="false">
            <v:path arrowok="t"/>
            <v:fill type="solid"/>
            <w10:wrap type="none"/>
          </v:shape>
        </w:pict>
      </w:r>
      <w:r>
        <w:rPr/>
        <w:pict>
          <v:group style="position:absolute;margin-left:185.237503pt;margin-top:25.55917pt;width:7.45pt;height:3.25pt;mso-position-horizontal-relative:page;mso-position-vertical-relative:paragraph;z-index:-18424320" coordorigin="3705,511" coordsize="149,65">
            <v:shape style="position:absolute;left:3704;top:511;width:65;height:65" type="#_x0000_t75" stroked="false">
              <v:imagedata r:id="rId42" o:title=""/>
            </v:shape>
            <v:shape style="position:absolute;left:3788;top:511;width:65;height:65" type="#_x0000_t75" stroked="false">
              <v:imagedata r:id="rId42" o:title=""/>
            </v:shape>
            <w10:wrap type="none"/>
          </v:group>
        </w:pict>
      </w:r>
      <w:r>
        <w:rPr/>
        <w:pict>
          <v:group style="position:absolute;margin-left:327.453461pt;margin-top:38.570103pt;width:7.45pt;height:3.25pt;mso-position-horizontal-relative:page;mso-position-vertical-relative:paragraph;z-index:-18423808" coordorigin="6549,771" coordsize="149,65">
            <v:shape style="position:absolute;left:6549;top:771;width:65;height:65" type="#_x0000_t75" stroked="false">
              <v:imagedata r:id="rId42" o:title=""/>
            </v:shape>
            <v:shape style="position:absolute;left:6632;top:771;width:65;height:65" type="#_x0000_t75" stroked="false">
              <v:imagedata r:id="rId42" o:title=""/>
            </v:shape>
            <w10:wrap type="none"/>
          </v:group>
        </w:pict>
      </w:r>
      <w:r>
        <w:rPr/>
        <w:t>У пациентов с ИМпST после первичного ЧКВ для снижения суммарного риска (смерти и ИМ), риска</w:t>
      </w:r>
      <w:r>
        <w:rPr>
          <w:spacing w:val="-32"/>
        </w:rPr>
        <w:t> </w:t>
      </w:r>
      <w:r>
        <w:rPr/>
        <w:t>тромбоза стента в добавление к </w:t>
      </w:r>
      <w:r>
        <w:rPr>
          <w:spacing w:val="-4"/>
        </w:rPr>
        <w:t>АСК </w:t>
      </w:r>
      <w:r>
        <w:rPr/>
        <w:t>при отсутствии противопоказаний (внутричерепное кровоизлияние в анамнезе, продолжающееся</w:t>
      </w:r>
      <w:r>
        <w:rPr>
          <w:spacing w:val="15"/>
        </w:rPr>
        <w:t> </w:t>
      </w:r>
      <w:r>
        <w:rPr/>
        <w:t>кровотечение)</w:t>
      </w:r>
      <w:r>
        <w:rPr>
          <w:spacing w:val="16"/>
        </w:rPr>
        <w:t> </w:t>
      </w:r>
      <w:r>
        <w:rPr/>
        <w:t>рекомендуется</w:t>
      </w:r>
      <w:r>
        <w:rPr>
          <w:spacing w:val="16"/>
        </w:rPr>
        <w:t> </w:t>
      </w:r>
      <w:r>
        <w:rPr/>
        <w:t>тикагрелор</w:t>
      </w:r>
      <w:r>
        <w:rPr>
          <w:spacing w:val="43"/>
        </w:rPr>
        <w:t> </w:t>
      </w:r>
      <w:r>
        <w:rPr/>
        <w:t>(нагрузочная</w:t>
      </w:r>
      <w:r>
        <w:rPr>
          <w:spacing w:val="15"/>
        </w:rPr>
        <w:t> </w:t>
      </w:r>
      <w:r>
        <w:rPr/>
        <w:t>доза</w:t>
      </w:r>
      <w:r>
        <w:rPr>
          <w:spacing w:val="16"/>
        </w:rPr>
        <w:t> </w:t>
      </w:r>
      <w:r>
        <w:rPr/>
        <w:t>—</w:t>
      </w:r>
      <w:r>
        <w:rPr>
          <w:spacing w:val="16"/>
        </w:rPr>
        <w:t> </w:t>
      </w:r>
      <w:r>
        <w:rPr/>
        <w:t>180</w:t>
      </w:r>
      <w:r>
        <w:rPr>
          <w:spacing w:val="16"/>
        </w:rPr>
        <w:t> </w:t>
      </w:r>
      <w:r>
        <w:rPr/>
        <w:t>мг,</w:t>
      </w:r>
      <w:r>
        <w:rPr>
          <w:spacing w:val="15"/>
        </w:rPr>
        <w:t> </w:t>
      </w:r>
      <w:r>
        <w:rPr/>
        <w:t>поддерживающая</w:t>
      </w:r>
    </w:p>
    <w:p>
      <w:pPr>
        <w:pStyle w:val="BodyText"/>
        <w:spacing w:before="2"/>
        <w:ind w:left="491"/>
      </w:pPr>
      <w:r>
        <w:rPr>
          <w:w w:val="105"/>
        </w:rPr>
        <w:t>— 90 мг 2 раза в сутки в течение 12 месяцев) [94].</w:t>
      </w:r>
    </w:p>
    <w:p>
      <w:pPr>
        <w:pStyle w:val="Heading3"/>
        <w:spacing w:before="197"/>
        <w:ind w:left="539"/>
      </w:pPr>
      <w:r>
        <w:rPr>
          <w:w w:val="105"/>
        </w:rPr>
        <w:t>ЕОК IIaB (УУР А; УДД 2)</w:t>
      </w:r>
    </w:p>
    <w:p>
      <w:pPr>
        <w:pStyle w:val="BodyText"/>
        <w:spacing w:line="260" w:lineRule="exact" w:before="179"/>
        <w:ind w:left="491" w:right="1098"/>
      </w:pPr>
      <w:r>
        <w:rPr/>
        <w:pict>
          <v:rect style="position:absolute;margin-left:61.051304pt;margin-top:14.846259pt;width:3.002523pt;height:3.002523pt;mso-position-horizontal-relative:page;mso-position-vertical-relative:paragraph;z-index:15864320" filled="true" fillcolor="#000000" stroked="false">
            <v:fill type="solid"/>
            <w10:wrap type="none"/>
          </v:rect>
        </w:pict>
      </w:r>
      <w:r>
        <w:rPr/>
        <w:pict>
          <v:group style="position:absolute;margin-left:215.888046pt;margin-top:12.600005pt;width:11.65pt;height:3.25pt;mso-position-horizontal-relative:page;mso-position-vertical-relative:paragraph;z-index:-18422784" coordorigin="4318,252" coordsize="233,65">
            <v:shape style="position:absolute;left:4317;top:252;width:65;height:65" type="#_x0000_t75" stroked="false">
              <v:imagedata r:id="rId42" o:title=""/>
            </v:shape>
            <v:shape style="position:absolute;left:4401;top:252;width:65;height:65" type="#_x0000_t75" stroked="false">
              <v:imagedata r:id="rId42" o:title=""/>
            </v:shape>
            <v:shape style="position:absolute;left:4485;top:252;width:65;height:65" type="#_x0000_t75" stroked="false">
              <v:imagedata r:id="rId42" o:title=""/>
            </v:shape>
            <w10:wrap type="none"/>
          </v:group>
        </w:pict>
      </w:r>
      <w:r>
        <w:rPr/>
        <w:pict>
          <v:group style="position:absolute;margin-left:267.991577pt;margin-top:25.610939pt;width:7.45pt;height:3.25pt;mso-position-horizontal-relative:page;mso-position-vertical-relative:paragraph;z-index:-18422272" coordorigin="5360,512" coordsize="149,65">
            <v:shape style="position:absolute;left:5359;top:512;width:65;height:65" type="#_x0000_t75" stroked="false">
              <v:imagedata r:id="rId42" o:title=""/>
            </v:shape>
            <v:shape style="position:absolute;left:5443;top:512;width:65;height:65" type="#_x0000_t75" stroked="false">
              <v:imagedata r:id="rId42" o:title=""/>
            </v:shape>
            <w10:wrap type="none"/>
          </v:group>
        </w:pict>
      </w:r>
      <w:r>
        <w:rPr/>
        <w:t>При коронарном стентировании у пациентов с ИМпST, не получавших других ингибиторов  Р2Y</w:t>
      </w:r>
      <w:r>
        <w:rPr>
          <w:position w:val="-4"/>
        </w:rPr>
        <w:t>12-  </w:t>
      </w:r>
      <w:r>
        <w:rPr/>
        <w:t>рецептора тромбоцитов , в добавление к </w:t>
      </w:r>
      <w:r>
        <w:rPr>
          <w:spacing w:val="-4"/>
        </w:rPr>
        <w:t>АСК </w:t>
      </w:r>
      <w:r>
        <w:rPr/>
        <w:t>для снижения риска смерти и суммы ишемических событий (смерть, ИМ, инсульт), риска тромбоза стента рекомендуется прасугрел (нагрузочная доза — 60 мг, ежедневная поддерживающая доза — 10 мг в течение 12 месяцев), если нет противопоказаний (внутричерепное кровоизлияние в анамнезе, ишемический инсульт / ТИА в анамнезе, продолжающееся кровотечение)</w:t>
      </w:r>
      <w:r>
        <w:rPr>
          <w:spacing w:val="-2"/>
        </w:rPr>
        <w:t> </w:t>
      </w:r>
      <w:r>
        <w:rPr/>
        <w:t>[95].</w:t>
      </w:r>
    </w:p>
    <w:p>
      <w:pPr>
        <w:pStyle w:val="Heading3"/>
        <w:spacing w:before="200"/>
      </w:pPr>
      <w:r>
        <w:rPr>
          <w:w w:val="105"/>
        </w:rPr>
        <w:t>ЕОК IIaB (УУР А; УДД 2)</w:t>
      </w:r>
    </w:p>
    <w:p>
      <w:pPr>
        <w:spacing w:line="256" w:lineRule="auto" w:before="198"/>
        <w:ind w:left="491" w:right="1101" w:firstLine="0"/>
        <w:jc w:val="both"/>
        <w:rPr>
          <w:i/>
          <w:sz w:val="18"/>
        </w:rPr>
      </w:pPr>
      <w:r>
        <w:rPr>
          <w:b/>
          <w:i/>
          <w:w w:val="105"/>
          <w:sz w:val="18"/>
        </w:rPr>
        <w:t>Комментарии: </w:t>
      </w:r>
      <w:r>
        <w:rPr>
          <w:i/>
          <w:w w:val="105"/>
          <w:sz w:val="18"/>
        </w:rPr>
        <w:t>у пациентов старше 75 лет, с массой тела ниже 60 кг необходимо снизить суточную дозу </w:t>
      </w:r>
      <w:r>
        <w:rPr>
          <w:i/>
          <w:w w:val="105"/>
          <w:sz w:val="18"/>
        </w:rPr>
        <w:t>прасугрела до 5 мг.</w:t>
      </w:r>
    </w:p>
    <w:p>
      <w:pPr>
        <w:spacing w:line="256" w:lineRule="auto" w:before="181"/>
        <w:ind w:left="491" w:right="1100" w:firstLine="0"/>
        <w:jc w:val="both"/>
        <w:rPr>
          <w:i/>
          <w:sz w:val="18"/>
        </w:rPr>
      </w:pPr>
      <w:r>
        <w:rPr/>
        <w:pict>
          <v:group style="position:absolute;margin-left:124.602615pt;margin-top:37.770111pt;width:7.45pt;height:3.25pt;mso-position-horizontal-relative:page;mso-position-vertical-relative:paragraph;z-index:-18421760" coordorigin="2492,755" coordsize="149,65">
            <v:shape style="position:absolute;left:2492;top:755;width:65;height:65" type="#_x0000_t75" stroked="false">
              <v:imagedata r:id="rId43" o:title=""/>
            </v:shape>
            <v:shape style="position:absolute;left:2575;top:755;width:65;height:65" type="#_x0000_t75" stroked="false">
              <v:imagedata r:id="rId43" o:title=""/>
            </v:shape>
            <w10:wrap type="none"/>
          </v:group>
        </w:pict>
      </w:r>
      <w:r>
        <w:rPr/>
        <w:pict>
          <v:group style="position:absolute;margin-left:439.909424pt;margin-top:76.80291pt;width:7.45pt;height:3.25pt;mso-position-horizontal-relative:page;mso-position-vertical-relative:paragraph;z-index:-18421248" coordorigin="8798,1536" coordsize="149,65">
            <v:shape style="position:absolute;left:8798;top:1536;width:65;height:65" type="#_x0000_t75" stroked="false">
              <v:imagedata r:id="rId43" o:title=""/>
            </v:shape>
            <v:shape style="position:absolute;left:8881;top:1536;width:65;height:65" type="#_x0000_t75" stroked="false">
              <v:imagedata r:id="rId43" o:title=""/>
            </v:shape>
            <w10:wrap type="none"/>
          </v:group>
        </w:pict>
      </w:r>
      <w:r>
        <w:rPr>
          <w:i/>
          <w:w w:val="105"/>
          <w:sz w:val="18"/>
        </w:rPr>
        <w:t>При выборе блокатора P2Y12-рецепторов тромбоцитов </w:t>
      </w:r>
      <w:r>
        <w:rPr>
          <w:i/>
          <w:spacing w:val="-4"/>
          <w:w w:val="105"/>
          <w:sz w:val="18"/>
        </w:rPr>
        <w:t>(АТХ </w:t>
      </w:r>
      <w:r>
        <w:rPr>
          <w:i/>
          <w:w w:val="105"/>
          <w:sz w:val="18"/>
        </w:rPr>
        <w:t>-группа - антиагреганты, кроме гепарина) у </w:t>
      </w:r>
      <w:r>
        <w:rPr>
          <w:i/>
          <w:w w:val="105"/>
          <w:sz w:val="18"/>
        </w:rPr>
        <w:t>пациентов с ИМпST, подвергнутых перивчному ЧКВ, следует знать о результатах прямого сравнения тикагрелора</w:t>
      </w:r>
      <w:r>
        <w:rPr>
          <w:i/>
          <w:spacing w:val="24"/>
          <w:w w:val="105"/>
          <w:sz w:val="18"/>
        </w:rPr>
        <w:t> </w:t>
      </w:r>
      <w:r>
        <w:rPr>
          <w:i/>
          <w:w w:val="105"/>
          <w:sz w:val="18"/>
        </w:rPr>
        <w:t>и</w:t>
      </w:r>
      <w:r>
        <w:rPr>
          <w:i/>
          <w:spacing w:val="-14"/>
          <w:w w:val="105"/>
          <w:sz w:val="18"/>
        </w:rPr>
        <w:t> </w:t>
      </w:r>
      <w:r>
        <w:rPr>
          <w:i/>
          <w:w w:val="105"/>
          <w:sz w:val="18"/>
        </w:rPr>
        <w:t>прасугрела</w:t>
      </w:r>
      <w:r>
        <w:rPr>
          <w:i/>
          <w:spacing w:val="-13"/>
          <w:w w:val="105"/>
          <w:sz w:val="18"/>
        </w:rPr>
        <w:t> </w:t>
      </w:r>
      <w:r>
        <w:rPr>
          <w:i/>
          <w:w w:val="105"/>
          <w:sz w:val="18"/>
        </w:rPr>
        <w:t>(у</w:t>
      </w:r>
      <w:r>
        <w:rPr>
          <w:i/>
          <w:spacing w:val="-14"/>
          <w:w w:val="105"/>
          <w:sz w:val="18"/>
        </w:rPr>
        <w:t> </w:t>
      </w:r>
      <w:r>
        <w:rPr>
          <w:i/>
          <w:w w:val="105"/>
          <w:sz w:val="18"/>
        </w:rPr>
        <w:t>пациентов</w:t>
      </w:r>
      <w:r>
        <w:rPr>
          <w:i/>
          <w:spacing w:val="-13"/>
          <w:w w:val="105"/>
          <w:sz w:val="18"/>
        </w:rPr>
        <w:t> </w:t>
      </w:r>
      <w:r>
        <w:rPr>
          <w:i/>
          <w:w w:val="105"/>
          <w:sz w:val="18"/>
        </w:rPr>
        <w:t>с</w:t>
      </w:r>
      <w:r>
        <w:rPr>
          <w:i/>
          <w:spacing w:val="-14"/>
          <w:w w:val="105"/>
          <w:sz w:val="18"/>
        </w:rPr>
        <w:t> </w:t>
      </w:r>
      <w:r>
        <w:rPr>
          <w:i/>
          <w:w w:val="105"/>
          <w:sz w:val="18"/>
        </w:rPr>
        <w:t>ИМпST,</w:t>
      </w:r>
      <w:r>
        <w:rPr>
          <w:i/>
          <w:spacing w:val="-13"/>
          <w:w w:val="105"/>
          <w:sz w:val="18"/>
        </w:rPr>
        <w:t> </w:t>
      </w:r>
      <w:r>
        <w:rPr>
          <w:i/>
          <w:w w:val="105"/>
          <w:sz w:val="18"/>
        </w:rPr>
        <w:t>подвергнутых</w:t>
      </w:r>
      <w:r>
        <w:rPr>
          <w:i/>
          <w:spacing w:val="-14"/>
          <w:w w:val="105"/>
          <w:sz w:val="18"/>
        </w:rPr>
        <w:t> </w:t>
      </w:r>
      <w:r>
        <w:rPr>
          <w:i/>
          <w:w w:val="105"/>
          <w:sz w:val="18"/>
        </w:rPr>
        <w:t>первичному</w:t>
      </w:r>
      <w:r>
        <w:rPr>
          <w:i/>
          <w:spacing w:val="-13"/>
          <w:w w:val="105"/>
          <w:sz w:val="18"/>
        </w:rPr>
        <w:t> </w:t>
      </w:r>
      <w:r>
        <w:rPr>
          <w:i/>
          <w:w w:val="105"/>
          <w:sz w:val="18"/>
        </w:rPr>
        <w:t>ЧКВ)</w:t>
      </w:r>
      <w:r>
        <w:rPr>
          <w:i/>
          <w:spacing w:val="-14"/>
          <w:w w:val="105"/>
          <w:sz w:val="18"/>
        </w:rPr>
        <w:t> </w:t>
      </w:r>
      <w:r>
        <w:rPr>
          <w:i/>
          <w:w w:val="105"/>
          <w:sz w:val="18"/>
        </w:rPr>
        <w:t>в</w:t>
      </w:r>
      <w:r>
        <w:rPr>
          <w:i/>
          <w:spacing w:val="-13"/>
          <w:w w:val="105"/>
          <w:sz w:val="18"/>
        </w:rPr>
        <w:t> </w:t>
      </w:r>
      <w:r>
        <w:rPr>
          <w:i/>
          <w:w w:val="105"/>
          <w:sz w:val="18"/>
        </w:rPr>
        <w:t>исследовании</w:t>
      </w:r>
      <w:r>
        <w:rPr>
          <w:i/>
          <w:spacing w:val="-14"/>
          <w:w w:val="105"/>
          <w:sz w:val="18"/>
        </w:rPr>
        <w:t> </w:t>
      </w:r>
      <w:r>
        <w:rPr>
          <w:i/>
          <w:w w:val="105"/>
          <w:sz w:val="18"/>
        </w:rPr>
        <w:t>PRAGUE-18</w:t>
      </w:r>
      <w:r>
        <w:rPr>
          <w:i/>
          <w:spacing w:val="-13"/>
          <w:w w:val="105"/>
          <w:sz w:val="18"/>
        </w:rPr>
        <w:t> </w:t>
      </w:r>
      <w:r>
        <w:rPr>
          <w:i/>
          <w:w w:val="105"/>
          <w:sz w:val="18"/>
        </w:rPr>
        <w:t>(не выявившего преимущества одного препарата перед другим на уровне ишемических и геморрагических событий за 7</w:t>
      </w:r>
      <w:r>
        <w:rPr>
          <w:i/>
          <w:spacing w:val="-10"/>
          <w:w w:val="105"/>
          <w:sz w:val="18"/>
        </w:rPr>
        <w:t> </w:t>
      </w:r>
      <w:r>
        <w:rPr>
          <w:i/>
          <w:w w:val="105"/>
          <w:sz w:val="18"/>
        </w:rPr>
        <w:t>и</w:t>
      </w:r>
      <w:r>
        <w:rPr>
          <w:i/>
          <w:spacing w:val="-10"/>
          <w:w w:val="105"/>
          <w:sz w:val="18"/>
        </w:rPr>
        <w:t> </w:t>
      </w:r>
      <w:r>
        <w:rPr>
          <w:i/>
          <w:w w:val="105"/>
          <w:sz w:val="18"/>
        </w:rPr>
        <w:t>30</w:t>
      </w:r>
      <w:r>
        <w:rPr>
          <w:i/>
          <w:spacing w:val="-10"/>
          <w:w w:val="105"/>
          <w:sz w:val="18"/>
        </w:rPr>
        <w:t> </w:t>
      </w:r>
      <w:r>
        <w:rPr>
          <w:i/>
          <w:w w:val="105"/>
          <w:sz w:val="18"/>
        </w:rPr>
        <w:t>дней</w:t>
      </w:r>
      <w:r>
        <w:rPr>
          <w:i/>
          <w:spacing w:val="-10"/>
          <w:w w:val="105"/>
          <w:sz w:val="18"/>
        </w:rPr>
        <w:t> </w:t>
      </w:r>
      <w:r>
        <w:rPr>
          <w:i/>
          <w:w w:val="105"/>
          <w:sz w:val="18"/>
        </w:rPr>
        <w:t>наблюдения)</w:t>
      </w:r>
      <w:r>
        <w:rPr>
          <w:i/>
          <w:spacing w:val="-10"/>
          <w:w w:val="105"/>
          <w:sz w:val="18"/>
        </w:rPr>
        <w:t> </w:t>
      </w:r>
      <w:r>
        <w:rPr>
          <w:i/>
          <w:w w:val="105"/>
          <w:sz w:val="18"/>
        </w:rPr>
        <w:t>[168]</w:t>
      </w:r>
      <w:r>
        <w:rPr>
          <w:i/>
          <w:spacing w:val="-10"/>
          <w:w w:val="105"/>
          <w:sz w:val="18"/>
        </w:rPr>
        <w:t> </w:t>
      </w:r>
      <w:r>
        <w:rPr>
          <w:i/>
          <w:w w:val="105"/>
          <w:sz w:val="18"/>
        </w:rPr>
        <w:t>и</w:t>
      </w:r>
      <w:r>
        <w:rPr>
          <w:i/>
          <w:spacing w:val="-10"/>
          <w:w w:val="105"/>
          <w:sz w:val="18"/>
        </w:rPr>
        <w:t> </w:t>
      </w:r>
      <w:r>
        <w:rPr>
          <w:i/>
          <w:w w:val="105"/>
          <w:sz w:val="18"/>
        </w:rPr>
        <w:t>в</w:t>
      </w:r>
      <w:r>
        <w:rPr>
          <w:i/>
          <w:spacing w:val="-9"/>
          <w:w w:val="105"/>
          <w:sz w:val="18"/>
        </w:rPr>
        <w:t> </w:t>
      </w:r>
      <w:r>
        <w:rPr>
          <w:i/>
          <w:w w:val="105"/>
          <w:sz w:val="18"/>
        </w:rPr>
        <w:t>исследовании</w:t>
      </w:r>
      <w:r>
        <w:rPr>
          <w:i/>
          <w:spacing w:val="-10"/>
          <w:w w:val="105"/>
          <w:sz w:val="18"/>
        </w:rPr>
        <w:t> </w:t>
      </w:r>
      <w:r>
        <w:rPr>
          <w:i/>
          <w:w w:val="105"/>
          <w:sz w:val="18"/>
        </w:rPr>
        <w:t>ISAR-REACT5,</w:t>
      </w:r>
      <w:r>
        <w:rPr>
          <w:i/>
          <w:spacing w:val="-10"/>
          <w:w w:val="105"/>
          <w:sz w:val="18"/>
        </w:rPr>
        <w:t> </w:t>
      </w:r>
      <w:r>
        <w:rPr>
          <w:i/>
          <w:w w:val="105"/>
          <w:sz w:val="18"/>
        </w:rPr>
        <w:t>в</w:t>
      </w:r>
      <w:r>
        <w:rPr>
          <w:i/>
          <w:spacing w:val="-10"/>
          <w:w w:val="105"/>
          <w:sz w:val="18"/>
        </w:rPr>
        <w:t> </w:t>
      </w:r>
      <w:r>
        <w:rPr>
          <w:i/>
          <w:w w:val="105"/>
          <w:sz w:val="18"/>
        </w:rPr>
        <w:t>котором</w:t>
      </w:r>
      <w:r>
        <w:rPr>
          <w:i/>
          <w:spacing w:val="-10"/>
          <w:w w:val="105"/>
          <w:sz w:val="18"/>
        </w:rPr>
        <w:t> </w:t>
      </w:r>
      <w:r>
        <w:rPr>
          <w:i/>
          <w:w w:val="105"/>
          <w:sz w:val="18"/>
        </w:rPr>
        <w:t>у</w:t>
      </w:r>
      <w:r>
        <w:rPr>
          <w:i/>
          <w:spacing w:val="-10"/>
          <w:w w:val="105"/>
          <w:sz w:val="18"/>
        </w:rPr>
        <w:t> </w:t>
      </w:r>
      <w:r>
        <w:rPr>
          <w:i/>
          <w:w w:val="105"/>
          <w:sz w:val="18"/>
        </w:rPr>
        <w:t>пациентов</w:t>
      </w:r>
      <w:r>
        <w:rPr>
          <w:i/>
          <w:spacing w:val="-10"/>
          <w:w w:val="105"/>
          <w:sz w:val="18"/>
        </w:rPr>
        <w:t> </w:t>
      </w:r>
      <w:r>
        <w:rPr>
          <w:i/>
          <w:w w:val="105"/>
          <w:sz w:val="18"/>
        </w:rPr>
        <w:t>с</w:t>
      </w:r>
      <w:r>
        <w:rPr>
          <w:i/>
          <w:spacing w:val="-10"/>
          <w:w w:val="105"/>
          <w:sz w:val="18"/>
        </w:rPr>
        <w:t> </w:t>
      </w:r>
      <w:r>
        <w:rPr>
          <w:i/>
          <w:spacing w:val="-3"/>
          <w:w w:val="105"/>
          <w:sz w:val="18"/>
        </w:rPr>
        <w:t>ОКС</w:t>
      </w:r>
      <w:r>
        <w:rPr>
          <w:i/>
          <w:spacing w:val="-9"/>
          <w:w w:val="105"/>
          <w:sz w:val="18"/>
        </w:rPr>
        <w:t> </w:t>
      </w:r>
      <w:r>
        <w:rPr>
          <w:i/>
          <w:w w:val="105"/>
          <w:sz w:val="18"/>
        </w:rPr>
        <w:t>(более</w:t>
      </w:r>
      <w:r>
        <w:rPr>
          <w:i/>
          <w:spacing w:val="-10"/>
          <w:w w:val="105"/>
          <w:sz w:val="18"/>
        </w:rPr>
        <w:t> </w:t>
      </w:r>
      <w:r>
        <w:rPr>
          <w:i/>
          <w:w w:val="105"/>
          <w:sz w:val="18"/>
        </w:rPr>
        <w:t>40%</w:t>
      </w:r>
      <w:r>
        <w:rPr>
          <w:i/>
          <w:spacing w:val="-10"/>
          <w:w w:val="105"/>
          <w:sz w:val="18"/>
        </w:rPr>
        <w:t> </w:t>
      </w:r>
      <w:r>
        <w:rPr>
          <w:i/>
          <w:w w:val="105"/>
          <w:sz w:val="18"/>
        </w:rPr>
        <w:t>из</w:t>
      </w:r>
      <w:r>
        <w:rPr>
          <w:i/>
          <w:spacing w:val="-10"/>
          <w:w w:val="105"/>
          <w:sz w:val="18"/>
        </w:rPr>
        <w:t> </w:t>
      </w:r>
      <w:r>
        <w:rPr>
          <w:i/>
          <w:w w:val="105"/>
          <w:sz w:val="18"/>
        </w:rPr>
        <w:t>них</w:t>
      </w:r>
      <w:r>
        <w:rPr>
          <w:i/>
          <w:spacing w:val="-10"/>
          <w:w w:val="105"/>
          <w:sz w:val="18"/>
        </w:rPr>
        <w:t> </w:t>
      </w:r>
      <w:r>
        <w:rPr>
          <w:i/>
          <w:w w:val="105"/>
          <w:sz w:val="18"/>
        </w:rPr>
        <w:t>—</w:t>
      </w:r>
      <w:r>
        <w:rPr>
          <w:i/>
          <w:spacing w:val="-10"/>
          <w:w w:val="105"/>
          <w:sz w:val="18"/>
        </w:rPr>
        <w:t> </w:t>
      </w:r>
      <w:r>
        <w:rPr>
          <w:i/>
          <w:w w:val="105"/>
          <w:sz w:val="18"/>
        </w:rPr>
        <w:t>с ИМпST), подвергнутых ЧКВ, где показано преимущество прасугрела над тикагрелором на уровне суммарной частоты развития ишемических событий (сумма случаев смерти, ИМ или инсульта за 12 месяцев) без убедительных различий в частоте крупных кровотечений</w:t>
      </w:r>
      <w:r>
        <w:rPr>
          <w:i/>
          <w:spacing w:val="-31"/>
          <w:w w:val="105"/>
          <w:sz w:val="18"/>
        </w:rPr>
        <w:t> </w:t>
      </w:r>
      <w:r>
        <w:rPr>
          <w:i/>
          <w:w w:val="105"/>
          <w:sz w:val="18"/>
        </w:rPr>
        <w:t>[169].</w:t>
      </w:r>
    </w:p>
    <w:p>
      <w:pPr>
        <w:pStyle w:val="BodyText"/>
        <w:spacing w:line="260" w:lineRule="atLeast" w:before="166"/>
        <w:ind w:left="491" w:right="1100"/>
      </w:pPr>
      <w:r>
        <w:rPr/>
        <w:pict>
          <v:shape style="position:absolute;margin-left:61.0513pt;margin-top:14.102406pt;width:3.05pt;height:3.05pt;mso-position-horizontal-relative:page;mso-position-vertical-relative:paragraph;z-index:15866880" coordorigin="1221,282" coordsize="61,61" path="m1259,342l1243,342,1236,339,1224,327,1221,320,1221,304,1224,297,1236,285,1243,282,1259,282,1266,285,1278,297,1281,304,1281,320,1278,327,1266,339xe" filled="true" fillcolor="#000000" stroked="false">
            <v:path arrowok="t"/>
            <v:fill type="solid"/>
            <w10:wrap type="none"/>
          </v:shape>
        </w:pict>
      </w:r>
      <w:r>
        <w:rPr/>
        <w:pict>
          <v:group style="position:absolute;margin-left:341.689423pt;margin-top:11.856151pt;width:7.45pt;height:3.25pt;mso-position-horizontal-relative:page;mso-position-vertical-relative:paragraph;z-index:-18420224" coordorigin="6834,237" coordsize="149,65">
            <v:shape style="position:absolute;left:6833;top:237;width:65;height:65" type="#_x0000_t75" stroked="false">
              <v:imagedata r:id="rId44" o:title=""/>
            </v:shape>
            <v:shape style="position:absolute;left:6917;top:237;width:65;height:65" type="#_x0000_t75" stroked="false">
              <v:imagedata r:id="rId44" o:title=""/>
            </v:shape>
            <w10:wrap type="none"/>
          </v:group>
        </w:pict>
      </w:r>
      <w:r>
        <w:rPr/>
        <w:pict>
          <v:group style="position:absolute;margin-left:464.214874pt;margin-top:24.867085pt;width:7.45pt;height:3.25pt;mso-position-horizontal-relative:page;mso-position-vertical-relative:paragraph;z-index:-18419712" coordorigin="9284,497" coordsize="149,65">
            <v:shape style="position:absolute;left:9284;top:497;width:65;height:65" type="#_x0000_t75" stroked="false">
              <v:imagedata r:id="rId44" o:title=""/>
            </v:shape>
            <v:shape style="position:absolute;left:9368;top:497;width:65;height:65" type="#_x0000_t75" stroked="false">
              <v:imagedata r:id="rId44" o:title=""/>
            </v:shape>
            <w10:wrap type="none"/>
          </v:group>
        </w:pict>
      </w:r>
      <w:r>
        <w:rPr/>
        <w:t>Пациентам с ИМпST, которые не могут получать тикагрелор или прасугрел, для возможного снижения суммарного риска смерти, ИМ и инсульта и риска тромбоза стента в добавление к АСК рекомендуется</w:t>
      </w:r>
    </w:p>
    <w:p>
      <w:pPr>
        <w:pStyle w:val="BodyText"/>
        <w:tabs>
          <w:tab w:pos="1785" w:val="left" w:leader="none"/>
        </w:tabs>
        <w:spacing w:line="260" w:lineRule="exact" w:before="0"/>
        <w:ind w:left="491"/>
        <w:jc w:val="left"/>
      </w:pPr>
      <w:r>
        <w:rPr/>
        <w:pict>
          <v:group style="position:absolute;margin-left:125.212746pt;margin-top:3.578018pt;width:7.45pt;height:3.25pt;mso-position-horizontal-relative:page;mso-position-vertical-relative:paragraph;z-index:-18419200" coordorigin="2504,72" coordsize="149,65">
            <v:shape style="position:absolute;left:2504;top:71;width:65;height:65" type="#_x0000_t75" stroked="false">
              <v:imagedata r:id="rId44" o:title=""/>
            </v:shape>
            <v:shape style="position:absolute;left:2588;top:71;width:65;height:65" type="#_x0000_t75" stroked="false">
              <v:imagedata r:id="rId44" o:title=""/>
            </v:shape>
            <w10:wrap type="none"/>
          </v:group>
        </w:pict>
      </w:r>
      <w:r>
        <w:rPr/>
        <w:t>клопидогрел</w:t>
        <w:tab/>
        <w:t>(нагрузочная доза — 300–</w:t>
      </w:r>
      <w:r>
        <w:rPr>
          <w:position w:val="9"/>
        </w:rPr>
        <w:t>#</w:t>
      </w:r>
      <w:r>
        <w:rPr/>
        <w:t>600 мг, поддерживающая — 75 мг 1 раз в сутки)</w:t>
      </w:r>
      <w:r>
        <w:rPr>
          <w:spacing w:val="-12"/>
        </w:rPr>
        <w:t> </w:t>
      </w:r>
      <w:r>
        <w:rPr/>
        <w:t>[170].</w:t>
      </w:r>
    </w:p>
    <w:p>
      <w:pPr>
        <w:pStyle w:val="Heading3"/>
        <w:spacing w:before="197"/>
        <w:ind w:left="539"/>
      </w:pPr>
      <w:r>
        <w:rPr>
          <w:w w:val="105"/>
        </w:rPr>
        <w:t>ЕОК IIа B (УУР А; УДД 2)</w:t>
      </w:r>
    </w:p>
    <w:p>
      <w:pPr>
        <w:spacing w:after="0"/>
        <w:sectPr>
          <w:pgSz w:w="11900" w:h="16840"/>
          <w:pgMar w:top="0" w:bottom="280" w:left="920" w:right="0"/>
        </w:sectPr>
      </w:pPr>
    </w:p>
    <w:p>
      <w:pPr>
        <w:spacing w:before="11"/>
        <w:ind w:left="491" w:right="0" w:firstLine="0"/>
        <w:jc w:val="left"/>
        <w:rPr>
          <w:i/>
          <w:sz w:val="18"/>
        </w:rPr>
      </w:pPr>
      <w:r>
        <w:rPr>
          <w:b/>
          <w:w w:val="105"/>
          <w:sz w:val="18"/>
        </w:rPr>
        <w:t>Комментарий: </w:t>
      </w:r>
      <w:r>
        <w:rPr>
          <w:i/>
          <w:w w:val="105"/>
          <w:sz w:val="18"/>
        </w:rPr>
        <w:t>нагрузочная доза клопидогрела</w:t>
      </w:r>
    </w:p>
    <w:p>
      <w:pPr>
        <w:spacing w:line="254" w:lineRule="exact" w:before="0"/>
        <w:ind w:left="174" w:right="0" w:firstLine="0"/>
        <w:jc w:val="left"/>
        <w:rPr>
          <w:i/>
          <w:sz w:val="18"/>
        </w:rPr>
      </w:pPr>
      <w:r>
        <w:rPr/>
        <w:br w:type="column"/>
      </w:r>
      <w:r>
        <w:rPr>
          <w:w w:val="105"/>
          <w:position w:val="9"/>
          <w:sz w:val="18"/>
        </w:rPr>
        <w:t>#</w:t>
      </w:r>
      <w:r>
        <w:rPr>
          <w:i/>
          <w:w w:val="105"/>
          <w:sz w:val="18"/>
        </w:rPr>
        <w:t>600 мг используется в случаях, когда выполняется ЧКВ, 300 мг</w:t>
      </w:r>
    </w:p>
    <w:p>
      <w:pPr>
        <w:spacing w:after="0" w:line="254" w:lineRule="exact"/>
        <w:jc w:val="left"/>
        <w:rPr>
          <w:sz w:val="18"/>
        </w:rPr>
        <w:sectPr>
          <w:pgSz w:w="11900" w:h="16840"/>
          <w:pgMar w:top="0" w:bottom="0" w:left="920" w:right="0"/>
          <w:cols w:num="2" w:equalWidth="0">
            <w:col w:w="4412" w:space="40"/>
            <w:col w:w="6528"/>
          </w:cols>
        </w:sectPr>
      </w:pPr>
    </w:p>
    <w:p>
      <w:pPr>
        <w:spacing w:line="256" w:lineRule="auto" w:before="17"/>
        <w:ind w:left="491" w:right="1104" w:firstLine="0"/>
        <w:jc w:val="both"/>
        <w:rPr>
          <w:i/>
          <w:sz w:val="18"/>
        </w:rPr>
      </w:pPr>
      <w:r>
        <w:rPr/>
        <w:pict>
          <v:group style="position:absolute;margin-left:267.813477pt;margin-top:-9.4627pt;width:7.45pt;height:3.25pt;mso-position-horizontal-relative:page;mso-position-vertical-relative:paragraph;z-index:15868928" coordorigin="5356,-189" coordsize="149,65">
            <v:shape style="position:absolute;left:5356;top:-190;width:65;height:65" type="#_x0000_t75" stroked="false">
              <v:imagedata r:id="rId45" o:title=""/>
            </v:shape>
            <v:shape style="position:absolute;left:5440;top:-190;width:65;height:65" type="#_x0000_t75" stroked="false">
              <v:imagedata r:id="rId45" o:title=""/>
            </v:shape>
            <w10:wrap type="none"/>
          </v:group>
        </w:pict>
      </w:r>
      <w:r>
        <w:rPr/>
        <w:pict>
          <v:group style="position:absolute;margin-left:440.129913pt;margin-top:3.548233pt;width:7.45pt;height:3.25pt;mso-position-horizontal-relative:page;mso-position-vertical-relative:paragraph;z-index:-18418176" coordorigin="8803,71" coordsize="149,65">
            <v:shape style="position:absolute;left:8802;top:70;width:65;height:65" type="#_x0000_t75" stroked="false">
              <v:imagedata r:id="rId45" o:title=""/>
            </v:shape>
            <v:shape style="position:absolute;left:8886;top:70;width:65;height:65" type="#_x0000_t75" stroked="false">
              <v:imagedata r:id="rId45" o:title=""/>
            </v:shape>
            <w10:wrap type="none"/>
          </v:group>
        </w:pict>
      </w:r>
      <w:r>
        <w:rPr/>
        <w:pict>
          <v:group style="position:absolute;margin-left:488.088959pt;margin-top:16.559166pt;width:7.45pt;height:3.25pt;mso-position-horizontal-relative:page;mso-position-vertical-relative:paragraph;z-index:-18417664" coordorigin="9762,331" coordsize="149,65">
            <v:shape style="position:absolute;left:9761;top:331;width:65;height:65" type="#_x0000_t75" stroked="false">
              <v:imagedata r:id="rId45" o:title=""/>
            </v:shape>
            <v:shape style="position:absolute;left:9845;top:331;width:65;height:65" type="#_x0000_t75" stroked="false">
              <v:imagedata r:id="rId45" o:title=""/>
            </v:shape>
            <w10:wrap type="none"/>
          </v:group>
        </w:pict>
      </w:r>
      <w:r>
        <w:rPr>
          <w:i/>
          <w:w w:val="105"/>
          <w:sz w:val="18"/>
        </w:rPr>
        <w:t>— при ТЛТ. Считается необходимым воздерживаться от нагрузочной дозы клопидогрела у пациентов с ИМпST </w:t>
      </w:r>
      <w:r>
        <w:rPr>
          <w:i/>
          <w:w w:val="105"/>
          <w:sz w:val="18"/>
        </w:rPr>
        <w:t>старше 75 лет, получивших ТЛТ. При выполнении ЧКВ величина нагрузочной дозы клопидогрела не имеет возрастных ограничений.</w:t>
      </w:r>
    </w:p>
    <w:p>
      <w:pPr>
        <w:spacing w:line="256" w:lineRule="auto" w:before="181"/>
        <w:ind w:left="491" w:right="1104" w:firstLine="0"/>
        <w:jc w:val="both"/>
        <w:rPr>
          <w:i/>
          <w:sz w:val="18"/>
        </w:rPr>
      </w:pPr>
      <w:r>
        <w:rPr>
          <w:i/>
          <w:w w:val="110"/>
          <w:sz w:val="18"/>
        </w:rPr>
        <w:t>Для прогнозирования пониженной лабораторной чувствительности к клопидогрелу возможно проведение </w:t>
      </w:r>
      <w:r>
        <w:rPr>
          <w:i/>
          <w:w w:val="110"/>
          <w:sz w:val="18"/>
        </w:rPr>
        <w:t>фармакогенетического тестирования по CYP2C19.</w:t>
      </w:r>
    </w:p>
    <w:p>
      <w:pPr>
        <w:pStyle w:val="BodyText"/>
        <w:spacing w:line="213" w:lineRule="auto" w:before="197"/>
        <w:ind w:left="491" w:right="1102"/>
      </w:pPr>
      <w:r>
        <w:rPr/>
        <w:pict>
          <v:shape style="position:absolute;margin-left:61.0513pt;margin-top:14.030161pt;width:3.05pt;height:3.05pt;mso-position-horizontal-relative:page;mso-position-vertical-relative:paragraph;z-index:15870464" coordorigin="1221,281" coordsize="61,61" path="m1259,341l1243,341,1236,338,1224,326,1221,319,1221,302,1224,295,1236,284,1243,281,1259,281,1266,284,1278,295,1281,302,1281,319,1278,326,1266,338xe" filled="true" fillcolor="#000000" stroked="false">
            <v:path arrowok="t"/>
            <v:fill type="solid"/>
            <w10:wrap type="none"/>
          </v:shape>
        </w:pict>
      </w:r>
      <w:r>
        <w:rPr/>
        <w:t>Для предотвращения ретромбоза начинать использование ингибитора Р2Y</w:t>
      </w:r>
      <w:r>
        <w:rPr>
          <w:position w:val="-4"/>
        </w:rPr>
        <w:t>12-</w:t>
      </w:r>
      <w:r>
        <w:rPr/>
        <w:t>рецептора тромбоцитов у пациентов с ИМпST рекомендуется перед ТЛТ и перед или во время ЧКВ [36].</w:t>
      </w:r>
    </w:p>
    <w:p>
      <w:pPr>
        <w:pStyle w:val="Heading3"/>
        <w:spacing w:before="203"/>
      </w:pPr>
      <w:r>
        <w:rPr>
          <w:w w:val="105"/>
        </w:rPr>
        <w:t>ЕОК IC (УУР С; УДД 5)</w:t>
      </w:r>
    </w:p>
    <w:p>
      <w:pPr>
        <w:pStyle w:val="BodyText"/>
        <w:spacing w:line="260" w:lineRule="exact" w:before="178"/>
        <w:ind w:left="491" w:right="1103"/>
      </w:pPr>
      <w:r>
        <w:rPr/>
        <w:pict>
          <v:shape style="position:absolute;margin-left:61.0513pt;margin-top:14.796251pt;width:3.05pt;height:3.05pt;mso-position-horizontal-relative:page;mso-position-vertical-relative:paragraph;z-index:15870976" coordorigin="1221,296" coordsize="61,61" path="m1259,356l1243,356,1236,353,1224,341,1221,334,1221,318,1224,311,1236,299,1243,296,1259,296,1266,299,1278,311,1281,318,1281,334,1278,341,1266,353xe" filled="true" fillcolor="#000000" stroked="false">
            <v:path arrowok="t"/>
            <v:fill type="solid"/>
            <w10:wrap type="none"/>
          </v:shape>
        </w:pict>
      </w:r>
      <w:r>
        <w:rPr/>
        <w:pict>
          <v:group style="position:absolute;margin-left:138.35878pt;margin-top:25.56093pt;width:7.45pt;height:3.25pt;mso-position-horizontal-relative:page;mso-position-vertical-relative:paragraph;z-index:-18416128" coordorigin="2767,511" coordsize="149,65">
            <v:shape style="position:absolute;left:2767;top:511;width:65;height:65" type="#_x0000_t75" stroked="false">
              <v:imagedata r:id="rId46" o:title=""/>
            </v:shape>
            <v:shape style="position:absolute;left:2850;top:511;width:65;height:65" type="#_x0000_t75" stroked="false">
              <v:imagedata r:id="rId46" o:title=""/>
            </v:shape>
            <w10:wrap type="none"/>
          </v:group>
        </w:pict>
      </w:r>
      <w:r>
        <w:rPr/>
        <w:t>У пациентов с ИМпST для снижения риска ишемических событий рекомендуется продолжать </w:t>
      </w:r>
      <w:r>
        <w:rPr>
          <w:spacing w:val="-4"/>
        </w:rPr>
        <w:t>ДАТТ </w:t>
      </w:r>
      <w:r>
        <w:rPr/>
        <w:t>(сочетание </w:t>
      </w:r>
      <w:r>
        <w:rPr>
          <w:spacing w:val="-4"/>
        </w:rPr>
        <w:t>АСК </w:t>
      </w:r>
      <w:r>
        <w:rPr/>
        <w:t>с блокатором Р2Y</w:t>
      </w:r>
      <w:r>
        <w:rPr>
          <w:position w:val="-4"/>
        </w:rPr>
        <w:t>12-</w:t>
      </w:r>
      <w:r>
        <w:rPr/>
        <w:t>рецептора тромбоцитов) на протяжении 12 месяцев независимо от стратегии реперфузии, методики ЧКВ и типа установленных стентов, при условии, что у пациента нет исходно очевидного высокого риска кровотечений [98,</w:t>
      </w:r>
      <w:r>
        <w:rPr>
          <w:spacing w:val="-9"/>
        </w:rPr>
        <w:t> </w:t>
      </w:r>
      <w:r>
        <w:rPr/>
        <w:t>167]</w:t>
      </w:r>
    </w:p>
    <w:p>
      <w:pPr>
        <w:pStyle w:val="Heading3"/>
        <w:spacing w:before="200"/>
      </w:pPr>
      <w:r>
        <w:rPr>
          <w:w w:val="105"/>
        </w:rPr>
        <w:t>ЕОК IA (УУР А; УДД 1)</w:t>
      </w:r>
    </w:p>
    <w:p>
      <w:pPr>
        <w:pStyle w:val="BodyText"/>
        <w:spacing w:line="232" w:lineRule="auto" w:before="203"/>
        <w:ind w:left="491" w:right="1105"/>
      </w:pPr>
      <w:r>
        <w:rPr/>
        <w:pict>
          <v:shape style="position:absolute;margin-left:61.0513pt;margin-top:14.811027pt;width:3.05pt;height:3.05pt;mso-position-horizontal-relative:page;mso-position-vertical-relative:paragraph;z-index:15872000" coordorigin="1221,296" coordsize="61,61" path="m1259,356l1243,356,1236,353,1224,342,1221,334,1221,318,1224,311,1236,299,1243,296,1259,296,1266,299,1278,311,1281,318,1281,334,1278,342,1266,353xe" filled="true" fillcolor="#000000" stroked="false">
            <v:path arrowok="t"/>
            <v:fill type="solid"/>
            <w10:wrap type="none"/>
          </v:shape>
        </w:pict>
      </w:r>
      <w:r>
        <w:rPr/>
        <w:pict>
          <v:group style="position:absolute;margin-left:469.486694pt;margin-top:12.564773pt;width:7.45pt;height:3.25pt;mso-position-horizontal-relative:page;mso-position-vertical-relative:paragraph;z-index:-18415104" coordorigin="9390,251" coordsize="149,65">
            <v:shape style="position:absolute;left:9389;top:251;width:65;height:65" type="#_x0000_t75" stroked="false">
              <v:imagedata r:id="rId46" o:title=""/>
            </v:shape>
            <v:shape style="position:absolute;left:9473;top:251;width:65;height:65" type="#_x0000_t75" stroked="false">
              <v:imagedata r:id="rId46" o:title=""/>
            </v:shape>
            <w10:wrap type="none"/>
          </v:group>
        </w:pict>
      </w:r>
      <w:r>
        <w:rPr/>
        <w:t>При повышенном риске кровотечений рекомендуемая длительность ДАТТ (сочетание АСК с блокатором Р2Y</w:t>
      </w:r>
      <w:r>
        <w:rPr>
          <w:position w:val="-4"/>
        </w:rPr>
        <w:t>12 </w:t>
      </w:r>
      <w:r>
        <w:rPr/>
        <w:t>рецептора тромбоцитов) у пациентов, перенесших ИМпST, для снижения этого риска может быть меньше 12 месяцев [171, 172].</w:t>
      </w:r>
    </w:p>
    <w:p>
      <w:pPr>
        <w:pStyle w:val="Heading3"/>
        <w:spacing w:before="199"/>
      </w:pPr>
      <w:r>
        <w:rPr>
          <w:w w:val="105"/>
        </w:rPr>
        <w:t>ЕОК IIа A (УУР А; УДД 1)</w:t>
      </w:r>
    </w:p>
    <w:p>
      <w:pPr>
        <w:spacing w:line="256" w:lineRule="auto" w:before="197"/>
        <w:ind w:left="491" w:right="1099" w:firstLine="0"/>
        <w:jc w:val="both"/>
        <w:rPr>
          <w:i/>
          <w:sz w:val="18"/>
        </w:rPr>
      </w:pPr>
      <w:r>
        <w:rPr/>
        <w:pict>
          <v:group style="position:absolute;margin-left:112.437813pt;margin-top:51.581055pt;width:11.65pt;height:3.25pt;mso-position-horizontal-relative:page;mso-position-vertical-relative:paragraph;z-index:-18414592" coordorigin="2249,1032" coordsize="233,65">
            <v:shape style="position:absolute;left:2248;top:1031;width:65;height:65" type="#_x0000_t75" stroked="false">
              <v:imagedata r:id="rId46" o:title=""/>
            </v:shape>
            <v:shape style="position:absolute;left:2332;top:1031;width:65;height:65" type="#_x0000_t75" stroked="false">
              <v:imagedata r:id="rId46" o:title=""/>
            </v:shape>
            <v:shape style="position:absolute;left:2416;top:1031;width:65;height:65" type="#_x0000_t75" stroked="false">
              <v:imagedata r:id="rId46" o:title=""/>
            </v:shape>
            <w10:wrap type="none"/>
          </v:group>
        </w:pict>
      </w:r>
      <w:r>
        <w:rPr/>
        <w:pict>
          <v:group style="position:absolute;margin-left:288.632751pt;margin-top:51.581055pt;width:11.65pt;height:3.25pt;mso-position-horizontal-relative:page;mso-position-vertical-relative:paragraph;z-index:-18414080" coordorigin="5773,1032" coordsize="233,65">
            <v:shape style="position:absolute;left:5772;top:1031;width:65;height:65" type="#_x0000_t75" stroked="false">
              <v:imagedata r:id="rId46" o:title=""/>
            </v:shape>
            <v:shape style="position:absolute;left:5856;top:1031;width:65;height:65" type="#_x0000_t75" stroked="false">
              <v:imagedata r:id="rId46" o:title=""/>
            </v:shape>
            <v:shape style="position:absolute;left:5940;top:1031;width:65;height:65" type="#_x0000_t75" stroked="false">
              <v:imagedata r:id="rId46" o:title=""/>
            </v:shape>
            <w10:wrap type="none"/>
          </v:group>
        </w:pict>
      </w:r>
      <w:r>
        <w:rPr>
          <w:b/>
          <w:w w:val="105"/>
          <w:sz w:val="18"/>
        </w:rPr>
        <w:t>Комментарий</w:t>
      </w:r>
      <w:r>
        <w:rPr>
          <w:b/>
          <w:i/>
          <w:w w:val="105"/>
          <w:sz w:val="18"/>
        </w:rPr>
        <w:t>: </w:t>
      </w:r>
      <w:r>
        <w:rPr>
          <w:i/>
          <w:w w:val="105"/>
          <w:sz w:val="18"/>
        </w:rPr>
        <w:t>досрочное прекращение </w:t>
      </w:r>
      <w:r>
        <w:rPr>
          <w:i/>
          <w:spacing w:val="-4"/>
          <w:w w:val="105"/>
          <w:sz w:val="18"/>
        </w:rPr>
        <w:t>ДАТТ </w:t>
      </w:r>
      <w:r>
        <w:rPr>
          <w:i/>
          <w:w w:val="105"/>
          <w:sz w:val="18"/>
        </w:rPr>
        <w:t>увеличивает частоту коронарных осложнений. Частой причиной </w:t>
      </w:r>
      <w:r>
        <w:rPr>
          <w:i/>
          <w:w w:val="105"/>
          <w:sz w:val="18"/>
        </w:rPr>
        <w:t>досрочного прекращения приема одного или обоих компонентов </w:t>
      </w:r>
      <w:r>
        <w:rPr>
          <w:i/>
          <w:spacing w:val="-4"/>
          <w:w w:val="105"/>
          <w:sz w:val="18"/>
        </w:rPr>
        <w:t>ДАТТ </w:t>
      </w:r>
      <w:r>
        <w:rPr>
          <w:i/>
          <w:w w:val="105"/>
          <w:sz w:val="18"/>
        </w:rPr>
        <w:t>являются кровотечения и необходимость в хирургическом</w:t>
      </w:r>
      <w:r>
        <w:rPr>
          <w:i/>
          <w:spacing w:val="-13"/>
          <w:w w:val="105"/>
          <w:sz w:val="18"/>
        </w:rPr>
        <w:t> </w:t>
      </w:r>
      <w:r>
        <w:rPr>
          <w:i/>
          <w:w w:val="105"/>
          <w:sz w:val="18"/>
        </w:rPr>
        <w:t>вмешательстве.</w:t>
      </w:r>
      <w:r>
        <w:rPr>
          <w:i/>
          <w:spacing w:val="-12"/>
          <w:w w:val="105"/>
          <w:sz w:val="18"/>
        </w:rPr>
        <w:t> </w:t>
      </w:r>
      <w:r>
        <w:rPr>
          <w:i/>
          <w:w w:val="105"/>
          <w:sz w:val="18"/>
        </w:rPr>
        <w:t>Минимальная</w:t>
      </w:r>
      <w:r>
        <w:rPr>
          <w:i/>
          <w:spacing w:val="-12"/>
          <w:w w:val="105"/>
          <w:sz w:val="18"/>
        </w:rPr>
        <w:t> </w:t>
      </w:r>
      <w:r>
        <w:rPr>
          <w:i/>
          <w:w w:val="105"/>
          <w:sz w:val="18"/>
        </w:rPr>
        <w:t>длительность</w:t>
      </w:r>
      <w:r>
        <w:rPr>
          <w:i/>
          <w:spacing w:val="-12"/>
          <w:w w:val="105"/>
          <w:sz w:val="18"/>
        </w:rPr>
        <w:t> </w:t>
      </w:r>
      <w:r>
        <w:rPr>
          <w:i/>
          <w:spacing w:val="-4"/>
          <w:w w:val="105"/>
          <w:sz w:val="18"/>
        </w:rPr>
        <w:t>ДАТТ</w:t>
      </w:r>
      <w:r>
        <w:rPr>
          <w:i/>
          <w:spacing w:val="-12"/>
          <w:w w:val="105"/>
          <w:sz w:val="18"/>
        </w:rPr>
        <w:t> </w:t>
      </w:r>
      <w:r>
        <w:rPr>
          <w:i/>
          <w:w w:val="105"/>
          <w:sz w:val="18"/>
        </w:rPr>
        <w:t>после</w:t>
      </w:r>
      <w:r>
        <w:rPr>
          <w:i/>
          <w:spacing w:val="-13"/>
          <w:w w:val="105"/>
          <w:sz w:val="18"/>
        </w:rPr>
        <w:t> </w:t>
      </w:r>
      <w:r>
        <w:rPr>
          <w:i/>
          <w:w w:val="105"/>
          <w:sz w:val="18"/>
        </w:rPr>
        <w:t>установки</w:t>
      </w:r>
      <w:r>
        <w:rPr>
          <w:i/>
          <w:spacing w:val="-12"/>
          <w:w w:val="105"/>
          <w:sz w:val="18"/>
        </w:rPr>
        <w:t> </w:t>
      </w:r>
      <w:r>
        <w:rPr>
          <w:i/>
          <w:w w:val="105"/>
          <w:sz w:val="18"/>
        </w:rPr>
        <w:t>стентов</w:t>
      </w:r>
      <w:r>
        <w:rPr>
          <w:i/>
          <w:spacing w:val="-12"/>
          <w:w w:val="105"/>
          <w:sz w:val="18"/>
        </w:rPr>
        <w:t> </w:t>
      </w:r>
      <w:r>
        <w:rPr>
          <w:i/>
          <w:w w:val="105"/>
          <w:sz w:val="18"/>
        </w:rPr>
        <w:t>составляет</w:t>
      </w:r>
      <w:r>
        <w:rPr>
          <w:i/>
          <w:spacing w:val="-12"/>
          <w:w w:val="105"/>
          <w:sz w:val="18"/>
        </w:rPr>
        <w:t> </w:t>
      </w:r>
      <w:r>
        <w:rPr>
          <w:i/>
          <w:w w:val="105"/>
          <w:sz w:val="18"/>
        </w:rPr>
        <w:t>1</w:t>
      </w:r>
      <w:r>
        <w:rPr>
          <w:i/>
          <w:spacing w:val="-12"/>
          <w:w w:val="105"/>
          <w:sz w:val="18"/>
        </w:rPr>
        <w:t> </w:t>
      </w:r>
      <w:r>
        <w:rPr>
          <w:i/>
          <w:w w:val="105"/>
          <w:sz w:val="18"/>
        </w:rPr>
        <w:t>месяц для СБЛП и 3 месяца — для современных СВЛ . В случае необходимости отменить блокатор P2Y12- тромбоцитов из-за хирургического вмешательства крайне желательно реализовать это вмешательство в условиях многопрофильного стационара с возможностью проведения ЧКВ в случае возникновения периоперационного тромбоза стента и</w:t>
      </w:r>
      <w:r>
        <w:rPr>
          <w:i/>
          <w:spacing w:val="-17"/>
          <w:w w:val="105"/>
          <w:sz w:val="18"/>
        </w:rPr>
        <w:t> </w:t>
      </w:r>
      <w:r>
        <w:rPr>
          <w:i/>
          <w:w w:val="105"/>
          <w:sz w:val="18"/>
        </w:rPr>
        <w:t>ИМ.</w:t>
      </w:r>
    </w:p>
    <w:p>
      <w:pPr>
        <w:spacing w:line="260" w:lineRule="exact" w:before="164"/>
        <w:ind w:left="491" w:right="1100" w:firstLine="0"/>
        <w:jc w:val="both"/>
        <w:rPr>
          <w:i/>
          <w:sz w:val="18"/>
        </w:rPr>
      </w:pPr>
      <w:r>
        <w:rPr/>
        <w:pict>
          <v:group style="position:absolute;margin-left:393.728882pt;margin-top:50.882805pt;width:11.65pt;height:3.25pt;mso-position-horizontal-relative:page;mso-position-vertical-relative:paragraph;z-index:-18413568" coordorigin="7875,1018" coordsize="233,65">
            <v:shape style="position:absolute;left:7874;top:1017;width:65;height:65" type="#_x0000_t75" stroked="false">
              <v:imagedata r:id="rId46" o:title=""/>
            </v:shape>
            <v:shape style="position:absolute;left:7958;top:1017;width:65;height:65" type="#_x0000_t75" stroked="false">
              <v:imagedata r:id="rId46" o:title=""/>
            </v:shape>
            <v:shape style="position:absolute;left:8042;top:1017;width:65;height:65" type="#_x0000_t75" stroked="false">
              <v:imagedata r:id="rId46" o:title=""/>
            </v:shape>
            <w10:wrap type="none"/>
          </v:group>
        </w:pict>
      </w:r>
      <w:r>
        <w:rPr/>
        <w:pict>
          <v:group style="position:absolute;margin-left:170.783722pt;margin-top:63.893738pt;width:11.65pt;height:3.25pt;mso-position-horizontal-relative:page;mso-position-vertical-relative:paragraph;z-index:-18413056" coordorigin="3416,1278" coordsize="233,65">
            <v:shape style="position:absolute;left:3415;top:1277;width:65;height:65" type="#_x0000_t75" stroked="false">
              <v:imagedata r:id="rId46" o:title=""/>
            </v:shape>
            <v:shape style="position:absolute;left:3499;top:1277;width:65;height:65" type="#_x0000_t75" stroked="false">
              <v:imagedata r:id="rId46" o:title=""/>
            </v:shape>
            <v:shape style="position:absolute;left:3583;top:1277;width:65;height:65" type="#_x0000_t75" stroked="false">
              <v:imagedata r:id="rId46" o:title=""/>
            </v:shape>
            <w10:wrap type="none"/>
          </v:group>
        </w:pict>
      </w:r>
      <w:r>
        <w:rPr>
          <w:i/>
          <w:w w:val="105"/>
          <w:sz w:val="18"/>
        </w:rPr>
        <w:t>При необходимости экстренной несердечной хирургической операции или серьезном кровотечении лечение </w:t>
      </w:r>
      <w:r>
        <w:rPr>
          <w:i/>
          <w:w w:val="105"/>
          <w:sz w:val="18"/>
        </w:rPr>
        <w:t>ингибиторами Р2Y</w:t>
      </w:r>
      <w:r>
        <w:rPr>
          <w:i/>
          <w:w w:val="105"/>
          <w:position w:val="-4"/>
          <w:sz w:val="18"/>
        </w:rPr>
        <w:t>12</w:t>
      </w:r>
      <w:r>
        <w:rPr>
          <w:i/>
          <w:w w:val="105"/>
          <w:sz w:val="18"/>
        </w:rPr>
        <w:t>-рецептора тромбоцитов следует прекратить и возобновить при первой возможности после устранения причин кровотечения. При высоком риске рецидива кровотечения минимальный срок двойной антитромбоцитарной терапии составляет 1 месяц после установки СБЛП и 3 месяца — после установки современных типов СВЛ .</w:t>
      </w:r>
    </w:p>
    <w:p>
      <w:pPr>
        <w:spacing w:line="256" w:lineRule="auto" w:before="200"/>
        <w:ind w:left="491" w:right="1101" w:firstLine="0"/>
        <w:jc w:val="both"/>
        <w:rPr>
          <w:i/>
          <w:sz w:val="18"/>
        </w:rPr>
      </w:pPr>
      <w:r>
        <w:rPr/>
        <w:pict>
          <v:group style="position:absolute;margin-left:442.002106pt;margin-top:25.709162pt;width:7.45pt;height:3.25pt;mso-position-horizontal-relative:page;mso-position-vertical-relative:paragraph;z-index:-18412544" coordorigin="8840,514" coordsize="149,65">
            <v:shape style="position:absolute;left:8840;top:514;width:65;height:65" type="#_x0000_t75" stroked="false">
              <v:imagedata r:id="rId47" o:title=""/>
            </v:shape>
            <v:shape style="position:absolute;left:8923;top:514;width:65;height:65" type="#_x0000_t75" stroked="false">
              <v:imagedata r:id="rId47" o:title=""/>
            </v:shape>
            <w10:wrap type="none"/>
          </v:group>
        </w:pict>
      </w:r>
      <w:r>
        <w:rPr>
          <w:i/>
          <w:w w:val="110"/>
          <w:sz w:val="18"/>
        </w:rPr>
        <w:t>Если</w:t>
      </w:r>
      <w:r>
        <w:rPr>
          <w:i/>
          <w:spacing w:val="-13"/>
          <w:w w:val="110"/>
          <w:sz w:val="18"/>
        </w:rPr>
        <w:t> </w:t>
      </w:r>
      <w:r>
        <w:rPr>
          <w:i/>
          <w:w w:val="110"/>
          <w:sz w:val="18"/>
        </w:rPr>
        <w:t>прерывание</w:t>
      </w:r>
      <w:r>
        <w:rPr>
          <w:i/>
          <w:spacing w:val="-12"/>
          <w:w w:val="110"/>
          <w:sz w:val="18"/>
        </w:rPr>
        <w:t> </w:t>
      </w:r>
      <w:r>
        <w:rPr>
          <w:i/>
          <w:spacing w:val="-4"/>
          <w:w w:val="110"/>
          <w:sz w:val="18"/>
        </w:rPr>
        <w:t>ДАТТ</w:t>
      </w:r>
      <w:r>
        <w:rPr>
          <w:i/>
          <w:spacing w:val="-12"/>
          <w:w w:val="110"/>
          <w:sz w:val="18"/>
        </w:rPr>
        <w:t> </w:t>
      </w:r>
      <w:r>
        <w:rPr>
          <w:i/>
          <w:w w:val="110"/>
          <w:sz w:val="18"/>
        </w:rPr>
        <w:t>является</w:t>
      </w:r>
      <w:r>
        <w:rPr>
          <w:i/>
          <w:spacing w:val="-12"/>
          <w:w w:val="110"/>
          <w:sz w:val="18"/>
        </w:rPr>
        <w:t> </w:t>
      </w:r>
      <w:r>
        <w:rPr>
          <w:i/>
          <w:w w:val="110"/>
          <w:sz w:val="18"/>
        </w:rPr>
        <w:t>абсолютно</w:t>
      </w:r>
      <w:r>
        <w:rPr>
          <w:i/>
          <w:spacing w:val="-12"/>
          <w:w w:val="110"/>
          <w:sz w:val="18"/>
        </w:rPr>
        <w:t> </w:t>
      </w:r>
      <w:r>
        <w:rPr>
          <w:i/>
          <w:w w:val="110"/>
          <w:sz w:val="18"/>
        </w:rPr>
        <w:t>необходимым,</w:t>
      </w:r>
      <w:r>
        <w:rPr>
          <w:i/>
          <w:spacing w:val="-12"/>
          <w:w w:val="110"/>
          <w:sz w:val="18"/>
        </w:rPr>
        <w:t> </w:t>
      </w:r>
      <w:r>
        <w:rPr>
          <w:i/>
          <w:w w:val="110"/>
          <w:sz w:val="18"/>
        </w:rPr>
        <w:t>следует</w:t>
      </w:r>
      <w:r>
        <w:rPr>
          <w:i/>
          <w:spacing w:val="-12"/>
          <w:w w:val="110"/>
          <w:sz w:val="18"/>
        </w:rPr>
        <w:t> </w:t>
      </w:r>
      <w:r>
        <w:rPr>
          <w:i/>
          <w:w w:val="110"/>
          <w:sz w:val="18"/>
        </w:rPr>
        <w:t>иметь</w:t>
      </w:r>
      <w:r>
        <w:rPr>
          <w:i/>
          <w:spacing w:val="-12"/>
          <w:w w:val="110"/>
          <w:sz w:val="18"/>
        </w:rPr>
        <w:t> </w:t>
      </w:r>
      <w:r>
        <w:rPr>
          <w:i/>
          <w:w w:val="110"/>
          <w:sz w:val="18"/>
        </w:rPr>
        <w:t>в</w:t>
      </w:r>
      <w:r>
        <w:rPr>
          <w:i/>
          <w:spacing w:val="-12"/>
          <w:w w:val="110"/>
          <w:sz w:val="18"/>
        </w:rPr>
        <w:t> </w:t>
      </w:r>
      <w:r>
        <w:rPr>
          <w:i/>
          <w:w w:val="110"/>
          <w:sz w:val="18"/>
        </w:rPr>
        <w:t>виду,</w:t>
      </w:r>
      <w:r>
        <w:rPr>
          <w:i/>
          <w:spacing w:val="-12"/>
          <w:w w:val="110"/>
          <w:sz w:val="18"/>
        </w:rPr>
        <w:t> </w:t>
      </w:r>
      <w:r>
        <w:rPr>
          <w:i/>
          <w:w w:val="110"/>
          <w:sz w:val="18"/>
        </w:rPr>
        <w:t>что</w:t>
      </w:r>
      <w:r>
        <w:rPr>
          <w:i/>
          <w:spacing w:val="-12"/>
          <w:w w:val="110"/>
          <w:sz w:val="18"/>
        </w:rPr>
        <w:t> </w:t>
      </w:r>
      <w:r>
        <w:rPr>
          <w:i/>
          <w:w w:val="110"/>
          <w:sz w:val="18"/>
        </w:rPr>
        <w:t>альтернативного</w:t>
      </w:r>
      <w:r>
        <w:rPr>
          <w:i/>
          <w:spacing w:val="-12"/>
          <w:w w:val="110"/>
          <w:sz w:val="18"/>
        </w:rPr>
        <w:t> </w:t>
      </w:r>
      <w:r>
        <w:rPr>
          <w:i/>
          <w:w w:val="110"/>
          <w:sz w:val="18"/>
        </w:rPr>
        <w:t>более </w:t>
      </w:r>
      <w:r>
        <w:rPr>
          <w:i/>
          <w:w w:val="110"/>
          <w:sz w:val="18"/>
        </w:rPr>
        <w:t>безопасного</w:t>
      </w:r>
      <w:r>
        <w:rPr>
          <w:i/>
          <w:spacing w:val="-31"/>
          <w:w w:val="110"/>
          <w:sz w:val="18"/>
        </w:rPr>
        <w:t> </w:t>
      </w:r>
      <w:r>
        <w:rPr>
          <w:i/>
          <w:w w:val="110"/>
          <w:sz w:val="18"/>
        </w:rPr>
        <w:t>варианта</w:t>
      </w:r>
      <w:r>
        <w:rPr>
          <w:i/>
          <w:spacing w:val="-30"/>
          <w:w w:val="110"/>
          <w:sz w:val="18"/>
        </w:rPr>
        <w:t> </w:t>
      </w:r>
      <w:r>
        <w:rPr>
          <w:i/>
          <w:w w:val="110"/>
          <w:sz w:val="18"/>
        </w:rPr>
        <w:t>профилактики</w:t>
      </w:r>
      <w:r>
        <w:rPr>
          <w:i/>
          <w:spacing w:val="-31"/>
          <w:w w:val="110"/>
          <w:sz w:val="18"/>
        </w:rPr>
        <w:t> </w:t>
      </w:r>
      <w:r>
        <w:rPr>
          <w:i/>
          <w:w w:val="110"/>
          <w:sz w:val="18"/>
        </w:rPr>
        <w:t>тромбоза</w:t>
      </w:r>
      <w:r>
        <w:rPr>
          <w:i/>
          <w:spacing w:val="-30"/>
          <w:w w:val="110"/>
          <w:sz w:val="18"/>
        </w:rPr>
        <w:t> </w:t>
      </w:r>
      <w:r>
        <w:rPr>
          <w:i/>
          <w:w w:val="110"/>
          <w:sz w:val="18"/>
        </w:rPr>
        <w:t>стентов</w:t>
      </w:r>
      <w:r>
        <w:rPr>
          <w:i/>
          <w:spacing w:val="-30"/>
          <w:w w:val="110"/>
          <w:sz w:val="18"/>
        </w:rPr>
        <w:t> </w:t>
      </w:r>
      <w:r>
        <w:rPr>
          <w:i/>
          <w:w w:val="110"/>
          <w:sz w:val="18"/>
        </w:rPr>
        <w:t>нет.</w:t>
      </w:r>
      <w:r>
        <w:rPr>
          <w:i/>
          <w:spacing w:val="-31"/>
          <w:w w:val="110"/>
          <w:sz w:val="18"/>
        </w:rPr>
        <w:t> </w:t>
      </w:r>
      <w:r>
        <w:rPr>
          <w:i/>
          <w:w w:val="110"/>
          <w:sz w:val="18"/>
        </w:rPr>
        <w:t>По</w:t>
      </w:r>
      <w:r>
        <w:rPr>
          <w:i/>
          <w:spacing w:val="-30"/>
          <w:w w:val="110"/>
          <w:sz w:val="18"/>
        </w:rPr>
        <w:t> </w:t>
      </w:r>
      <w:r>
        <w:rPr>
          <w:i/>
          <w:w w:val="110"/>
          <w:sz w:val="18"/>
        </w:rPr>
        <w:t>мере</w:t>
      </w:r>
      <w:r>
        <w:rPr>
          <w:i/>
          <w:spacing w:val="-30"/>
          <w:w w:val="110"/>
          <w:sz w:val="18"/>
        </w:rPr>
        <w:t> </w:t>
      </w:r>
      <w:r>
        <w:rPr>
          <w:i/>
          <w:w w:val="110"/>
          <w:sz w:val="18"/>
        </w:rPr>
        <w:t>возможности</w:t>
      </w:r>
      <w:r>
        <w:rPr>
          <w:i/>
          <w:spacing w:val="-31"/>
          <w:w w:val="110"/>
          <w:sz w:val="18"/>
        </w:rPr>
        <w:t> </w:t>
      </w:r>
      <w:r>
        <w:rPr>
          <w:i/>
          <w:spacing w:val="-4"/>
          <w:w w:val="110"/>
          <w:sz w:val="18"/>
        </w:rPr>
        <w:t>АСК</w:t>
      </w:r>
      <w:r>
        <w:rPr>
          <w:i/>
          <w:w w:val="110"/>
          <w:sz w:val="18"/>
        </w:rPr>
        <w:t> следует</w:t>
      </w:r>
      <w:r>
        <w:rPr>
          <w:i/>
          <w:spacing w:val="-31"/>
          <w:w w:val="110"/>
          <w:sz w:val="18"/>
        </w:rPr>
        <w:t> </w:t>
      </w:r>
      <w:r>
        <w:rPr>
          <w:i/>
          <w:w w:val="110"/>
          <w:sz w:val="18"/>
        </w:rPr>
        <w:t>продолжить, так</w:t>
      </w:r>
      <w:r>
        <w:rPr>
          <w:i/>
          <w:spacing w:val="-10"/>
          <w:w w:val="110"/>
          <w:sz w:val="18"/>
        </w:rPr>
        <w:t> </w:t>
      </w:r>
      <w:r>
        <w:rPr>
          <w:i/>
          <w:w w:val="110"/>
          <w:sz w:val="18"/>
        </w:rPr>
        <w:t>как</w:t>
      </w:r>
      <w:r>
        <w:rPr>
          <w:i/>
          <w:spacing w:val="-9"/>
          <w:w w:val="110"/>
          <w:sz w:val="18"/>
        </w:rPr>
        <w:t> </w:t>
      </w:r>
      <w:r>
        <w:rPr>
          <w:i/>
          <w:w w:val="110"/>
          <w:sz w:val="18"/>
        </w:rPr>
        <w:t>отмена</w:t>
      </w:r>
      <w:r>
        <w:rPr>
          <w:i/>
          <w:spacing w:val="-9"/>
          <w:w w:val="110"/>
          <w:sz w:val="18"/>
        </w:rPr>
        <w:t> </w:t>
      </w:r>
      <w:r>
        <w:rPr>
          <w:i/>
          <w:w w:val="110"/>
          <w:sz w:val="18"/>
        </w:rPr>
        <w:t>обоих</w:t>
      </w:r>
      <w:r>
        <w:rPr>
          <w:i/>
          <w:spacing w:val="-9"/>
          <w:w w:val="110"/>
          <w:sz w:val="18"/>
        </w:rPr>
        <w:t> </w:t>
      </w:r>
      <w:r>
        <w:rPr>
          <w:i/>
          <w:w w:val="110"/>
          <w:sz w:val="18"/>
        </w:rPr>
        <w:t>препаратов</w:t>
      </w:r>
      <w:r>
        <w:rPr>
          <w:i/>
          <w:spacing w:val="-9"/>
          <w:w w:val="110"/>
          <w:sz w:val="18"/>
        </w:rPr>
        <w:t> </w:t>
      </w:r>
      <w:r>
        <w:rPr>
          <w:i/>
          <w:w w:val="110"/>
          <w:sz w:val="18"/>
        </w:rPr>
        <w:t>еще</w:t>
      </w:r>
      <w:r>
        <w:rPr>
          <w:i/>
          <w:spacing w:val="-10"/>
          <w:w w:val="110"/>
          <w:sz w:val="18"/>
        </w:rPr>
        <w:t> </w:t>
      </w:r>
      <w:r>
        <w:rPr>
          <w:i/>
          <w:w w:val="110"/>
          <w:sz w:val="18"/>
        </w:rPr>
        <w:t>больше</w:t>
      </w:r>
      <w:r>
        <w:rPr>
          <w:i/>
          <w:spacing w:val="-9"/>
          <w:w w:val="110"/>
          <w:sz w:val="18"/>
        </w:rPr>
        <w:t> </w:t>
      </w:r>
      <w:r>
        <w:rPr>
          <w:i/>
          <w:w w:val="110"/>
          <w:sz w:val="18"/>
        </w:rPr>
        <w:t>повышает</w:t>
      </w:r>
      <w:r>
        <w:rPr>
          <w:i/>
          <w:spacing w:val="-9"/>
          <w:w w:val="110"/>
          <w:sz w:val="18"/>
        </w:rPr>
        <w:t> </w:t>
      </w:r>
      <w:r>
        <w:rPr>
          <w:i/>
          <w:w w:val="110"/>
          <w:sz w:val="18"/>
        </w:rPr>
        <w:t>риск</w:t>
      </w:r>
      <w:r>
        <w:rPr>
          <w:i/>
          <w:spacing w:val="-9"/>
          <w:w w:val="110"/>
          <w:sz w:val="18"/>
        </w:rPr>
        <w:t> </w:t>
      </w:r>
      <w:r>
        <w:rPr>
          <w:i/>
          <w:w w:val="110"/>
          <w:sz w:val="18"/>
        </w:rPr>
        <w:t>тромбоза.</w:t>
      </w:r>
    </w:p>
    <w:p>
      <w:pPr>
        <w:spacing w:line="256" w:lineRule="auto" w:before="182"/>
        <w:ind w:left="491" w:right="1099" w:firstLine="0"/>
        <w:jc w:val="both"/>
        <w:rPr>
          <w:i/>
          <w:sz w:val="18"/>
        </w:rPr>
      </w:pPr>
      <w:r>
        <w:rPr/>
        <w:pict>
          <v:group style="position:absolute;margin-left:117.909996pt;margin-top:11.798253pt;width:7.45pt;height:3.25pt;mso-position-horizontal-relative:page;mso-position-vertical-relative:paragraph;z-index:-18412032" coordorigin="2358,236" coordsize="149,65">
            <v:shape style="position:absolute;left:2358;top:235;width:65;height:65" type="#_x0000_t75" stroked="false">
              <v:imagedata r:id="rId47" o:title=""/>
            </v:shape>
            <v:shape style="position:absolute;left:2441;top:235;width:65;height:65" type="#_x0000_t75" stroked="false">
              <v:imagedata r:id="rId47" o:title=""/>
            </v:shape>
            <w10:wrap type="none"/>
          </v:group>
        </w:pict>
      </w:r>
      <w:r>
        <w:rPr/>
        <w:pict>
          <v:group style="position:absolute;margin-left:353.959656pt;margin-top:11.798253pt;width:7.45pt;height:3.25pt;mso-position-horizontal-relative:page;mso-position-vertical-relative:paragraph;z-index:-18411520" coordorigin="7079,236" coordsize="149,65">
            <v:shape style="position:absolute;left:7079;top:235;width:65;height:65" type="#_x0000_t75" stroked="false">
              <v:imagedata r:id="rId47" o:title=""/>
            </v:shape>
            <v:shape style="position:absolute;left:7162;top:235;width:65;height:65" type="#_x0000_t75" stroked="false">
              <v:imagedata r:id="rId47" o:title=""/>
            </v:shape>
            <w10:wrap type="none"/>
          </v:group>
        </w:pict>
      </w:r>
      <w:r>
        <w:rPr>
          <w:i/>
          <w:w w:val="105"/>
          <w:sz w:val="18"/>
        </w:rPr>
        <w:t>Тикагрелор следует отменить как минимум за 3 дня, клопидогрел</w:t>
      </w:r>
      <w:r>
        <w:rPr>
          <w:i/>
          <w:spacing w:val="17"/>
          <w:w w:val="105"/>
          <w:sz w:val="18"/>
        </w:rPr>
        <w:t> </w:t>
      </w:r>
      <w:r>
        <w:rPr>
          <w:i/>
          <w:w w:val="105"/>
          <w:sz w:val="18"/>
        </w:rPr>
        <w:t>— как минимум за 5 дней, прасугрел — как </w:t>
      </w:r>
      <w:r>
        <w:rPr>
          <w:i/>
          <w:w w:val="105"/>
          <w:sz w:val="18"/>
        </w:rPr>
        <w:t>минимум за 7 дней до планового хирургического вмешательства. При отсутствии возможности выдержать указанные сроки решение об оперативном лечении следует принимать консилиумом врачей разных специальностей, который должен оценить риски кровотечения и отмены двойной антитромбоцитарной терапии, а также учесть тип хирургического вмешательства, риск рецидива ишемии миокарда, степень поражения коронарных артерий, время, прошедшее от начала ИМ и ЧКВ, характеристику установленных стентов. О последствиях преждевременного прерывания двойной антитромбоцитарной терапии следует помнить</w:t>
      </w:r>
      <w:r>
        <w:rPr>
          <w:i/>
          <w:spacing w:val="-13"/>
          <w:w w:val="105"/>
          <w:sz w:val="18"/>
        </w:rPr>
        <w:t> </w:t>
      </w:r>
      <w:r>
        <w:rPr>
          <w:i/>
          <w:w w:val="105"/>
          <w:sz w:val="18"/>
        </w:rPr>
        <w:t>и</w:t>
      </w:r>
      <w:r>
        <w:rPr>
          <w:i/>
          <w:spacing w:val="-12"/>
          <w:w w:val="105"/>
          <w:sz w:val="18"/>
        </w:rPr>
        <w:t> </w:t>
      </w:r>
      <w:r>
        <w:rPr>
          <w:i/>
          <w:w w:val="105"/>
          <w:sz w:val="18"/>
        </w:rPr>
        <w:t>у</w:t>
      </w:r>
      <w:r>
        <w:rPr>
          <w:i/>
          <w:spacing w:val="-12"/>
          <w:w w:val="105"/>
          <w:sz w:val="18"/>
        </w:rPr>
        <w:t> </w:t>
      </w:r>
      <w:r>
        <w:rPr>
          <w:i/>
          <w:w w:val="105"/>
          <w:sz w:val="18"/>
        </w:rPr>
        <w:t>пациентов</w:t>
      </w:r>
      <w:r>
        <w:rPr>
          <w:i/>
          <w:spacing w:val="-12"/>
          <w:w w:val="105"/>
          <w:sz w:val="18"/>
        </w:rPr>
        <w:t> </w:t>
      </w:r>
      <w:r>
        <w:rPr>
          <w:i/>
          <w:w w:val="105"/>
          <w:sz w:val="18"/>
        </w:rPr>
        <w:t>с</w:t>
      </w:r>
      <w:r>
        <w:rPr>
          <w:i/>
          <w:spacing w:val="-12"/>
          <w:w w:val="105"/>
          <w:sz w:val="18"/>
        </w:rPr>
        <w:t> </w:t>
      </w:r>
      <w:r>
        <w:rPr>
          <w:i/>
          <w:w w:val="105"/>
          <w:sz w:val="18"/>
        </w:rPr>
        <w:t>ИМпST,</w:t>
      </w:r>
      <w:r>
        <w:rPr>
          <w:i/>
          <w:spacing w:val="-11"/>
          <w:w w:val="105"/>
          <w:sz w:val="18"/>
        </w:rPr>
        <w:t> </w:t>
      </w:r>
      <w:r>
        <w:rPr>
          <w:i/>
          <w:w w:val="105"/>
          <w:sz w:val="18"/>
        </w:rPr>
        <w:t>не</w:t>
      </w:r>
      <w:r>
        <w:rPr>
          <w:i/>
          <w:spacing w:val="-10"/>
          <w:w w:val="105"/>
          <w:sz w:val="18"/>
        </w:rPr>
        <w:t> </w:t>
      </w:r>
      <w:r>
        <w:rPr>
          <w:i/>
          <w:w w:val="105"/>
          <w:sz w:val="18"/>
        </w:rPr>
        <w:t>получивших</w:t>
      </w:r>
      <w:r>
        <w:rPr>
          <w:i/>
          <w:spacing w:val="-11"/>
          <w:w w:val="105"/>
          <w:sz w:val="18"/>
        </w:rPr>
        <w:t> </w:t>
      </w:r>
      <w:r>
        <w:rPr>
          <w:i/>
          <w:w w:val="105"/>
          <w:sz w:val="18"/>
        </w:rPr>
        <w:t>реперфузионного</w:t>
      </w:r>
      <w:r>
        <w:rPr>
          <w:i/>
          <w:spacing w:val="-11"/>
          <w:w w:val="105"/>
          <w:sz w:val="18"/>
        </w:rPr>
        <w:t> </w:t>
      </w:r>
      <w:r>
        <w:rPr>
          <w:i/>
          <w:w w:val="105"/>
          <w:sz w:val="18"/>
        </w:rPr>
        <w:t>лечения.</w:t>
      </w:r>
      <w:r>
        <w:rPr>
          <w:i/>
          <w:spacing w:val="-10"/>
          <w:w w:val="105"/>
          <w:sz w:val="18"/>
        </w:rPr>
        <w:t> </w:t>
      </w:r>
      <w:r>
        <w:rPr>
          <w:i/>
          <w:w w:val="105"/>
          <w:sz w:val="18"/>
        </w:rPr>
        <w:t>При</w:t>
      </w:r>
      <w:r>
        <w:rPr>
          <w:i/>
          <w:spacing w:val="-11"/>
          <w:w w:val="105"/>
          <w:sz w:val="18"/>
        </w:rPr>
        <w:t> </w:t>
      </w:r>
      <w:r>
        <w:rPr>
          <w:i/>
          <w:w w:val="105"/>
          <w:sz w:val="18"/>
        </w:rPr>
        <w:t>хирургических</w:t>
      </w:r>
      <w:r>
        <w:rPr>
          <w:i/>
          <w:spacing w:val="-11"/>
          <w:w w:val="105"/>
          <w:sz w:val="18"/>
        </w:rPr>
        <w:t> </w:t>
      </w:r>
      <w:r>
        <w:rPr>
          <w:i/>
          <w:w w:val="105"/>
          <w:sz w:val="18"/>
        </w:rPr>
        <w:t>вмешательствах</w:t>
      </w:r>
      <w:r>
        <w:rPr>
          <w:i/>
          <w:spacing w:val="-11"/>
          <w:w w:val="105"/>
          <w:sz w:val="18"/>
        </w:rPr>
        <w:t> </w:t>
      </w:r>
      <w:r>
        <w:rPr>
          <w:i/>
          <w:w w:val="105"/>
          <w:sz w:val="18"/>
        </w:rPr>
        <w:t>с низким</w:t>
      </w:r>
      <w:r>
        <w:rPr>
          <w:i/>
          <w:spacing w:val="-5"/>
          <w:w w:val="105"/>
          <w:sz w:val="18"/>
        </w:rPr>
        <w:t> </w:t>
      </w:r>
      <w:r>
        <w:rPr>
          <w:i/>
          <w:w w:val="105"/>
          <w:sz w:val="18"/>
        </w:rPr>
        <w:t>риском</w:t>
      </w:r>
      <w:r>
        <w:rPr>
          <w:i/>
          <w:spacing w:val="-5"/>
          <w:w w:val="105"/>
          <w:sz w:val="18"/>
        </w:rPr>
        <w:t> </w:t>
      </w:r>
      <w:r>
        <w:rPr>
          <w:i/>
          <w:w w:val="105"/>
          <w:sz w:val="18"/>
        </w:rPr>
        <w:t>кровотечения</w:t>
      </w:r>
      <w:r>
        <w:rPr>
          <w:i/>
          <w:spacing w:val="-5"/>
          <w:w w:val="105"/>
          <w:sz w:val="18"/>
        </w:rPr>
        <w:t> </w:t>
      </w:r>
      <w:r>
        <w:rPr>
          <w:i/>
          <w:w w:val="105"/>
          <w:sz w:val="18"/>
        </w:rPr>
        <w:t>не</w:t>
      </w:r>
      <w:r>
        <w:rPr>
          <w:i/>
          <w:spacing w:val="-5"/>
          <w:w w:val="105"/>
          <w:sz w:val="18"/>
        </w:rPr>
        <w:t> </w:t>
      </w:r>
      <w:r>
        <w:rPr>
          <w:i/>
          <w:w w:val="105"/>
          <w:sz w:val="18"/>
        </w:rPr>
        <w:t>следует</w:t>
      </w:r>
      <w:r>
        <w:rPr>
          <w:i/>
          <w:spacing w:val="-5"/>
          <w:w w:val="105"/>
          <w:sz w:val="18"/>
        </w:rPr>
        <w:t> </w:t>
      </w:r>
      <w:r>
        <w:rPr>
          <w:i/>
          <w:w w:val="105"/>
          <w:sz w:val="18"/>
        </w:rPr>
        <w:t>досрочно</w:t>
      </w:r>
      <w:r>
        <w:rPr>
          <w:i/>
          <w:spacing w:val="-5"/>
          <w:w w:val="105"/>
          <w:sz w:val="18"/>
        </w:rPr>
        <w:t> </w:t>
      </w:r>
      <w:r>
        <w:rPr>
          <w:i/>
          <w:w w:val="105"/>
          <w:sz w:val="18"/>
        </w:rPr>
        <w:t>прерывать</w:t>
      </w:r>
      <w:r>
        <w:rPr>
          <w:i/>
          <w:spacing w:val="-5"/>
          <w:w w:val="105"/>
          <w:sz w:val="18"/>
        </w:rPr>
        <w:t> </w:t>
      </w:r>
      <w:r>
        <w:rPr>
          <w:i/>
          <w:spacing w:val="-3"/>
          <w:w w:val="105"/>
          <w:sz w:val="18"/>
        </w:rPr>
        <w:t>ДАТТ.</w:t>
      </w:r>
    </w:p>
    <w:p>
      <w:pPr>
        <w:pStyle w:val="BodyText"/>
        <w:spacing w:line="256" w:lineRule="auto" w:before="183"/>
        <w:ind w:left="491" w:right="1105"/>
      </w:pPr>
      <w:r>
        <w:rPr/>
        <w:pict>
          <v:shape style="position:absolute;margin-left:61.0513pt;margin-top:14.094504pt;width:3.05pt;height:3.05pt;mso-position-horizontal-relative:page;mso-position-vertical-relative:paragraph;z-index:15876608" coordorigin="1221,282" coordsize="61,61" path="m1259,342l1243,342,1236,339,1224,327,1221,320,1221,304,1224,297,1236,285,1243,282,1259,282,1266,285,1278,297,1281,304,1281,320,1278,327,1266,339xe" filled="true" fillcolor="#000000" stroked="false">
            <v:path arrowok="t"/>
            <v:fill type="solid"/>
            <w10:wrap type="none"/>
          </v:shape>
        </w:pict>
      </w:r>
      <w:r>
        <w:rPr/>
        <w:t>У пациентов с ИМпST, подвергнутых коронарному стентированию, с высоким коронарным риском и низким риском кровотечений, не имевших кровотечений в течение первого года лечения, для снижения риска  смерти, повторного ИМ, суммарного риска ишемических событий рекомендуется продление </w:t>
      </w:r>
      <w:r>
        <w:rPr>
          <w:spacing w:val="-4"/>
        </w:rPr>
        <w:t>ДАТТ</w:t>
      </w:r>
      <w:r>
        <w:rPr>
          <w:spacing w:val="-27"/>
        </w:rPr>
        <w:t> </w:t>
      </w:r>
      <w:r>
        <w:rPr/>
        <w:t>(сочетание</w:t>
      </w:r>
    </w:p>
    <w:p>
      <w:pPr>
        <w:pStyle w:val="BodyText"/>
        <w:tabs>
          <w:tab w:pos="1104" w:val="left" w:leader="none"/>
        </w:tabs>
        <w:spacing w:line="262" w:lineRule="exact"/>
        <w:ind w:left="491"/>
        <w:jc w:val="left"/>
      </w:pPr>
      <w:r>
        <w:rPr/>
        <w:pict>
          <v:group style="position:absolute;margin-left:88.344803pt;margin-top:2.748243pt;width:7.45pt;height:3.25pt;mso-position-horizontal-relative:page;mso-position-vertical-relative:paragraph;z-index:-18410496" coordorigin="1767,55" coordsize="149,65">
            <v:shape style="position:absolute;left:1766;top:54;width:65;height:65" type="#_x0000_t75" stroked="false">
              <v:imagedata r:id="rId48" o:title=""/>
            </v:shape>
            <v:shape style="position:absolute;left:1850;top:54;width:65;height:65" type="#_x0000_t75" stroked="false">
              <v:imagedata r:id="rId48" o:title=""/>
            </v:shape>
            <w10:wrap type="none"/>
          </v:group>
        </w:pict>
      </w:r>
      <w:r>
        <w:rPr>
          <w:spacing w:val="-4"/>
        </w:rPr>
        <w:t>АСК</w:t>
        <w:tab/>
      </w:r>
      <w:r>
        <w:rPr/>
        <w:t>с </w:t>
      </w:r>
      <w:r>
        <w:rPr>
          <w:spacing w:val="8"/>
        </w:rPr>
        <w:t> </w:t>
      </w:r>
      <w:r>
        <w:rPr/>
        <w:t>блокатором </w:t>
      </w:r>
      <w:r>
        <w:rPr>
          <w:spacing w:val="9"/>
        </w:rPr>
        <w:t> </w:t>
      </w:r>
      <w:r>
        <w:rPr/>
        <w:t>Р2Y</w:t>
      </w:r>
      <w:r>
        <w:rPr>
          <w:position w:val="-4"/>
        </w:rPr>
        <w:t>12 </w:t>
      </w:r>
      <w:r>
        <w:rPr>
          <w:spacing w:val="12"/>
          <w:position w:val="-4"/>
        </w:rPr>
        <w:t> </w:t>
      </w:r>
      <w:r>
        <w:rPr/>
        <w:t>рецептора </w:t>
      </w:r>
      <w:r>
        <w:rPr>
          <w:spacing w:val="12"/>
        </w:rPr>
        <w:t> </w:t>
      </w:r>
      <w:r>
        <w:rPr/>
        <w:t>тромбоцитов) </w:t>
      </w:r>
      <w:r>
        <w:rPr>
          <w:spacing w:val="12"/>
        </w:rPr>
        <w:t> </w:t>
      </w:r>
      <w:r>
        <w:rPr/>
        <w:t>на </w:t>
      </w:r>
      <w:r>
        <w:rPr>
          <w:spacing w:val="12"/>
        </w:rPr>
        <w:t> </w:t>
      </w:r>
      <w:r>
        <w:rPr/>
        <w:t>более </w:t>
      </w:r>
      <w:r>
        <w:rPr>
          <w:spacing w:val="11"/>
        </w:rPr>
        <w:t> </w:t>
      </w:r>
      <w:r>
        <w:rPr/>
        <w:t>длительный </w:t>
      </w:r>
      <w:r>
        <w:rPr>
          <w:spacing w:val="12"/>
        </w:rPr>
        <w:t> </w:t>
      </w:r>
      <w:r>
        <w:rPr/>
        <w:t>срок </w:t>
      </w:r>
      <w:r>
        <w:rPr>
          <w:spacing w:val="12"/>
        </w:rPr>
        <w:t> </w:t>
      </w:r>
      <w:r>
        <w:rPr/>
        <w:t>[173]. </w:t>
      </w:r>
      <w:r>
        <w:rPr>
          <w:spacing w:val="12"/>
        </w:rPr>
        <w:t> </w:t>
      </w:r>
      <w:r>
        <w:rPr/>
        <w:t>При </w:t>
      </w:r>
      <w:r>
        <w:rPr>
          <w:spacing w:val="12"/>
        </w:rPr>
        <w:t> </w:t>
      </w:r>
      <w:r>
        <w:rPr/>
        <w:t>этом </w:t>
      </w:r>
      <w:r>
        <w:rPr>
          <w:spacing w:val="12"/>
        </w:rPr>
        <w:t> </w:t>
      </w:r>
      <w:r>
        <w:rPr/>
        <w:t>в </w:t>
      </w:r>
      <w:r>
        <w:rPr>
          <w:spacing w:val="12"/>
        </w:rPr>
        <w:t> </w:t>
      </w:r>
      <w:r>
        <w:rPr/>
        <w:t>ходе</w:t>
      </w:r>
    </w:p>
    <w:p>
      <w:pPr>
        <w:pStyle w:val="BodyText"/>
        <w:spacing w:line="256" w:lineRule="auto" w:before="0"/>
        <w:ind w:left="491" w:right="1102"/>
      </w:pPr>
      <w:r>
        <w:rPr/>
        <w:t>наблюдения за пациентом соотношение риска и пользы продления ДАТТ должно регулярно пересматриваться.</w:t>
      </w:r>
    </w:p>
    <w:p>
      <w:pPr>
        <w:pStyle w:val="Heading3"/>
        <w:spacing w:before="179"/>
        <w:jc w:val="both"/>
      </w:pPr>
      <w:r>
        <w:rPr>
          <w:w w:val="105"/>
        </w:rPr>
        <w:t>ЕОК IIaB (УУР В; УДД 1)</w:t>
      </w:r>
    </w:p>
    <w:p>
      <w:pPr>
        <w:pStyle w:val="BodyText"/>
        <w:spacing w:line="260" w:lineRule="exact" w:before="179"/>
        <w:ind w:left="491" w:right="1104"/>
      </w:pPr>
      <w:r>
        <w:rPr/>
        <w:pict>
          <v:shape style="position:absolute;margin-left:61.0513pt;margin-top:14.846259pt;width:3.05pt;height:3.05pt;mso-position-horizontal-relative:page;mso-position-vertical-relative:paragraph;z-index:15877632" coordorigin="1221,297" coordsize="61,61" path="m1259,357l1243,357,1236,354,1224,342,1221,335,1221,319,1224,312,1236,300,1243,297,1259,297,1266,300,1278,312,1281,319,1281,335,1278,342,1266,354xe" filled="true" fillcolor="#000000" stroked="false">
            <v:path arrowok="t"/>
            <v:fill type="solid"/>
            <w10:wrap type="none"/>
          </v:shape>
        </w:pict>
      </w:r>
      <w:r>
        <w:rPr/>
        <w:pict>
          <v:group style="position:absolute;margin-left:214.412048pt;margin-top:25.610937pt;width:7.45pt;height:3.25pt;mso-position-horizontal-relative:page;mso-position-vertical-relative:paragraph;z-index:-18409472" coordorigin="4288,512" coordsize="149,65">
            <v:shape style="position:absolute;left:4288;top:512;width:65;height:65" type="#_x0000_t75" stroked="false">
              <v:imagedata r:id="rId48" o:title=""/>
            </v:shape>
            <v:shape style="position:absolute;left:4372;top:512;width:65;height:65" type="#_x0000_t75" stroked="false">
              <v:imagedata r:id="rId48" o:title=""/>
            </v:shape>
            <w10:wrap type="none"/>
          </v:group>
        </w:pict>
      </w:r>
      <w:r>
        <w:rPr/>
        <w:pict>
          <v:group style="position:absolute;margin-left:434.165985pt;margin-top:38.621868pt;width:7.45pt;height:3.25pt;mso-position-horizontal-relative:page;mso-position-vertical-relative:paragraph;z-index:-18408960" coordorigin="8683,772" coordsize="149,65">
            <v:shape style="position:absolute;left:8683;top:772;width:65;height:65" type="#_x0000_t75" stroked="false">
              <v:imagedata r:id="rId48" o:title=""/>
            </v:shape>
            <v:shape style="position:absolute;left:8767;top:772;width:65;height:65" type="#_x0000_t75" stroked="false">
              <v:imagedata r:id="rId48" o:title=""/>
            </v:shape>
            <w10:wrap type="none"/>
          </v:group>
        </w:pict>
      </w:r>
      <w:r>
        <w:rPr/>
        <w:pict>
          <v:group style="position:absolute;margin-left:123.33017pt;margin-top:51.632805pt;width:7.45pt;height:3.25pt;mso-position-horizontal-relative:page;mso-position-vertical-relative:paragraph;z-index:-18408448" coordorigin="2467,1033" coordsize="149,65">
            <v:shape style="position:absolute;left:2466;top:1032;width:65;height:65" type="#_x0000_t75" stroked="false">
              <v:imagedata r:id="rId48" o:title=""/>
            </v:shape>
            <v:shape style="position:absolute;left:2550;top:1032;width:65;height:65" type="#_x0000_t75" stroked="false">
              <v:imagedata r:id="rId48" o:title=""/>
            </v:shape>
            <w10:wrap type="none"/>
          </v:group>
        </w:pict>
      </w:r>
      <w:r>
        <w:rPr/>
        <w:t>У пациентов, перенесших ИМ, с сохраняющимся высоким коронарным риском, не имевших кровотечений в первый год ДАТТ (сочетание АСК с блокатором Р2Y</w:t>
      </w:r>
      <w:r>
        <w:rPr>
          <w:position w:val="-4"/>
        </w:rPr>
        <w:t>12</w:t>
      </w:r>
      <w:r>
        <w:rPr/>
        <w:t>-рецептора тромбоцитов), для снижения суммарного риска ишемических событий рекомендуется продление ДАТТ в виде сочетания АСК с уменьшенной дозой тикагрелора (60 мг 2 раза в сутки) на дополнительные 36 месяцев [174, 175].</w:t>
      </w:r>
    </w:p>
    <w:p>
      <w:pPr>
        <w:pStyle w:val="Heading3"/>
        <w:spacing w:before="200"/>
        <w:ind w:left="539"/>
        <w:jc w:val="both"/>
      </w:pPr>
      <w:r>
        <w:rPr>
          <w:w w:val="105"/>
        </w:rPr>
        <w:t>ЕОК IIbB (УУР В; УДД 2)</w:t>
      </w:r>
    </w:p>
    <w:p>
      <w:pPr>
        <w:spacing w:after="0"/>
        <w:jc w:val="both"/>
        <w:sectPr>
          <w:type w:val="continuous"/>
          <w:pgSz w:w="11900" w:h="16840"/>
          <w:pgMar w:top="1600" w:bottom="280" w:left="920" w:right="0"/>
        </w:sectPr>
      </w:pPr>
    </w:p>
    <w:p>
      <w:pPr>
        <w:spacing w:line="256" w:lineRule="auto" w:before="11"/>
        <w:ind w:left="491" w:right="1103" w:firstLine="0"/>
        <w:jc w:val="both"/>
        <w:rPr>
          <w:i/>
          <w:sz w:val="18"/>
        </w:rPr>
      </w:pPr>
      <w:r>
        <w:rPr>
          <w:b/>
          <w:w w:val="105"/>
          <w:sz w:val="18"/>
        </w:rPr>
        <w:t>Комментарий</w:t>
      </w:r>
      <w:r>
        <w:rPr>
          <w:b/>
          <w:i/>
          <w:w w:val="105"/>
          <w:sz w:val="18"/>
        </w:rPr>
        <w:t>: </w:t>
      </w:r>
      <w:r>
        <w:rPr>
          <w:i/>
          <w:w w:val="105"/>
          <w:sz w:val="18"/>
        </w:rPr>
        <w:t>к пациентам, перенесшим ИМ и имеющим высокий коронарный риск, относят лиц ³50 лет в </w:t>
      </w:r>
      <w:r>
        <w:rPr>
          <w:i/>
          <w:w w:val="105"/>
          <w:sz w:val="18"/>
        </w:rPr>
        <w:t>сочетании как минимум с одним из следующих факторов риска: возраст ³65 лет, наличие СД, требующего</w:t>
      </w:r>
    </w:p>
    <w:p>
      <w:pPr>
        <w:spacing w:line="187" w:lineRule="auto" w:before="42"/>
        <w:ind w:left="491" w:right="1108" w:firstLine="0"/>
        <w:jc w:val="both"/>
        <w:rPr>
          <w:i/>
          <w:sz w:val="18"/>
        </w:rPr>
      </w:pPr>
      <w:r>
        <w:rPr>
          <w:i/>
          <w:w w:val="105"/>
          <w:sz w:val="18"/>
        </w:rPr>
        <w:t>медикаментозного лечения, два и более перенесенных ИМ в прошлом, многососудистый коронарный </w:t>
      </w:r>
      <w:r>
        <w:rPr>
          <w:i/>
          <w:w w:val="105"/>
          <w:sz w:val="18"/>
        </w:rPr>
        <w:t>атеросклероз, ХБП с рСКФ менее 60 мл/мин/1,73 м</w:t>
      </w:r>
      <w:r>
        <w:rPr>
          <w:i/>
          <w:w w:val="105"/>
          <w:position w:val="9"/>
          <w:sz w:val="18"/>
        </w:rPr>
        <w:t>2</w:t>
      </w:r>
      <w:r>
        <w:rPr>
          <w:i/>
          <w:w w:val="105"/>
          <w:sz w:val="18"/>
        </w:rPr>
        <w:t>.</w:t>
      </w:r>
    </w:p>
    <w:p>
      <w:pPr>
        <w:pStyle w:val="BodyText"/>
        <w:spacing w:line="256" w:lineRule="auto" w:before="190"/>
        <w:ind w:left="491" w:right="1101"/>
      </w:pPr>
      <w:r>
        <w:rPr/>
        <w:pict>
          <v:shape style="position:absolute;margin-left:61.0513pt;margin-top:14.444506pt;width:3.05pt;height:3.05pt;mso-position-horizontal-relative:page;mso-position-vertical-relative:paragraph;z-index:15879680" coordorigin="1221,289" coordsize="61,61" path="m1259,349l1243,349,1236,346,1224,334,1221,327,1221,311,1224,304,1236,292,1243,289,1259,289,1266,292,1278,304,1281,311,1281,327,1278,334,1266,346xe" filled="true" fillcolor="#000000" stroked="false">
            <v:path arrowok="t"/>
            <v:fill type="solid"/>
            <w10:wrap type="none"/>
          </v:shape>
        </w:pict>
      </w:r>
      <w:r>
        <w:rPr/>
        <w:t>Для</w:t>
      </w:r>
      <w:r>
        <w:rPr>
          <w:spacing w:val="-8"/>
        </w:rPr>
        <w:t> </w:t>
      </w:r>
      <w:r>
        <w:rPr/>
        <w:t>защиты</w:t>
      </w:r>
      <w:r>
        <w:rPr>
          <w:spacing w:val="-7"/>
        </w:rPr>
        <w:t> </w:t>
      </w:r>
      <w:r>
        <w:rPr/>
        <w:t>слизистой</w:t>
      </w:r>
      <w:r>
        <w:rPr>
          <w:spacing w:val="-8"/>
        </w:rPr>
        <w:t> </w:t>
      </w:r>
      <w:r>
        <w:rPr/>
        <w:t>желудочно-кишечного</w:t>
      </w:r>
      <w:r>
        <w:rPr>
          <w:spacing w:val="-7"/>
        </w:rPr>
        <w:t> </w:t>
      </w:r>
      <w:r>
        <w:rPr/>
        <w:t>тракта</w:t>
      </w:r>
      <w:r>
        <w:rPr>
          <w:spacing w:val="-8"/>
        </w:rPr>
        <w:t> </w:t>
      </w:r>
      <w:r>
        <w:rPr/>
        <w:t>и</w:t>
      </w:r>
      <w:r>
        <w:rPr>
          <w:spacing w:val="-7"/>
        </w:rPr>
        <w:t> </w:t>
      </w:r>
      <w:r>
        <w:rPr/>
        <w:t>для</w:t>
      </w:r>
      <w:r>
        <w:rPr>
          <w:spacing w:val="-8"/>
        </w:rPr>
        <w:t> </w:t>
      </w:r>
      <w:r>
        <w:rPr/>
        <w:t>возможного</w:t>
      </w:r>
      <w:r>
        <w:rPr>
          <w:spacing w:val="-7"/>
        </w:rPr>
        <w:t> </w:t>
      </w:r>
      <w:r>
        <w:rPr/>
        <w:t>снижения</w:t>
      </w:r>
      <w:r>
        <w:rPr>
          <w:spacing w:val="-8"/>
        </w:rPr>
        <w:t> </w:t>
      </w:r>
      <w:r>
        <w:rPr/>
        <w:t>риска</w:t>
      </w:r>
      <w:r>
        <w:rPr>
          <w:spacing w:val="-7"/>
        </w:rPr>
        <w:t> </w:t>
      </w:r>
      <w:r>
        <w:rPr/>
        <w:t>желудочно-кишечных кровотечений в период назначения </w:t>
      </w:r>
      <w:r>
        <w:rPr>
          <w:spacing w:val="-4"/>
        </w:rPr>
        <w:t>ДАТТ </w:t>
      </w:r>
      <w:r>
        <w:rPr/>
        <w:t>рекомендуется использовать ингибиторы протонного насоса [176, 177].</w:t>
      </w:r>
    </w:p>
    <w:p>
      <w:pPr>
        <w:pStyle w:val="Heading3"/>
        <w:spacing w:before="182"/>
        <w:jc w:val="both"/>
      </w:pPr>
      <w:r>
        <w:rPr>
          <w:w w:val="105"/>
        </w:rPr>
        <w:t>ЕОК IIaB (УУР B; УДД 3)</w:t>
      </w:r>
    </w:p>
    <w:p>
      <w:pPr>
        <w:spacing w:line="256" w:lineRule="auto" w:before="197"/>
        <w:ind w:left="491" w:right="1100" w:firstLine="0"/>
        <w:jc w:val="both"/>
        <w:rPr>
          <w:i/>
          <w:sz w:val="18"/>
        </w:rPr>
      </w:pPr>
      <w:r>
        <w:rPr/>
        <w:pict>
          <v:group style="position:absolute;margin-left:126.458176pt;margin-top:90.613823pt;width:7.45pt;height:3.25pt;mso-position-horizontal-relative:page;mso-position-vertical-relative:paragraph;z-index:-18407424" coordorigin="2529,1812" coordsize="149,65">
            <v:shape style="position:absolute;left:2529;top:1812;width:65;height:65" type="#_x0000_t75" stroked="false">
              <v:imagedata r:id="rId49" o:title=""/>
            </v:shape>
            <v:shape style="position:absolute;left:2612;top:1812;width:65;height:65" type="#_x0000_t75" stroked="false">
              <v:imagedata r:id="rId49" o:title=""/>
            </v:shape>
            <w10:wrap type="none"/>
          </v:group>
        </w:pict>
      </w:r>
      <w:r>
        <w:rPr/>
        <w:pict>
          <v:group style="position:absolute;margin-left:290.552826pt;margin-top:90.613823pt;width:7.45pt;height:3.25pt;mso-position-horizontal-relative:page;mso-position-vertical-relative:paragraph;z-index:-18406912" coordorigin="5811,1812" coordsize="149,65">
            <v:shape style="position:absolute;left:5811;top:1812;width:65;height:65" type="#_x0000_t75" stroked="false">
              <v:imagedata r:id="rId49" o:title=""/>
            </v:shape>
            <v:shape style="position:absolute;left:5894;top:1812;width:65;height:65" type="#_x0000_t75" stroked="false">
              <v:imagedata r:id="rId49" o:title=""/>
            </v:shape>
            <w10:wrap type="none"/>
          </v:group>
        </w:pict>
      </w:r>
      <w:r>
        <w:rPr/>
        <w:pict>
          <v:group style="position:absolute;margin-left:386.153503pt;margin-top:90.613823pt;width:7.45pt;height:3.25pt;mso-position-horizontal-relative:page;mso-position-vertical-relative:paragraph;z-index:-18406400" coordorigin="7723,1812" coordsize="149,65">
            <v:shape style="position:absolute;left:7723;top:1812;width:65;height:65" type="#_x0000_t75" stroked="false">
              <v:imagedata r:id="rId49" o:title=""/>
            </v:shape>
            <v:shape style="position:absolute;left:7806;top:1812;width:65;height:65" type="#_x0000_t75" stroked="false">
              <v:imagedata r:id="rId49" o:title=""/>
            </v:shape>
            <w10:wrap type="none"/>
          </v:group>
        </w:pict>
      </w:r>
      <w:r>
        <w:rPr>
          <w:b/>
          <w:w w:val="105"/>
          <w:sz w:val="18"/>
        </w:rPr>
        <w:t>Комментарий</w:t>
      </w:r>
      <w:r>
        <w:rPr>
          <w:b/>
          <w:i/>
          <w:w w:val="105"/>
          <w:sz w:val="18"/>
        </w:rPr>
        <w:t>: </w:t>
      </w:r>
      <w:r>
        <w:rPr>
          <w:i/>
          <w:w w:val="105"/>
          <w:sz w:val="18"/>
        </w:rPr>
        <w:t>применение ингибиторов протонного насоса возможно как у всех пациентов, переживших </w:t>
      </w:r>
      <w:r>
        <w:rPr>
          <w:i/>
          <w:w w:val="105"/>
          <w:sz w:val="18"/>
        </w:rPr>
        <w:t>ИМпSТ и получающих </w:t>
      </w:r>
      <w:r>
        <w:rPr>
          <w:i/>
          <w:spacing w:val="-3"/>
          <w:w w:val="105"/>
          <w:sz w:val="18"/>
        </w:rPr>
        <w:t>ДАТТ, </w:t>
      </w:r>
      <w:r>
        <w:rPr>
          <w:i/>
          <w:w w:val="105"/>
          <w:sz w:val="18"/>
        </w:rPr>
        <w:t>так и более избирательно — у пациентов с повышенным риском желудочно- кишечных кровотечений (язвенная болезнь или желудочно-кишечное кровотечение в анамнезе, хроническое использование нестероидных противовоспалительных средств или кортикостероидов, как минимум 2 из следующих</w:t>
      </w:r>
      <w:r>
        <w:rPr>
          <w:i/>
          <w:spacing w:val="-7"/>
          <w:w w:val="105"/>
          <w:sz w:val="18"/>
        </w:rPr>
        <w:t> </w:t>
      </w:r>
      <w:r>
        <w:rPr>
          <w:i/>
          <w:w w:val="105"/>
          <w:sz w:val="18"/>
        </w:rPr>
        <w:t>признаков</w:t>
      </w:r>
      <w:r>
        <w:rPr>
          <w:i/>
          <w:spacing w:val="-6"/>
          <w:w w:val="105"/>
          <w:sz w:val="18"/>
        </w:rPr>
        <w:t> </w:t>
      </w:r>
      <w:r>
        <w:rPr>
          <w:i/>
          <w:w w:val="105"/>
          <w:sz w:val="18"/>
        </w:rPr>
        <w:t>—</w:t>
      </w:r>
      <w:r>
        <w:rPr>
          <w:i/>
          <w:spacing w:val="-6"/>
          <w:w w:val="105"/>
          <w:sz w:val="18"/>
        </w:rPr>
        <w:t> </w:t>
      </w:r>
      <w:r>
        <w:rPr>
          <w:i/>
          <w:w w:val="105"/>
          <w:sz w:val="18"/>
        </w:rPr>
        <w:t>возраст</w:t>
      </w:r>
      <w:r>
        <w:rPr>
          <w:i/>
          <w:spacing w:val="-6"/>
          <w:w w:val="105"/>
          <w:sz w:val="18"/>
        </w:rPr>
        <w:t> </w:t>
      </w:r>
      <w:r>
        <w:rPr>
          <w:i/>
          <w:w w:val="105"/>
          <w:sz w:val="18"/>
        </w:rPr>
        <w:t>³65</w:t>
      </w:r>
      <w:r>
        <w:rPr>
          <w:i/>
          <w:spacing w:val="-7"/>
          <w:w w:val="105"/>
          <w:sz w:val="18"/>
        </w:rPr>
        <w:t> </w:t>
      </w:r>
      <w:r>
        <w:rPr>
          <w:i/>
          <w:w w:val="105"/>
          <w:sz w:val="18"/>
        </w:rPr>
        <w:t>лет,</w:t>
      </w:r>
      <w:r>
        <w:rPr>
          <w:i/>
          <w:spacing w:val="-6"/>
          <w:w w:val="105"/>
          <w:sz w:val="18"/>
        </w:rPr>
        <w:t> </w:t>
      </w:r>
      <w:r>
        <w:rPr>
          <w:i/>
          <w:w w:val="105"/>
          <w:sz w:val="18"/>
        </w:rPr>
        <w:t>диспепсия,</w:t>
      </w:r>
      <w:r>
        <w:rPr>
          <w:i/>
          <w:spacing w:val="-6"/>
          <w:w w:val="105"/>
          <w:sz w:val="18"/>
        </w:rPr>
        <w:t> </w:t>
      </w:r>
      <w:r>
        <w:rPr>
          <w:i/>
          <w:w w:val="105"/>
          <w:sz w:val="18"/>
        </w:rPr>
        <w:t>желудочно-пищеводный</w:t>
      </w:r>
      <w:r>
        <w:rPr>
          <w:i/>
          <w:spacing w:val="-6"/>
          <w:w w:val="105"/>
          <w:sz w:val="18"/>
        </w:rPr>
        <w:t> </w:t>
      </w:r>
      <w:r>
        <w:rPr>
          <w:i/>
          <w:w w:val="105"/>
          <w:sz w:val="18"/>
        </w:rPr>
        <w:t>рефлюкс,</w:t>
      </w:r>
      <w:r>
        <w:rPr>
          <w:i/>
          <w:spacing w:val="-6"/>
          <w:w w:val="105"/>
          <w:sz w:val="18"/>
        </w:rPr>
        <w:t> </w:t>
      </w:r>
      <w:r>
        <w:rPr>
          <w:i/>
          <w:w w:val="105"/>
          <w:sz w:val="18"/>
        </w:rPr>
        <w:t>инфицирование</w:t>
      </w:r>
      <w:r>
        <w:rPr>
          <w:i/>
          <w:spacing w:val="-7"/>
          <w:w w:val="105"/>
          <w:sz w:val="18"/>
        </w:rPr>
        <w:t> </w:t>
      </w:r>
      <w:r>
        <w:rPr>
          <w:i/>
          <w:w w:val="105"/>
          <w:sz w:val="18"/>
        </w:rPr>
        <w:t>Helicobacter Pylory, хроническое употребление алкоголя). Известно о возможном ослаблении антитромбоцитарного эффекта клопидогрела при его сочетании с омепразолом или эзомепразолом</w:t>
      </w:r>
      <w:r>
        <w:rPr>
          <w:i/>
          <w:spacing w:val="47"/>
          <w:w w:val="105"/>
          <w:sz w:val="18"/>
        </w:rPr>
        <w:t> </w:t>
      </w:r>
      <w:r>
        <w:rPr>
          <w:i/>
          <w:w w:val="105"/>
          <w:sz w:val="18"/>
        </w:rPr>
        <w:t>на  уровне  лабораторной  оценки  активности тромбоцитов (но не с пантопразолом или рабепразолом). Нет доказательств, что эти лекарственные взаимодействия оказывают неблагоприятное влияние на клинические результаты</w:t>
      </w:r>
      <w:r>
        <w:rPr>
          <w:i/>
          <w:spacing w:val="-32"/>
          <w:w w:val="105"/>
          <w:sz w:val="18"/>
        </w:rPr>
        <w:t> </w:t>
      </w:r>
      <w:r>
        <w:rPr>
          <w:i/>
          <w:w w:val="105"/>
          <w:sz w:val="18"/>
        </w:rPr>
        <w:t>лечения.</w:t>
      </w:r>
    </w:p>
    <w:p>
      <w:pPr>
        <w:pStyle w:val="BodyText"/>
        <w:spacing w:line="256" w:lineRule="auto" w:before="184"/>
        <w:ind w:left="491" w:right="1100"/>
      </w:pPr>
      <w:r>
        <w:rPr/>
        <w:pict>
          <v:shape style="position:absolute;margin-left:61.0513pt;margin-top:14.14449pt;width:3.05pt;height:3.05pt;mso-position-horizontal-relative:page;mso-position-vertical-relative:paragraph;z-index:15881728" coordorigin="1221,283" coordsize="61,61" path="m1259,343l1243,343,1236,340,1224,328,1221,321,1221,305,1224,297,1236,286,1243,283,1259,283,1266,286,1278,297,1281,305,1281,321,1278,328,1266,340xe" filled="true" fillcolor="#000000" stroked="false">
            <v:path arrowok="t"/>
            <v:fill type="solid"/>
            <w10:wrap type="none"/>
          </v:shape>
        </w:pict>
      </w:r>
      <w:r>
        <w:rPr/>
        <w:pict>
          <v:group style="position:absolute;margin-left:287.537964pt;margin-top:24.909168pt;width:7.45pt;height:3.25pt;mso-position-horizontal-relative:page;mso-position-vertical-relative:paragraph;z-index:-18405376" coordorigin="5751,498" coordsize="149,65">
            <v:shape style="position:absolute;left:5750;top:498;width:65;height:65" type="#_x0000_t75" stroked="false">
              <v:imagedata r:id="rId50" o:title=""/>
            </v:shape>
            <v:shape style="position:absolute;left:5834;top:498;width:65;height:65" type="#_x0000_t75" stroked="false">
              <v:imagedata r:id="rId50" o:title=""/>
            </v:shape>
            <w10:wrap type="none"/>
          </v:group>
        </w:pict>
      </w:r>
      <w:r>
        <w:rPr/>
        <w:pict>
          <v:group style="position:absolute;margin-left:364.507538pt;margin-top:24.909168pt;width:7.45pt;height:3.25pt;mso-position-horizontal-relative:page;mso-position-vertical-relative:paragraph;z-index:-18404864" coordorigin="7290,498" coordsize="149,65">
            <v:shape style="position:absolute;left:7290;top:498;width:65;height:65" type="#_x0000_t75" stroked="false">
              <v:imagedata r:id="rId50" o:title=""/>
            </v:shape>
            <v:shape style="position:absolute;left:7373;top:498;width:65;height:65" type="#_x0000_t75" stroked="false">
              <v:imagedata r:id="rId50" o:title=""/>
            </v:shape>
            <w10:wrap type="none"/>
          </v:group>
        </w:pict>
      </w:r>
      <w:r>
        <w:rPr/>
        <w:t>В некоторых случаях в первые 12 месяцев после ИМпST для снижения риска кровотечений рекомендуется рассмотреть переход с прасугрела или тикагрелора на клопидогрел [178–180].</w:t>
      </w:r>
    </w:p>
    <w:p>
      <w:pPr>
        <w:pStyle w:val="Heading3"/>
        <w:jc w:val="both"/>
      </w:pPr>
      <w:r>
        <w:rPr/>
        <w:t>ЕОК IIb A (УУР B; УДД 2)</w:t>
      </w:r>
    </w:p>
    <w:p>
      <w:pPr>
        <w:spacing w:line="256" w:lineRule="auto" w:before="197"/>
        <w:ind w:left="491" w:right="1101" w:firstLine="0"/>
        <w:jc w:val="both"/>
        <w:rPr>
          <w:i/>
          <w:sz w:val="18"/>
        </w:rPr>
      </w:pPr>
      <w:r>
        <w:rPr/>
        <w:pict>
          <v:group style="position:absolute;margin-left:410.39212pt;margin-top:12.54826pt;width:7.45pt;height:3.25pt;mso-position-horizontal-relative:page;mso-position-vertical-relative:paragraph;z-index:-18404352" coordorigin="8208,251" coordsize="149,65">
            <v:shape style="position:absolute;left:8207;top:250;width:65;height:65" type="#_x0000_t75" stroked="false">
              <v:imagedata r:id="rId51" o:title=""/>
            </v:shape>
            <v:shape style="position:absolute;left:8291;top:250;width:65;height:65" type="#_x0000_t75" stroked="false">
              <v:imagedata r:id="rId51" o:title=""/>
            </v:shape>
            <w10:wrap type="none"/>
          </v:group>
        </w:pict>
      </w:r>
      <w:r>
        <w:rPr/>
        <w:pict>
          <v:group style="position:absolute;margin-left:483.101501pt;margin-top:12.54826pt;width:7.45pt;height:3.25pt;mso-position-horizontal-relative:page;mso-position-vertical-relative:paragraph;z-index:-18403840" coordorigin="9662,251" coordsize="149,65">
            <v:shape style="position:absolute;left:9662;top:250;width:65;height:65" type="#_x0000_t75" stroked="false">
              <v:imagedata r:id="rId51" o:title=""/>
            </v:shape>
            <v:shape style="position:absolute;left:9745;top:250;width:65;height:65" type="#_x0000_t75" stroked="false">
              <v:imagedata r:id="rId51" o:title=""/>
            </v:shape>
            <w10:wrap type="none"/>
          </v:group>
        </w:pict>
      </w:r>
      <w:r>
        <w:rPr/>
        <w:pict>
          <v:group style="position:absolute;margin-left:124.602615pt;margin-top:64.591995pt;width:7.45pt;height:3.25pt;mso-position-horizontal-relative:page;mso-position-vertical-relative:paragraph;z-index:-18403328" coordorigin="2492,1292" coordsize="149,65">
            <v:shape style="position:absolute;left:2492;top:1291;width:65;height:65" type="#_x0000_t75" stroked="false">
              <v:imagedata r:id="rId51" o:title=""/>
            </v:shape>
            <v:shape style="position:absolute;left:2575;top:1291;width:65;height:65" type="#_x0000_t75" stroked="false">
              <v:imagedata r:id="rId51" o:title=""/>
            </v:shape>
            <w10:wrap type="none"/>
          </v:group>
        </w:pict>
      </w:r>
      <w:r>
        <w:rPr/>
        <w:pict>
          <v:group style="position:absolute;margin-left:167.447128pt;margin-top:116.635727pt;width:7.45pt;height:3.25pt;mso-position-horizontal-relative:page;mso-position-vertical-relative:paragraph;z-index:-18402816" coordorigin="3349,2333" coordsize="149,65">
            <v:shape style="position:absolute;left:3348;top:2332;width:65;height:65" type="#_x0000_t75" stroked="false">
              <v:imagedata r:id="rId51" o:title=""/>
            </v:shape>
            <v:shape style="position:absolute;left:3432;top:2332;width:65;height:65" type="#_x0000_t75" stroked="false">
              <v:imagedata r:id="rId51" o:title=""/>
            </v:shape>
            <w10:wrap type="none"/>
          </v:group>
        </w:pict>
      </w:r>
      <w:r>
        <w:rPr/>
        <w:pict>
          <v:group style="position:absolute;margin-left:240.277817pt;margin-top:116.635727pt;width:7.45pt;height:3.25pt;mso-position-horizontal-relative:page;mso-position-vertical-relative:paragraph;z-index:-18402304" coordorigin="4806,2333" coordsize="149,65">
            <v:shape style="position:absolute;left:4805;top:2332;width:65;height:65" type="#_x0000_t75" stroked="false">
              <v:imagedata r:id="rId51" o:title=""/>
            </v:shape>
            <v:shape style="position:absolute;left:4889;top:2332;width:65;height:65" type="#_x0000_t75" stroked="false">
              <v:imagedata r:id="rId51" o:title=""/>
            </v:shape>
            <w10:wrap type="none"/>
          </v:group>
        </w:pict>
      </w:r>
      <w:r>
        <w:rPr/>
        <w:pict>
          <v:group style="position:absolute;margin-left:484.705017pt;margin-top:116.635727pt;width:7.45pt;height:3.25pt;mso-position-horizontal-relative:page;mso-position-vertical-relative:paragraph;z-index:-18401792" coordorigin="9694,2333" coordsize="149,65">
            <v:shape style="position:absolute;left:9694;top:2332;width:65;height:65" type="#_x0000_t75" stroked="false">
              <v:imagedata r:id="rId51" o:title=""/>
            </v:shape>
            <v:shape style="position:absolute;left:9777;top:2332;width:65;height:65" type="#_x0000_t75" stroked="false">
              <v:imagedata r:id="rId51" o:title=""/>
            </v:shape>
            <w10:wrap type="none"/>
          </v:group>
        </w:pict>
      </w:r>
      <w:r>
        <w:rPr/>
        <w:pict>
          <v:group style="position:absolute;margin-left:233.146744pt;margin-top:129.646652pt;width:7.45pt;height:3.25pt;mso-position-horizontal-relative:page;mso-position-vertical-relative:paragraph;z-index:-18401280" coordorigin="4663,2593" coordsize="149,65">
            <v:shape style="position:absolute;left:4662;top:2592;width:65;height:65" type="#_x0000_t75" stroked="false">
              <v:imagedata r:id="rId51" o:title=""/>
            </v:shape>
            <v:shape style="position:absolute;left:4746;top:2592;width:65;height:65" type="#_x0000_t75" stroked="false">
              <v:imagedata r:id="rId51" o:title=""/>
            </v:shape>
            <w10:wrap type="none"/>
          </v:group>
        </w:pict>
      </w:r>
      <w:r>
        <w:rPr/>
        <w:pict>
          <v:group style="position:absolute;margin-left:319.447205pt;margin-top:129.646652pt;width:7.45pt;height:3.25pt;mso-position-horizontal-relative:page;mso-position-vertical-relative:paragraph;z-index:-18400768" coordorigin="6389,2593" coordsize="149,65">
            <v:shape style="position:absolute;left:6388;top:2592;width:65;height:65" type="#_x0000_t75" stroked="false">
              <v:imagedata r:id="rId51" o:title=""/>
            </v:shape>
            <v:shape style="position:absolute;left:6472;top:2592;width:65;height:65" type="#_x0000_t75" stroked="false">
              <v:imagedata r:id="rId51" o:title=""/>
            </v:shape>
            <w10:wrap type="none"/>
          </v:group>
        </w:pict>
      </w:r>
      <w:r>
        <w:rPr/>
        <w:pict>
          <v:group style="position:absolute;margin-left:301.592255pt;margin-top:142.657593pt;width:7.45pt;height:3.25pt;mso-position-horizontal-relative:page;mso-position-vertical-relative:paragraph;z-index:-18400256" coordorigin="6032,2853" coordsize="149,65">
            <v:shape style="position:absolute;left:6031;top:2853;width:65;height:65" type="#_x0000_t75" stroked="false">
              <v:imagedata r:id="rId51" o:title=""/>
            </v:shape>
            <v:shape style="position:absolute;left:6115;top:2853;width:65;height:65" type="#_x0000_t75" stroked="false">
              <v:imagedata r:id="rId51" o:title=""/>
            </v:shape>
            <w10:wrap type="none"/>
          </v:group>
        </w:pict>
      </w:r>
      <w:r>
        <w:rPr>
          <w:b/>
          <w:w w:val="105"/>
          <w:sz w:val="18"/>
        </w:rPr>
        <w:t>Комментарий</w:t>
      </w:r>
      <w:r>
        <w:rPr>
          <w:b/>
          <w:i/>
          <w:w w:val="105"/>
          <w:sz w:val="18"/>
        </w:rPr>
        <w:t>: </w:t>
      </w:r>
      <w:r>
        <w:rPr>
          <w:i/>
          <w:w w:val="105"/>
          <w:sz w:val="18"/>
        </w:rPr>
        <w:t>возможные основания для перехода с прасугрела или тикагрелора на клопидогрел в первые 12 </w:t>
      </w:r>
      <w:r>
        <w:rPr>
          <w:i/>
          <w:w w:val="105"/>
          <w:sz w:val="18"/>
        </w:rPr>
        <w:t>месяцев после ИМпST: появление или повторение клинически значимых кровотечений, причину которых невозможно выявить и/или устранить; небольшие повторяющиеся («надоедливые») кровотечения, источник которых устранить не удается, сказывающиеся на приверженности к лечению; побочные</w:t>
      </w:r>
      <w:r>
        <w:rPr>
          <w:i/>
          <w:spacing w:val="47"/>
          <w:w w:val="105"/>
          <w:sz w:val="18"/>
        </w:rPr>
        <w:t> </w:t>
      </w:r>
      <w:r>
        <w:rPr>
          <w:i/>
          <w:w w:val="105"/>
          <w:sz w:val="18"/>
        </w:rPr>
        <w:t>эффекты  тикагрелора (клинически значимая одышка, клинические проявления гиперурикемии); появление показаний к длительному лечению антикоагулянтами (ФП, ТГВ/ТЭЛА, тромб в полости левого желудочка, имплантация искусственного клапана сердца); возникновение ишемического инсульта или ТИА у получающих прасугрел; стремление уменьшить стоимость лечения; желание пациента уменьшить кратность приема препарата (переход с тикагрелора</w:t>
      </w:r>
      <w:r>
        <w:rPr>
          <w:i/>
          <w:spacing w:val="47"/>
          <w:w w:val="105"/>
          <w:sz w:val="18"/>
        </w:rPr>
        <w:t> </w:t>
      </w:r>
      <w:r>
        <w:rPr>
          <w:i/>
          <w:w w:val="105"/>
          <w:sz w:val="18"/>
        </w:rPr>
        <w:t>на клопидогрел  ) и число принимаемых таблеток (переход с тикагрелора   /прасугрела  на фиксированную комбинацию </w:t>
      </w:r>
      <w:r>
        <w:rPr>
          <w:i/>
          <w:spacing w:val="-4"/>
          <w:w w:val="105"/>
          <w:sz w:val="18"/>
        </w:rPr>
        <w:t>АСК </w:t>
      </w:r>
      <w:r>
        <w:rPr>
          <w:i/>
          <w:w w:val="105"/>
          <w:sz w:val="18"/>
        </w:rPr>
        <w:t>с клопидогрелом ) с целью улучшения приверженности лечению; ограниченная доступность прасугрела или тикагрелора</w:t>
      </w:r>
      <w:r>
        <w:rPr>
          <w:i/>
          <w:spacing w:val="6"/>
          <w:w w:val="105"/>
          <w:sz w:val="18"/>
        </w:rPr>
        <w:t> </w:t>
      </w:r>
      <w:r>
        <w:rPr>
          <w:i/>
          <w:w w:val="105"/>
          <w:sz w:val="18"/>
        </w:rPr>
        <w:t>, не позволяющая обеспечить их регулярный прием.</w:t>
      </w:r>
    </w:p>
    <w:p>
      <w:pPr>
        <w:spacing w:line="256" w:lineRule="auto" w:before="185"/>
        <w:ind w:left="491" w:right="1100" w:firstLine="0"/>
        <w:jc w:val="both"/>
        <w:rPr>
          <w:i/>
          <w:sz w:val="18"/>
        </w:rPr>
      </w:pPr>
      <w:r>
        <w:rPr/>
        <w:pict>
          <v:group style="position:absolute;margin-left:451.063904pt;margin-top:37.970123pt;width:7.45pt;height:3.25pt;mso-position-horizontal-relative:page;mso-position-vertical-relative:paragraph;z-index:-18399744" coordorigin="9021,759" coordsize="149,65">
            <v:shape style="position:absolute;left:9021;top:759;width:65;height:65" type="#_x0000_t75" stroked="false">
              <v:imagedata r:id="rId51" o:title=""/>
            </v:shape>
            <v:shape style="position:absolute;left:9105;top:759;width:65;height:65" type="#_x0000_t75" stroked="false">
              <v:imagedata r:id="rId51" o:title=""/>
            </v:shape>
            <w10:wrap type="none"/>
          </v:group>
        </w:pict>
      </w:r>
      <w:r>
        <w:rPr/>
        <w:pict>
          <v:group style="position:absolute;margin-left:525.253662pt;margin-top:37.970123pt;width:7.45pt;height:3.25pt;mso-position-horizontal-relative:page;mso-position-vertical-relative:paragraph;z-index:-18399232" coordorigin="10505,759" coordsize="149,65">
            <v:shape style="position:absolute;left:10505;top:759;width:65;height:65" type="#_x0000_t75" stroked="false">
              <v:imagedata r:id="rId51" o:title=""/>
            </v:shape>
            <v:shape style="position:absolute;left:10588;top:759;width:65;height:65" type="#_x0000_t75" stroked="false">
              <v:imagedata r:id="rId51" o:title=""/>
            </v:shape>
            <w10:wrap type="none"/>
          </v:group>
        </w:pict>
      </w:r>
      <w:r>
        <w:rPr>
          <w:i/>
          <w:w w:val="105"/>
          <w:sz w:val="18"/>
        </w:rPr>
        <w:t>С</w:t>
      </w:r>
      <w:r>
        <w:rPr>
          <w:i/>
          <w:spacing w:val="-6"/>
          <w:w w:val="105"/>
          <w:sz w:val="18"/>
        </w:rPr>
        <w:t> </w:t>
      </w:r>
      <w:r>
        <w:rPr>
          <w:i/>
          <w:w w:val="105"/>
          <w:sz w:val="18"/>
        </w:rPr>
        <w:t>учетом</w:t>
      </w:r>
      <w:r>
        <w:rPr>
          <w:i/>
          <w:spacing w:val="-5"/>
          <w:w w:val="105"/>
          <w:sz w:val="18"/>
        </w:rPr>
        <w:t> </w:t>
      </w:r>
      <w:r>
        <w:rPr>
          <w:i/>
          <w:w w:val="105"/>
          <w:sz w:val="18"/>
        </w:rPr>
        <w:t>риска</w:t>
      </w:r>
      <w:r>
        <w:rPr>
          <w:i/>
          <w:spacing w:val="-6"/>
          <w:w w:val="105"/>
          <w:sz w:val="18"/>
        </w:rPr>
        <w:t> </w:t>
      </w:r>
      <w:r>
        <w:rPr>
          <w:i/>
          <w:w w:val="105"/>
          <w:sz w:val="18"/>
        </w:rPr>
        <w:t>возникновения</w:t>
      </w:r>
      <w:r>
        <w:rPr>
          <w:i/>
          <w:spacing w:val="-5"/>
          <w:w w:val="105"/>
          <w:sz w:val="18"/>
        </w:rPr>
        <w:t> </w:t>
      </w:r>
      <w:r>
        <w:rPr>
          <w:i/>
          <w:w w:val="105"/>
          <w:sz w:val="18"/>
        </w:rPr>
        <w:t>тромботических</w:t>
      </w:r>
      <w:r>
        <w:rPr>
          <w:i/>
          <w:spacing w:val="-6"/>
          <w:w w:val="105"/>
          <w:sz w:val="18"/>
        </w:rPr>
        <w:t> </w:t>
      </w:r>
      <w:r>
        <w:rPr>
          <w:i/>
          <w:w w:val="105"/>
          <w:sz w:val="18"/>
        </w:rPr>
        <w:t>последствий</w:t>
      </w:r>
      <w:r>
        <w:rPr>
          <w:i/>
          <w:spacing w:val="-5"/>
          <w:w w:val="105"/>
          <w:sz w:val="18"/>
        </w:rPr>
        <w:t> </w:t>
      </w:r>
      <w:r>
        <w:rPr>
          <w:i/>
          <w:w w:val="105"/>
          <w:sz w:val="18"/>
        </w:rPr>
        <w:t>при</w:t>
      </w:r>
      <w:r>
        <w:rPr>
          <w:i/>
          <w:spacing w:val="-5"/>
          <w:w w:val="105"/>
          <w:sz w:val="18"/>
        </w:rPr>
        <w:t> </w:t>
      </w:r>
      <w:r>
        <w:rPr>
          <w:i/>
          <w:w w:val="105"/>
          <w:sz w:val="18"/>
        </w:rPr>
        <w:t>ИМ</w:t>
      </w:r>
      <w:r>
        <w:rPr>
          <w:i/>
          <w:spacing w:val="-6"/>
          <w:w w:val="105"/>
          <w:sz w:val="18"/>
        </w:rPr>
        <w:t> </w:t>
      </w:r>
      <w:r>
        <w:rPr>
          <w:i/>
          <w:w w:val="105"/>
          <w:sz w:val="18"/>
        </w:rPr>
        <w:t>и/или</w:t>
      </w:r>
      <w:r>
        <w:rPr>
          <w:i/>
          <w:spacing w:val="-5"/>
          <w:w w:val="105"/>
          <w:sz w:val="18"/>
        </w:rPr>
        <w:t> </w:t>
      </w:r>
      <w:r>
        <w:rPr>
          <w:i/>
          <w:w w:val="105"/>
          <w:sz w:val="18"/>
        </w:rPr>
        <w:t>ЧКВ</w:t>
      </w:r>
      <w:r>
        <w:rPr>
          <w:i/>
          <w:spacing w:val="-6"/>
          <w:w w:val="105"/>
          <w:sz w:val="18"/>
        </w:rPr>
        <w:t> </w:t>
      </w:r>
      <w:r>
        <w:rPr>
          <w:i/>
          <w:w w:val="105"/>
          <w:sz w:val="18"/>
        </w:rPr>
        <w:t>при</w:t>
      </w:r>
      <w:r>
        <w:rPr>
          <w:i/>
          <w:spacing w:val="-5"/>
          <w:w w:val="105"/>
          <w:sz w:val="18"/>
        </w:rPr>
        <w:t> </w:t>
      </w:r>
      <w:r>
        <w:rPr>
          <w:i/>
          <w:w w:val="105"/>
          <w:sz w:val="18"/>
        </w:rPr>
        <w:t>изменении</w:t>
      </w:r>
      <w:r>
        <w:rPr>
          <w:i/>
          <w:spacing w:val="-5"/>
          <w:w w:val="105"/>
          <w:sz w:val="18"/>
        </w:rPr>
        <w:t> </w:t>
      </w:r>
      <w:r>
        <w:rPr>
          <w:i/>
          <w:w w:val="105"/>
          <w:sz w:val="18"/>
        </w:rPr>
        <w:t>интенсивности </w:t>
      </w:r>
      <w:r>
        <w:rPr>
          <w:i/>
          <w:spacing w:val="-4"/>
          <w:w w:val="105"/>
          <w:sz w:val="18"/>
        </w:rPr>
        <w:t>ДАТТ</w:t>
      </w:r>
      <w:r>
        <w:rPr>
          <w:i/>
          <w:spacing w:val="38"/>
          <w:w w:val="105"/>
          <w:sz w:val="18"/>
        </w:rPr>
        <w:t> </w:t>
      </w:r>
      <w:r>
        <w:rPr>
          <w:i/>
          <w:w w:val="105"/>
          <w:sz w:val="18"/>
        </w:rPr>
        <w:t>выделяют</w:t>
      </w:r>
      <w:r>
        <w:rPr>
          <w:i/>
          <w:spacing w:val="-4"/>
          <w:w w:val="105"/>
          <w:sz w:val="18"/>
        </w:rPr>
        <w:t> </w:t>
      </w:r>
      <w:r>
        <w:rPr>
          <w:i/>
          <w:w w:val="105"/>
          <w:sz w:val="18"/>
        </w:rPr>
        <w:t>«острый»</w:t>
      </w:r>
      <w:r>
        <w:rPr>
          <w:i/>
          <w:spacing w:val="-5"/>
          <w:w w:val="105"/>
          <w:sz w:val="18"/>
        </w:rPr>
        <w:t> </w:t>
      </w:r>
      <w:r>
        <w:rPr>
          <w:i/>
          <w:w w:val="105"/>
          <w:sz w:val="18"/>
        </w:rPr>
        <w:t>период</w:t>
      </w:r>
      <w:r>
        <w:rPr>
          <w:i/>
          <w:spacing w:val="-4"/>
          <w:w w:val="105"/>
          <w:sz w:val="18"/>
        </w:rPr>
        <w:t> </w:t>
      </w:r>
      <w:r>
        <w:rPr>
          <w:i/>
          <w:w w:val="105"/>
          <w:sz w:val="18"/>
        </w:rPr>
        <w:t>(первые</w:t>
      </w:r>
      <w:r>
        <w:rPr>
          <w:i/>
          <w:spacing w:val="-5"/>
          <w:w w:val="105"/>
          <w:sz w:val="18"/>
        </w:rPr>
        <w:t> </w:t>
      </w:r>
      <w:r>
        <w:rPr>
          <w:i/>
          <w:w w:val="105"/>
          <w:sz w:val="18"/>
        </w:rPr>
        <w:t>24</w:t>
      </w:r>
      <w:r>
        <w:rPr>
          <w:i/>
          <w:spacing w:val="-5"/>
          <w:w w:val="105"/>
          <w:sz w:val="18"/>
        </w:rPr>
        <w:t> </w:t>
      </w:r>
      <w:r>
        <w:rPr>
          <w:i/>
          <w:w w:val="105"/>
          <w:sz w:val="18"/>
        </w:rPr>
        <w:t>часа),</w:t>
      </w:r>
      <w:r>
        <w:rPr>
          <w:i/>
          <w:spacing w:val="-4"/>
          <w:w w:val="105"/>
          <w:sz w:val="18"/>
        </w:rPr>
        <w:t> </w:t>
      </w:r>
      <w:r>
        <w:rPr>
          <w:i/>
          <w:w w:val="105"/>
          <w:sz w:val="18"/>
        </w:rPr>
        <w:t>ранний</w:t>
      </w:r>
      <w:r>
        <w:rPr>
          <w:i/>
          <w:spacing w:val="-5"/>
          <w:w w:val="105"/>
          <w:sz w:val="18"/>
        </w:rPr>
        <w:t> </w:t>
      </w:r>
      <w:r>
        <w:rPr>
          <w:i/>
          <w:w w:val="105"/>
          <w:sz w:val="18"/>
        </w:rPr>
        <w:t>период</w:t>
      </w:r>
      <w:r>
        <w:rPr>
          <w:i/>
          <w:spacing w:val="-5"/>
          <w:w w:val="105"/>
          <w:sz w:val="18"/>
        </w:rPr>
        <w:t> </w:t>
      </w:r>
      <w:r>
        <w:rPr>
          <w:i/>
          <w:w w:val="105"/>
          <w:sz w:val="18"/>
        </w:rPr>
        <w:t>(со</w:t>
      </w:r>
      <w:r>
        <w:rPr>
          <w:i/>
          <w:spacing w:val="-4"/>
          <w:w w:val="105"/>
          <w:sz w:val="18"/>
        </w:rPr>
        <w:t> </w:t>
      </w:r>
      <w:r>
        <w:rPr>
          <w:i/>
          <w:w w:val="105"/>
          <w:sz w:val="18"/>
        </w:rPr>
        <w:t>2-х</w:t>
      </w:r>
      <w:r>
        <w:rPr>
          <w:i/>
          <w:spacing w:val="-5"/>
          <w:w w:val="105"/>
          <w:sz w:val="18"/>
        </w:rPr>
        <w:t> </w:t>
      </w:r>
      <w:r>
        <w:rPr>
          <w:i/>
          <w:w w:val="105"/>
          <w:sz w:val="18"/>
        </w:rPr>
        <w:t>по</w:t>
      </w:r>
      <w:r>
        <w:rPr>
          <w:i/>
          <w:spacing w:val="-4"/>
          <w:w w:val="105"/>
          <w:sz w:val="18"/>
        </w:rPr>
        <w:t> </w:t>
      </w:r>
      <w:r>
        <w:rPr>
          <w:i/>
          <w:w w:val="105"/>
          <w:sz w:val="18"/>
        </w:rPr>
        <w:t>30-е</w:t>
      </w:r>
      <w:r>
        <w:rPr>
          <w:i/>
          <w:spacing w:val="-5"/>
          <w:w w:val="105"/>
          <w:sz w:val="18"/>
        </w:rPr>
        <w:t> </w:t>
      </w:r>
      <w:r>
        <w:rPr>
          <w:i/>
          <w:w w:val="105"/>
          <w:sz w:val="18"/>
        </w:rPr>
        <w:t>сутки),</w:t>
      </w:r>
      <w:r>
        <w:rPr>
          <w:i/>
          <w:spacing w:val="-5"/>
          <w:w w:val="105"/>
          <w:sz w:val="18"/>
        </w:rPr>
        <w:t> </w:t>
      </w:r>
      <w:r>
        <w:rPr>
          <w:i/>
          <w:w w:val="105"/>
          <w:sz w:val="18"/>
        </w:rPr>
        <w:t>поздний</w:t>
      </w:r>
      <w:r>
        <w:rPr>
          <w:i/>
          <w:spacing w:val="-4"/>
          <w:w w:val="105"/>
          <w:sz w:val="18"/>
        </w:rPr>
        <w:t> </w:t>
      </w:r>
      <w:r>
        <w:rPr>
          <w:i/>
          <w:w w:val="105"/>
          <w:sz w:val="18"/>
        </w:rPr>
        <w:t>(от</w:t>
      </w:r>
      <w:r>
        <w:rPr>
          <w:i/>
          <w:spacing w:val="-5"/>
          <w:w w:val="105"/>
          <w:sz w:val="18"/>
        </w:rPr>
        <w:t> </w:t>
      </w:r>
      <w:r>
        <w:rPr>
          <w:i/>
          <w:w w:val="105"/>
          <w:sz w:val="18"/>
        </w:rPr>
        <w:t>31</w:t>
      </w:r>
      <w:r>
        <w:rPr>
          <w:i/>
          <w:spacing w:val="-4"/>
          <w:w w:val="105"/>
          <w:sz w:val="18"/>
        </w:rPr>
        <w:t> </w:t>
      </w:r>
      <w:r>
        <w:rPr>
          <w:i/>
          <w:w w:val="105"/>
          <w:sz w:val="18"/>
        </w:rPr>
        <w:t>суток</w:t>
      </w:r>
      <w:r>
        <w:rPr>
          <w:i/>
          <w:spacing w:val="-5"/>
          <w:w w:val="105"/>
          <w:sz w:val="18"/>
        </w:rPr>
        <w:t> </w:t>
      </w:r>
      <w:r>
        <w:rPr>
          <w:i/>
          <w:w w:val="105"/>
          <w:sz w:val="18"/>
        </w:rPr>
        <w:t>до 12 месяцев) и очень поздний (более 1 года) периоды. Переход с прасугрела или тикагрелора на клопидогрел в острый и ранний периоды крайне</w:t>
      </w:r>
      <w:r>
        <w:rPr>
          <w:i/>
          <w:spacing w:val="-22"/>
          <w:w w:val="105"/>
          <w:sz w:val="18"/>
        </w:rPr>
        <w:t> </w:t>
      </w:r>
      <w:r>
        <w:rPr>
          <w:i/>
          <w:w w:val="105"/>
          <w:sz w:val="18"/>
        </w:rPr>
        <w:t>нежелателен.</w:t>
      </w:r>
    </w:p>
    <w:p>
      <w:pPr>
        <w:spacing w:before="181"/>
        <w:ind w:left="491" w:right="0" w:firstLine="0"/>
        <w:jc w:val="both"/>
        <w:rPr>
          <w:i/>
          <w:sz w:val="18"/>
        </w:rPr>
      </w:pPr>
      <w:r>
        <w:rPr/>
        <w:pict>
          <v:group style="position:absolute;margin-left:263.661407pt;margin-top:11.748229pt;width:7.45pt;height:3.25pt;mso-position-horizontal-relative:page;mso-position-vertical-relative:paragraph;z-index:-18398720" coordorigin="5273,235" coordsize="149,65">
            <v:shape style="position:absolute;left:5273;top:234;width:65;height:65" type="#_x0000_t75" stroked="false">
              <v:imagedata r:id="rId51" o:title=""/>
            </v:shape>
            <v:shape style="position:absolute;left:5357;top:234;width:65;height:65" type="#_x0000_t75" stroked="false">
              <v:imagedata r:id="rId51" o:title=""/>
            </v:shape>
            <w10:wrap type="none"/>
          </v:group>
        </w:pict>
      </w:r>
      <w:r>
        <w:rPr/>
        <w:pict>
          <v:group style="position:absolute;margin-left:399.369324pt;margin-top:11.748229pt;width:7.45pt;height:3.25pt;mso-position-horizontal-relative:page;mso-position-vertical-relative:paragraph;z-index:-18398208" coordorigin="7987,235" coordsize="149,65">
            <v:shape style="position:absolute;left:7987;top:234;width:65;height:65" type="#_x0000_t75" stroked="false">
              <v:imagedata r:id="rId51" o:title=""/>
            </v:shape>
            <v:shape style="position:absolute;left:8071;top:234;width:65;height:65" type="#_x0000_t75" stroked="false">
              <v:imagedata r:id="rId51" o:title=""/>
            </v:shape>
            <w10:wrap type="none"/>
          </v:group>
        </w:pict>
      </w:r>
      <w:r>
        <w:rPr>
          <w:i/>
          <w:w w:val="110"/>
          <w:sz w:val="18"/>
        </w:rPr>
        <w:t>Предлагаемые способы перехода с тикагрелора или прасугрела на клопидогрел :</w:t>
      </w:r>
    </w:p>
    <w:p>
      <w:pPr>
        <w:pStyle w:val="ListParagraph"/>
        <w:numPr>
          <w:ilvl w:val="0"/>
          <w:numId w:val="13"/>
        </w:numPr>
        <w:tabs>
          <w:tab w:pos="715" w:val="left" w:leader="none"/>
        </w:tabs>
        <w:spacing w:line="256" w:lineRule="auto" w:before="108" w:after="0"/>
        <w:ind w:left="491" w:right="1098" w:firstLine="0"/>
        <w:jc w:val="both"/>
        <w:rPr>
          <w:i/>
          <w:sz w:val="18"/>
        </w:rPr>
      </w:pPr>
      <w:r>
        <w:rPr/>
        <w:pict>
          <v:group style="position:absolute;margin-left:458.452423pt;margin-top:12.598237pt;width:7.45pt;height:3.25pt;mso-position-horizontal-relative:page;mso-position-vertical-relative:paragraph;z-index:-18397696" coordorigin="9169,252" coordsize="149,65">
            <v:shape style="position:absolute;left:9169;top:251;width:65;height:65" type="#_x0000_t75" stroked="false">
              <v:imagedata r:id="rId51" o:title=""/>
            </v:shape>
            <v:shape style="position:absolute;left:9252;top:251;width:65;height:65" type="#_x0000_t75" stroked="false">
              <v:imagedata r:id="rId51" o:title=""/>
            </v:shape>
            <w10:wrap type="none"/>
          </v:group>
        </w:pict>
      </w:r>
      <w:r>
        <w:rPr/>
        <w:pict>
          <v:group style="position:absolute;margin-left:206.412964pt;margin-top:25.609171pt;width:7.45pt;height:3.25pt;mso-position-horizontal-relative:page;mso-position-vertical-relative:paragraph;z-index:-18397184" coordorigin="4128,512" coordsize="149,65">
            <v:shape style="position:absolute;left:4128;top:512;width:65;height:65" type="#_x0000_t75" stroked="false">
              <v:imagedata r:id="rId51" o:title=""/>
            </v:shape>
            <v:shape style="position:absolute;left:4212;top:512;width:65;height:65" type="#_x0000_t75" stroked="false">
              <v:imagedata r:id="rId51" o:title=""/>
            </v:shape>
            <w10:wrap type="none"/>
          </v:group>
        </w:pict>
      </w:r>
      <w:r>
        <w:rPr/>
        <w:pict>
          <v:group style="position:absolute;margin-left:411.25592pt;margin-top:25.609171pt;width:7.45pt;height:3.25pt;mso-position-horizontal-relative:page;mso-position-vertical-relative:paragraph;z-index:-18396672" coordorigin="8225,512" coordsize="149,65">
            <v:shape style="position:absolute;left:8225;top:512;width:65;height:65" type="#_x0000_t75" stroked="false">
              <v:imagedata r:id="rId51" o:title=""/>
            </v:shape>
            <v:shape style="position:absolute;left:8308;top:512;width:65;height:65" type="#_x0000_t75" stroked="false">
              <v:imagedata r:id="rId51" o:title=""/>
            </v:shape>
            <w10:wrap type="none"/>
          </v:group>
        </w:pict>
      </w:r>
      <w:r>
        <w:rPr/>
        <w:pict>
          <v:group style="position:absolute;margin-left:126.458176pt;margin-top:51.631039pt;width:7.45pt;height:3.25pt;mso-position-horizontal-relative:page;mso-position-vertical-relative:paragraph;z-index:-18396160" coordorigin="2529,1033" coordsize="149,65">
            <v:shape style="position:absolute;left:2529;top:1032;width:65;height:65" type="#_x0000_t75" stroked="false">
              <v:imagedata r:id="rId51" o:title=""/>
            </v:shape>
            <v:shape style="position:absolute;left:2612;top:1032;width:65;height:65" type="#_x0000_t75" stroked="false">
              <v:imagedata r:id="rId51" o:title=""/>
            </v:shape>
            <w10:wrap type="none"/>
          </v:group>
        </w:pict>
      </w:r>
      <w:r>
        <w:rPr>
          <w:i/>
          <w:w w:val="110"/>
          <w:sz w:val="18"/>
        </w:rPr>
        <w:t>В первые 30 дней от начала лечения ИМ и/или ЧКВ: прием внутрь </w:t>
      </w:r>
      <w:r>
        <w:rPr>
          <w:w w:val="110"/>
          <w:position w:val="9"/>
          <w:sz w:val="18"/>
        </w:rPr>
        <w:t>#</w:t>
      </w:r>
      <w:r>
        <w:rPr>
          <w:i/>
          <w:w w:val="110"/>
          <w:sz w:val="18"/>
        </w:rPr>
        <w:t>600 мг клопидогрела через 24 часа от </w:t>
      </w:r>
      <w:r>
        <w:rPr>
          <w:i/>
          <w:w w:val="110"/>
          <w:sz w:val="18"/>
        </w:rPr>
        <w:t>последнего приема тикагрелора или прасугрела. При переходе на клопидогрел из-за кровотечения или его опасения</w:t>
      </w:r>
      <w:r>
        <w:rPr>
          <w:i/>
          <w:spacing w:val="-28"/>
          <w:w w:val="110"/>
          <w:sz w:val="18"/>
        </w:rPr>
        <w:t> </w:t>
      </w:r>
      <w:r>
        <w:rPr>
          <w:i/>
          <w:w w:val="110"/>
          <w:sz w:val="18"/>
        </w:rPr>
        <w:t>следует</w:t>
      </w:r>
      <w:r>
        <w:rPr>
          <w:i/>
          <w:spacing w:val="-27"/>
          <w:w w:val="110"/>
          <w:sz w:val="18"/>
        </w:rPr>
        <w:t> </w:t>
      </w:r>
      <w:r>
        <w:rPr>
          <w:i/>
          <w:w w:val="110"/>
          <w:sz w:val="18"/>
        </w:rPr>
        <w:t>рассмотреть</w:t>
      </w:r>
      <w:r>
        <w:rPr>
          <w:i/>
          <w:spacing w:val="-27"/>
          <w:w w:val="110"/>
          <w:sz w:val="18"/>
        </w:rPr>
        <w:t> </w:t>
      </w:r>
      <w:r>
        <w:rPr>
          <w:i/>
          <w:w w:val="110"/>
          <w:sz w:val="18"/>
        </w:rPr>
        <w:t>начало</w:t>
      </w:r>
      <w:r>
        <w:rPr>
          <w:i/>
          <w:spacing w:val="-28"/>
          <w:w w:val="110"/>
          <w:sz w:val="18"/>
        </w:rPr>
        <w:t> </w:t>
      </w:r>
      <w:r>
        <w:rPr>
          <w:i/>
          <w:w w:val="110"/>
          <w:sz w:val="18"/>
        </w:rPr>
        <w:t>приема</w:t>
      </w:r>
      <w:r>
        <w:rPr>
          <w:i/>
          <w:spacing w:val="-27"/>
          <w:w w:val="110"/>
          <w:sz w:val="18"/>
        </w:rPr>
        <w:t> </w:t>
      </w:r>
      <w:r>
        <w:rPr>
          <w:i/>
          <w:w w:val="110"/>
          <w:sz w:val="18"/>
        </w:rPr>
        <w:t>клопидогрела</w:t>
      </w:r>
      <w:r>
        <w:rPr>
          <w:i/>
          <w:spacing w:val="-27"/>
          <w:w w:val="110"/>
          <w:sz w:val="18"/>
        </w:rPr>
        <w:t> </w:t>
      </w:r>
      <w:r>
        <w:rPr>
          <w:i/>
          <w:w w:val="110"/>
          <w:sz w:val="18"/>
        </w:rPr>
        <w:t>с</w:t>
      </w:r>
      <w:r>
        <w:rPr>
          <w:i/>
          <w:spacing w:val="-28"/>
          <w:w w:val="110"/>
          <w:sz w:val="18"/>
        </w:rPr>
        <w:t> </w:t>
      </w:r>
      <w:r>
        <w:rPr>
          <w:i/>
          <w:w w:val="110"/>
          <w:sz w:val="18"/>
        </w:rPr>
        <w:t>поддерживающей</w:t>
      </w:r>
      <w:r>
        <w:rPr>
          <w:i/>
          <w:spacing w:val="-27"/>
          <w:w w:val="110"/>
          <w:sz w:val="18"/>
        </w:rPr>
        <w:t> </w:t>
      </w:r>
      <w:r>
        <w:rPr>
          <w:i/>
          <w:w w:val="110"/>
          <w:sz w:val="18"/>
        </w:rPr>
        <w:t>дозы</w:t>
      </w:r>
      <w:r>
        <w:rPr>
          <w:i/>
          <w:spacing w:val="-27"/>
          <w:w w:val="110"/>
          <w:sz w:val="18"/>
        </w:rPr>
        <w:t> </w:t>
      </w:r>
      <w:r>
        <w:rPr>
          <w:i/>
          <w:w w:val="110"/>
          <w:sz w:val="18"/>
        </w:rPr>
        <w:t>(75</w:t>
      </w:r>
      <w:r>
        <w:rPr>
          <w:i/>
          <w:spacing w:val="-28"/>
          <w:w w:val="110"/>
          <w:sz w:val="18"/>
        </w:rPr>
        <w:t> </w:t>
      </w:r>
      <w:r>
        <w:rPr>
          <w:i/>
          <w:w w:val="110"/>
          <w:sz w:val="18"/>
        </w:rPr>
        <w:t>мг).</w:t>
      </w:r>
      <w:r>
        <w:rPr>
          <w:i/>
          <w:spacing w:val="-27"/>
          <w:w w:val="110"/>
          <w:sz w:val="18"/>
        </w:rPr>
        <w:t> </w:t>
      </w:r>
      <w:r>
        <w:rPr>
          <w:i/>
          <w:w w:val="110"/>
          <w:sz w:val="18"/>
        </w:rPr>
        <w:t>В</w:t>
      </w:r>
      <w:r>
        <w:rPr>
          <w:i/>
          <w:spacing w:val="-27"/>
          <w:w w:val="110"/>
          <w:sz w:val="18"/>
        </w:rPr>
        <w:t> </w:t>
      </w:r>
      <w:r>
        <w:rPr>
          <w:i/>
          <w:w w:val="110"/>
          <w:sz w:val="18"/>
        </w:rPr>
        <w:t>последующем</w:t>
      </w:r>
      <w:r>
        <w:rPr>
          <w:i/>
          <w:spacing w:val="-28"/>
          <w:w w:val="110"/>
          <w:sz w:val="18"/>
        </w:rPr>
        <w:t> </w:t>
      </w:r>
      <w:r>
        <w:rPr>
          <w:i/>
          <w:w w:val="110"/>
          <w:sz w:val="18"/>
        </w:rPr>
        <w:t>доза клопидогрела — 75 мг 1 раз в</w:t>
      </w:r>
      <w:r>
        <w:rPr>
          <w:i/>
          <w:spacing w:val="-37"/>
          <w:w w:val="110"/>
          <w:sz w:val="18"/>
        </w:rPr>
        <w:t> </w:t>
      </w:r>
      <w:r>
        <w:rPr>
          <w:i/>
          <w:w w:val="110"/>
          <w:sz w:val="18"/>
        </w:rPr>
        <w:t>сутки.</w:t>
      </w:r>
    </w:p>
    <w:p>
      <w:pPr>
        <w:pStyle w:val="ListParagraph"/>
        <w:numPr>
          <w:ilvl w:val="0"/>
          <w:numId w:val="13"/>
        </w:numPr>
        <w:tabs>
          <w:tab w:pos="733" w:val="left" w:leader="none"/>
        </w:tabs>
        <w:spacing w:line="172" w:lineRule="exact" w:before="181" w:after="0"/>
        <w:ind w:left="732" w:right="0" w:hanging="242"/>
        <w:jc w:val="both"/>
        <w:rPr>
          <w:i/>
          <w:sz w:val="18"/>
        </w:rPr>
      </w:pPr>
      <w:r>
        <w:rPr/>
        <w:pict>
          <v:group style="position:absolute;margin-left:454.871613pt;margin-top:11.74824pt;width:7.45pt;height:3.25pt;mso-position-horizontal-relative:page;mso-position-vertical-relative:paragraph;z-index:-18395648" coordorigin="9097,235" coordsize="149,65">
            <v:shape style="position:absolute;left:9097;top:234;width:65;height:65" type="#_x0000_t75" stroked="false">
              <v:imagedata r:id="rId51" o:title=""/>
            </v:shape>
            <v:shape style="position:absolute;left:9181;top:234;width:65;height:65" type="#_x0000_t75" stroked="false">
              <v:imagedata r:id="rId51" o:title=""/>
            </v:shape>
            <w10:wrap type="none"/>
          </v:group>
        </w:pict>
      </w:r>
      <w:r>
        <w:rPr>
          <w:i/>
          <w:w w:val="105"/>
          <w:sz w:val="18"/>
        </w:rPr>
        <w:t>Спустя</w:t>
      </w:r>
      <w:r>
        <w:rPr>
          <w:i/>
          <w:spacing w:val="35"/>
          <w:w w:val="105"/>
          <w:sz w:val="18"/>
        </w:rPr>
        <w:t> </w:t>
      </w:r>
      <w:r>
        <w:rPr>
          <w:i/>
          <w:w w:val="105"/>
          <w:sz w:val="18"/>
        </w:rPr>
        <w:t>30</w:t>
      </w:r>
      <w:r>
        <w:rPr>
          <w:i/>
          <w:spacing w:val="36"/>
          <w:w w:val="105"/>
          <w:sz w:val="18"/>
        </w:rPr>
        <w:t> </w:t>
      </w:r>
      <w:r>
        <w:rPr>
          <w:i/>
          <w:w w:val="105"/>
          <w:sz w:val="18"/>
        </w:rPr>
        <w:t>дней</w:t>
      </w:r>
      <w:r>
        <w:rPr>
          <w:i/>
          <w:spacing w:val="35"/>
          <w:w w:val="105"/>
          <w:sz w:val="18"/>
        </w:rPr>
        <w:t> </w:t>
      </w:r>
      <w:r>
        <w:rPr>
          <w:i/>
          <w:w w:val="105"/>
          <w:sz w:val="18"/>
        </w:rPr>
        <w:t>от</w:t>
      </w:r>
      <w:r>
        <w:rPr>
          <w:i/>
          <w:spacing w:val="36"/>
          <w:w w:val="105"/>
          <w:sz w:val="18"/>
        </w:rPr>
        <w:t> </w:t>
      </w:r>
      <w:r>
        <w:rPr>
          <w:i/>
          <w:w w:val="105"/>
          <w:sz w:val="18"/>
        </w:rPr>
        <w:t>начала</w:t>
      </w:r>
      <w:r>
        <w:rPr>
          <w:i/>
          <w:spacing w:val="36"/>
          <w:w w:val="105"/>
          <w:sz w:val="18"/>
        </w:rPr>
        <w:t> </w:t>
      </w:r>
      <w:r>
        <w:rPr>
          <w:i/>
          <w:w w:val="105"/>
          <w:sz w:val="18"/>
        </w:rPr>
        <w:t>лечения</w:t>
      </w:r>
      <w:r>
        <w:rPr>
          <w:i/>
          <w:spacing w:val="35"/>
          <w:w w:val="105"/>
          <w:sz w:val="18"/>
        </w:rPr>
        <w:t> </w:t>
      </w:r>
      <w:r>
        <w:rPr>
          <w:i/>
          <w:w w:val="105"/>
          <w:sz w:val="18"/>
        </w:rPr>
        <w:t>ИМ</w:t>
      </w:r>
      <w:r>
        <w:rPr>
          <w:i/>
          <w:spacing w:val="36"/>
          <w:w w:val="105"/>
          <w:sz w:val="18"/>
        </w:rPr>
        <w:t> </w:t>
      </w:r>
      <w:r>
        <w:rPr>
          <w:i/>
          <w:w w:val="105"/>
          <w:sz w:val="18"/>
        </w:rPr>
        <w:t>и/или</w:t>
      </w:r>
      <w:r>
        <w:rPr>
          <w:i/>
          <w:spacing w:val="36"/>
          <w:w w:val="105"/>
          <w:sz w:val="18"/>
        </w:rPr>
        <w:t> </w:t>
      </w:r>
      <w:r>
        <w:rPr>
          <w:i/>
          <w:w w:val="105"/>
          <w:sz w:val="18"/>
        </w:rPr>
        <w:t>ЧКВ:</w:t>
      </w:r>
      <w:r>
        <w:rPr>
          <w:i/>
          <w:spacing w:val="35"/>
          <w:w w:val="105"/>
          <w:sz w:val="18"/>
        </w:rPr>
        <w:t> </w:t>
      </w:r>
      <w:r>
        <w:rPr>
          <w:i/>
          <w:w w:val="105"/>
          <w:sz w:val="18"/>
        </w:rPr>
        <w:t>прием</w:t>
      </w:r>
      <w:r>
        <w:rPr>
          <w:i/>
          <w:spacing w:val="36"/>
          <w:w w:val="105"/>
          <w:sz w:val="18"/>
        </w:rPr>
        <w:t> </w:t>
      </w:r>
      <w:r>
        <w:rPr>
          <w:i/>
          <w:w w:val="105"/>
          <w:sz w:val="18"/>
        </w:rPr>
        <w:t>внутрь</w:t>
      </w:r>
      <w:r>
        <w:rPr>
          <w:i/>
          <w:spacing w:val="36"/>
          <w:w w:val="105"/>
          <w:sz w:val="18"/>
        </w:rPr>
        <w:t> </w:t>
      </w:r>
      <w:r>
        <w:rPr>
          <w:i/>
          <w:w w:val="105"/>
          <w:sz w:val="18"/>
        </w:rPr>
        <w:t>75</w:t>
      </w:r>
      <w:r>
        <w:rPr>
          <w:i/>
          <w:spacing w:val="35"/>
          <w:w w:val="105"/>
          <w:sz w:val="18"/>
        </w:rPr>
        <w:t> </w:t>
      </w:r>
      <w:r>
        <w:rPr>
          <w:i/>
          <w:w w:val="105"/>
          <w:sz w:val="18"/>
        </w:rPr>
        <w:t>мг</w:t>
      </w:r>
      <w:r>
        <w:rPr>
          <w:i/>
          <w:spacing w:val="36"/>
          <w:w w:val="105"/>
          <w:sz w:val="18"/>
        </w:rPr>
        <w:t> </w:t>
      </w:r>
      <w:r>
        <w:rPr>
          <w:i/>
          <w:w w:val="105"/>
          <w:sz w:val="18"/>
        </w:rPr>
        <w:t>клопидогрела</w:t>
      </w:r>
      <w:r>
        <w:rPr>
          <w:i/>
          <w:spacing w:val="10"/>
          <w:w w:val="105"/>
          <w:sz w:val="18"/>
        </w:rPr>
        <w:t> </w:t>
      </w:r>
      <w:r>
        <w:rPr>
          <w:i/>
          <w:w w:val="105"/>
          <w:sz w:val="18"/>
        </w:rPr>
        <w:t>через</w:t>
      </w:r>
      <w:r>
        <w:rPr>
          <w:i/>
          <w:spacing w:val="36"/>
          <w:w w:val="105"/>
          <w:sz w:val="18"/>
        </w:rPr>
        <w:t> </w:t>
      </w:r>
      <w:r>
        <w:rPr>
          <w:i/>
          <w:w w:val="105"/>
          <w:sz w:val="18"/>
        </w:rPr>
        <w:t>24</w:t>
      </w:r>
      <w:r>
        <w:rPr>
          <w:i/>
          <w:spacing w:val="36"/>
          <w:w w:val="105"/>
          <w:sz w:val="18"/>
        </w:rPr>
        <w:t> </w:t>
      </w:r>
      <w:r>
        <w:rPr>
          <w:i/>
          <w:w w:val="105"/>
          <w:sz w:val="18"/>
        </w:rPr>
        <w:t>часа</w:t>
      </w:r>
      <w:r>
        <w:rPr>
          <w:i/>
          <w:spacing w:val="35"/>
          <w:w w:val="105"/>
          <w:sz w:val="18"/>
        </w:rPr>
        <w:t> </w:t>
      </w:r>
      <w:r>
        <w:rPr>
          <w:i/>
          <w:w w:val="105"/>
          <w:sz w:val="18"/>
        </w:rPr>
        <w:t>от</w:t>
      </w:r>
    </w:p>
    <w:p>
      <w:pPr>
        <w:spacing w:line="332" w:lineRule="exact" w:before="0"/>
        <w:ind w:left="491" w:right="0" w:firstLine="0"/>
        <w:jc w:val="left"/>
        <w:rPr>
          <w:i/>
          <w:sz w:val="18"/>
        </w:rPr>
      </w:pPr>
      <w:r>
        <w:rPr>
          <w:i/>
          <w:w w:val="110"/>
          <w:sz w:val="18"/>
        </w:rPr>
        <w:t>последнего приема прасугрела; прием внутрь </w:t>
      </w:r>
      <w:r>
        <w:rPr>
          <w:w w:val="110"/>
          <w:position w:val="9"/>
          <w:sz w:val="18"/>
        </w:rPr>
        <w:t>#</w:t>
      </w:r>
      <w:r>
        <w:rPr>
          <w:i/>
          <w:w w:val="110"/>
          <w:sz w:val="18"/>
        </w:rPr>
        <w:t>600 мг клопидогрела через 24 часа от последнего приема</w:t>
      </w:r>
    </w:p>
    <w:p>
      <w:pPr>
        <w:spacing w:line="256" w:lineRule="auto" w:before="17"/>
        <w:ind w:left="491" w:right="1101" w:firstLine="0"/>
        <w:jc w:val="both"/>
        <w:rPr>
          <w:i/>
          <w:sz w:val="18"/>
        </w:rPr>
      </w:pPr>
      <w:r>
        <w:rPr/>
        <w:pict>
          <v:group style="position:absolute;margin-left:124.602615pt;margin-top:3.54824pt;width:7.45pt;height:3.25pt;mso-position-horizontal-relative:page;mso-position-vertical-relative:paragraph;z-index:-18395136" coordorigin="2492,71" coordsize="149,65">
            <v:shape style="position:absolute;left:2492;top:70;width:65;height:65" type="#_x0000_t75" stroked="false">
              <v:imagedata r:id="rId51" o:title=""/>
            </v:shape>
            <v:shape style="position:absolute;left:2575;top:70;width:65;height:65" type="#_x0000_t75" stroked="false">
              <v:imagedata r:id="rId51" o:title=""/>
            </v:shape>
            <w10:wrap type="none"/>
          </v:group>
        </w:pict>
      </w:r>
      <w:r>
        <w:rPr/>
        <w:pict>
          <v:group style="position:absolute;margin-left:255.140869pt;margin-top:3.54824pt;width:7.45pt;height:3.25pt;mso-position-horizontal-relative:page;mso-position-vertical-relative:paragraph;z-index:-18394624" coordorigin="5103,71" coordsize="149,65">
            <v:shape style="position:absolute;left:5102;top:70;width:65;height:65" type="#_x0000_t75" stroked="false">
              <v:imagedata r:id="rId51" o:title=""/>
            </v:shape>
            <v:shape style="position:absolute;left:5186;top:70;width:65;height:65" type="#_x0000_t75" stroked="false">
              <v:imagedata r:id="rId51" o:title=""/>
            </v:shape>
            <w10:wrap type="none"/>
          </v:group>
        </w:pict>
      </w:r>
      <w:r>
        <w:rPr/>
        <w:pict>
          <v:group style="position:absolute;margin-left:160.442963pt;margin-top:16.559174pt;width:7.45pt;height:3.25pt;mso-position-horizontal-relative:page;mso-position-vertical-relative:paragraph;z-index:-18394112" coordorigin="3209,331" coordsize="149,65">
            <v:shape style="position:absolute;left:3208;top:331;width:65;height:65" type="#_x0000_t75" stroked="false">
              <v:imagedata r:id="rId51" o:title=""/>
            </v:shape>
            <v:shape style="position:absolute;left:3292;top:331;width:65;height:65" type="#_x0000_t75" stroked="false">
              <v:imagedata r:id="rId51" o:title=""/>
            </v:shape>
            <w10:wrap type="none"/>
          </v:group>
        </w:pict>
      </w:r>
      <w:r>
        <w:rPr/>
        <w:pict>
          <v:group style="position:absolute;margin-left:458.901794pt;margin-top:16.559174pt;width:7.45pt;height:3.25pt;mso-position-horizontal-relative:page;mso-position-vertical-relative:paragraph;z-index:-18393600" coordorigin="9178,331" coordsize="149,65">
            <v:shape style="position:absolute;left:9178;top:331;width:65;height:65" type="#_x0000_t75" stroked="false">
              <v:imagedata r:id="rId51" o:title=""/>
            </v:shape>
            <v:shape style="position:absolute;left:9261;top:331;width:65;height:65" type="#_x0000_t75" stroked="false">
              <v:imagedata r:id="rId51" o:title=""/>
            </v:shape>
            <w10:wrap type="none"/>
          </v:group>
        </w:pict>
      </w:r>
      <w:r>
        <w:rPr>
          <w:i/>
          <w:w w:val="110"/>
          <w:sz w:val="18"/>
        </w:rPr>
        <w:t>тикагрелора</w:t>
      </w:r>
      <w:r>
        <w:rPr>
          <w:i/>
          <w:spacing w:val="4"/>
          <w:w w:val="110"/>
          <w:sz w:val="18"/>
        </w:rPr>
        <w:t> </w:t>
      </w:r>
      <w:r>
        <w:rPr>
          <w:i/>
          <w:w w:val="110"/>
          <w:sz w:val="18"/>
        </w:rPr>
        <w:t>.</w:t>
      </w:r>
      <w:r>
        <w:rPr>
          <w:i/>
          <w:spacing w:val="-18"/>
          <w:w w:val="110"/>
          <w:sz w:val="18"/>
        </w:rPr>
        <w:t> </w:t>
      </w:r>
      <w:r>
        <w:rPr>
          <w:i/>
          <w:w w:val="110"/>
          <w:sz w:val="18"/>
        </w:rPr>
        <w:t>При</w:t>
      </w:r>
      <w:r>
        <w:rPr>
          <w:i/>
          <w:spacing w:val="-17"/>
          <w:w w:val="110"/>
          <w:sz w:val="18"/>
        </w:rPr>
        <w:t> </w:t>
      </w:r>
      <w:r>
        <w:rPr>
          <w:i/>
          <w:w w:val="110"/>
          <w:sz w:val="18"/>
        </w:rPr>
        <w:t>переходе</w:t>
      </w:r>
      <w:r>
        <w:rPr>
          <w:i/>
          <w:spacing w:val="-18"/>
          <w:w w:val="110"/>
          <w:sz w:val="18"/>
        </w:rPr>
        <w:t> </w:t>
      </w:r>
      <w:r>
        <w:rPr>
          <w:i/>
          <w:w w:val="110"/>
          <w:sz w:val="18"/>
        </w:rPr>
        <w:t>на</w:t>
      </w:r>
      <w:r>
        <w:rPr>
          <w:i/>
          <w:spacing w:val="-18"/>
          <w:w w:val="110"/>
          <w:sz w:val="18"/>
        </w:rPr>
        <w:t> </w:t>
      </w:r>
      <w:r>
        <w:rPr>
          <w:i/>
          <w:w w:val="110"/>
          <w:sz w:val="18"/>
        </w:rPr>
        <w:t>клопидогрел</w:t>
      </w:r>
      <w:r>
        <w:rPr>
          <w:i/>
          <w:spacing w:val="45"/>
          <w:w w:val="110"/>
          <w:sz w:val="18"/>
        </w:rPr>
        <w:t> </w:t>
      </w:r>
      <w:r>
        <w:rPr>
          <w:i/>
          <w:w w:val="110"/>
          <w:sz w:val="18"/>
        </w:rPr>
        <w:t>из-за</w:t>
      </w:r>
      <w:r>
        <w:rPr>
          <w:i/>
          <w:spacing w:val="-18"/>
          <w:w w:val="110"/>
          <w:sz w:val="18"/>
        </w:rPr>
        <w:t> </w:t>
      </w:r>
      <w:r>
        <w:rPr>
          <w:i/>
          <w:w w:val="110"/>
          <w:sz w:val="18"/>
        </w:rPr>
        <w:t>кровотечения</w:t>
      </w:r>
      <w:r>
        <w:rPr>
          <w:i/>
          <w:spacing w:val="-18"/>
          <w:w w:val="110"/>
          <w:sz w:val="18"/>
        </w:rPr>
        <w:t> </w:t>
      </w:r>
      <w:r>
        <w:rPr>
          <w:i/>
          <w:w w:val="110"/>
          <w:sz w:val="18"/>
        </w:rPr>
        <w:t>или</w:t>
      </w:r>
      <w:r>
        <w:rPr>
          <w:i/>
          <w:spacing w:val="-17"/>
          <w:w w:val="110"/>
          <w:sz w:val="18"/>
        </w:rPr>
        <w:t> </w:t>
      </w:r>
      <w:r>
        <w:rPr>
          <w:i/>
          <w:w w:val="110"/>
          <w:sz w:val="18"/>
        </w:rPr>
        <w:t>его</w:t>
      </w:r>
      <w:r>
        <w:rPr>
          <w:i/>
          <w:spacing w:val="-18"/>
          <w:w w:val="110"/>
          <w:sz w:val="18"/>
        </w:rPr>
        <w:t> </w:t>
      </w:r>
      <w:r>
        <w:rPr>
          <w:i/>
          <w:w w:val="110"/>
          <w:sz w:val="18"/>
        </w:rPr>
        <w:t>опасения</w:t>
      </w:r>
      <w:r>
        <w:rPr>
          <w:i/>
          <w:spacing w:val="-18"/>
          <w:w w:val="110"/>
          <w:sz w:val="18"/>
        </w:rPr>
        <w:t> </w:t>
      </w:r>
      <w:r>
        <w:rPr>
          <w:i/>
          <w:w w:val="110"/>
          <w:sz w:val="18"/>
        </w:rPr>
        <w:t>следует</w:t>
      </w:r>
      <w:r>
        <w:rPr>
          <w:i/>
          <w:spacing w:val="-18"/>
          <w:w w:val="110"/>
          <w:sz w:val="18"/>
        </w:rPr>
        <w:t> </w:t>
      </w:r>
      <w:r>
        <w:rPr>
          <w:i/>
          <w:w w:val="110"/>
          <w:sz w:val="18"/>
        </w:rPr>
        <w:t>рассмотреть</w:t>
      </w:r>
      <w:r>
        <w:rPr>
          <w:i/>
          <w:spacing w:val="-18"/>
          <w:w w:val="110"/>
          <w:sz w:val="18"/>
        </w:rPr>
        <w:t> </w:t>
      </w:r>
      <w:r>
        <w:rPr>
          <w:i/>
          <w:w w:val="110"/>
          <w:sz w:val="18"/>
        </w:rPr>
        <w:t>начало </w:t>
      </w:r>
      <w:r>
        <w:rPr>
          <w:i/>
          <w:w w:val="110"/>
          <w:sz w:val="18"/>
        </w:rPr>
        <w:t>приема клопидогрела с поддерживающей дозы (75 мг). В последующем доза клопидогрела — 75 мг 1 раз в сутки.</w:t>
      </w:r>
    </w:p>
    <w:p>
      <w:pPr>
        <w:pStyle w:val="BodyText"/>
        <w:spacing w:line="256" w:lineRule="auto" w:before="181"/>
        <w:ind w:left="491" w:right="1100"/>
      </w:pPr>
      <w:r>
        <w:rPr/>
        <w:pict>
          <v:shape style="position:absolute;margin-left:61.0513pt;margin-top:13.994506pt;width:3.05pt;height:3.05pt;mso-position-horizontal-relative:page;mso-position-vertical-relative:paragraph;z-index:15894528" coordorigin="1221,280" coordsize="61,61" path="m1259,340l1243,340,1236,337,1224,325,1221,318,1221,302,1224,295,1236,283,1243,280,1259,280,1266,283,1278,295,1281,302,1281,318,1278,325,1266,337xe" filled="true" fillcolor="#000000" stroked="false">
            <v:path arrowok="t"/>
            <v:fill type="solid"/>
            <w10:wrap type="none"/>
          </v:shape>
        </w:pict>
      </w:r>
      <w:r>
        <w:rPr/>
        <w:t>На фоне широкого применения </w:t>
      </w:r>
      <w:r>
        <w:rPr>
          <w:spacing w:val="-4"/>
        </w:rPr>
        <w:t>ДАТТ </w:t>
      </w:r>
      <w:r>
        <w:rPr/>
        <w:t>блокаторы ГПР IIb/IIIa при ИМпST рекомендуются как спасительное средство только для лечения тромботических осложнений ЧКВ, массивного интракоронарного тромбоза и при развитии феномена no-reflow [98,</w:t>
      </w:r>
      <w:r>
        <w:rPr>
          <w:spacing w:val="-8"/>
        </w:rPr>
        <w:t> </w:t>
      </w:r>
      <w:r>
        <w:rPr/>
        <w:t>181,182].</w:t>
      </w:r>
    </w:p>
    <w:p>
      <w:pPr>
        <w:pStyle w:val="Heading3"/>
        <w:spacing w:before="182"/>
        <w:ind w:left="539"/>
        <w:jc w:val="both"/>
      </w:pPr>
      <w:r>
        <w:rPr>
          <w:w w:val="105"/>
        </w:rPr>
        <w:t>ЕОК IIaB (УУР В; УДД 2)</w:t>
      </w:r>
    </w:p>
    <w:p>
      <w:pPr>
        <w:spacing w:line="260" w:lineRule="exact" w:before="178"/>
        <w:ind w:left="491" w:right="1098" w:firstLine="0"/>
        <w:jc w:val="both"/>
        <w:rPr>
          <w:i/>
          <w:sz w:val="18"/>
        </w:rPr>
      </w:pPr>
      <w:r>
        <w:rPr>
          <w:b/>
          <w:w w:val="105"/>
          <w:sz w:val="18"/>
        </w:rPr>
        <w:t>Комментарий</w:t>
      </w:r>
      <w:r>
        <w:rPr>
          <w:b/>
          <w:i/>
          <w:w w:val="105"/>
          <w:sz w:val="18"/>
        </w:rPr>
        <w:t>: </w:t>
      </w:r>
      <w:r>
        <w:rPr>
          <w:i/>
          <w:w w:val="105"/>
          <w:sz w:val="18"/>
        </w:rPr>
        <w:t>блокаторы ГПР IIb/IIIa при ИМпST активно изучались до появления блокаторов Р2Y</w:t>
      </w:r>
      <w:r>
        <w:rPr>
          <w:i/>
          <w:w w:val="105"/>
          <w:position w:val="-4"/>
          <w:sz w:val="18"/>
        </w:rPr>
        <w:t>12- </w:t>
      </w:r>
      <w:r>
        <w:rPr>
          <w:i/>
          <w:w w:val="105"/>
          <w:sz w:val="18"/>
        </w:rPr>
        <w:t>рецепторов тромбоцитов. Основным осложнением, ограничивающим их применение, являются кровотечения. Факторами, способствующими передозировке препаратов, являются старческий и выше возраст, женский пол, почечная недостаточность, малая масса тела, сахарный диабет, ХСН. Применение блокаторов ГПР IIb/IIIa может</w:t>
      </w:r>
      <w:r>
        <w:rPr>
          <w:i/>
          <w:spacing w:val="-10"/>
          <w:w w:val="105"/>
          <w:sz w:val="18"/>
        </w:rPr>
        <w:t> </w:t>
      </w:r>
      <w:r>
        <w:rPr>
          <w:i/>
          <w:w w:val="105"/>
          <w:sz w:val="18"/>
        </w:rPr>
        <w:t>вызывать</w:t>
      </w:r>
      <w:r>
        <w:rPr>
          <w:i/>
          <w:spacing w:val="-10"/>
          <w:w w:val="105"/>
          <w:sz w:val="18"/>
        </w:rPr>
        <w:t> </w:t>
      </w:r>
      <w:r>
        <w:rPr>
          <w:i/>
          <w:w w:val="105"/>
          <w:sz w:val="18"/>
        </w:rPr>
        <w:t>тромбоцитопению.</w:t>
      </w:r>
      <w:r>
        <w:rPr>
          <w:i/>
          <w:spacing w:val="-9"/>
          <w:w w:val="105"/>
          <w:sz w:val="18"/>
        </w:rPr>
        <w:t> </w:t>
      </w:r>
      <w:r>
        <w:rPr>
          <w:i/>
          <w:w w:val="105"/>
          <w:sz w:val="18"/>
        </w:rPr>
        <w:t>Блокаторы</w:t>
      </w:r>
      <w:r>
        <w:rPr>
          <w:i/>
          <w:spacing w:val="-10"/>
          <w:w w:val="105"/>
          <w:sz w:val="18"/>
        </w:rPr>
        <w:t> </w:t>
      </w:r>
      <w:r>
        <w:rPr>
          <w:i/>
          <w:w w:val="105"/>
          <w:sz w:val="18"/>
        </w:rPr>
        <w:t>ГПР</w:t>
      </w:r>
      <w:r>
        <w:rPr>
          <w:i/>
          <w:spacing w:val="-9"/>
          <w:w w:val="105"/>
          <w:sz w:val="18"/>
        </w:rPr>
        <w:t> </w:t>
      </w:r>
      <w:r>
        <w:rPr>
          <w:i/>
          <w:w w:val="105"/>
          <w:sz w:val="18"/>
        </w:rPr>
        <w:t>IIb/IIIa</w:t>
      </w:r>
      <w:r>
        <w:rPr>
          <w:i/>
          <w:spacing w:val="-10"/>
          <w:w w:val="105"/>
          <w:sz w:val="18"/>
        </w:rPr>
        <w:t> </w:t>
      </w:r>
      <w:r>
        <w:rPr>
          <w:i/>
          <w:w w:val="105"/>
          <w:sz w:val="18"/>
        </w:rPr>
        <w:t>в</w:t>
      </w:r>
      <w:r>
        <w:rPr>
          <w:i/>
          <w:spacing w:val="-9"/>
          <w:w w:val="105"/>
          <w:sz w:val="18"/>
        </w:rPr>
        <w:t> </w:t>
      </w:r>
      <w:r>
        <w:rPr>
          <w:i/>
          <w:w w:val="105"/>
          <w:sz w:val="18"/>
        </w:rPr>
        <w:t>сочетании</w:t>
      </w:r>
      <w:r>
        <w:rPr>
          <w:i/>
          <w:spacing w:val="-10"/>
          <w:w w:val="105"/>
          <w:sz w:val="18"/>
        </w:rPr>
        <w:t> </w:t>
      </w:r>
      <w:r>
        <w:rPr>
          <w:i/>
          <w:w w:val="105"/>
          <w:sz w:val="18"/>
        </w:rPr>
        <w:t>с</w:t>
      </w:r>
      <w:r>
        <w:rPr>
          <w:i/>
          <w:spacing w:val="-9"/>
          <w:w w:val="105"/>
          <w:sz w:val="18"/>
        </w:rPr>
        <w:t> </w:t>
      </w:r>
      <w:r>
        <w:rPr>
          <w:i/>
          <w:spacing w:val="-4"/>
          <w:w w:val="105"/>
          <w:sz w:val="18"/>
        </w:rPr>
        <w:t>ДАТТ</w:t>
      </w:r>
      <w:r>
        <w:rPr>
          <w:i/>
          <w:spacing w:val="-10"/>
          <w:w w:val="105"/>
          <w:sz w:val="18"/>
        </w:rPr>
        <w:t> </w:t>
      </w:r>
      <w:r>
        <w:rPr>
          <w:i/>
          <w:w w:val="105"/>
          <w:sz w:val="18"/>
        </w:rPr>
        <w:t>должны</w:t>
      </w:r>
      <w:r>
        <w:rPr>
          <w:i/>
          <w:spacing w:val="-9"/>
          <w:w w:val="105"/>
          <w:sz w:val="18"/>
        </w:rPr>
        <w:t> </w:t>
      </w:r>
      <w:r>
        <w:rPr>
          <w:i/>
          <w:w w:val="105"/>
          <w:sz w:val="18"/>
        </w:rPr>
        <w:t>использоваться</w:t>
      </w:r>
      <w:r>
        <w:rPr>
          <w:i/>
          <w:spacing w:val="-10"/>
          <w:w w:val="105"/>
          <w:sz w:val="18"/>
        </w:rPr>
        <w:t> </w:t>
      </w:r>
      <w:r>
        <w:rPr>
          <w:i/>
          <w:w w:val="105"/>
          <w:sz w:val="18"/>
        </w:rPr>
        <w:t>вместе</w:t>
      </w:r>
    </w:p>
    <w:p>
      <w:pPr>
        <w:spacing w:after="0" w:line="260" w:lineRule="exact"/>
        <w:jc w:val="both"/>
        <w:rPr>
          <w:sz w:val="18"/>
        </w:rPr>
        <w:sectPr>
          <w:pgSz w:w="11900" w:h="16840"/>
          <w:pgMar w:top="0" w:bottom="280" w:left="920" w:right="0"/>
        </w:sectPr>
      </w:pPr>
    </w:p>
    <w:p>
      <w:pPr>
        <w:spacing w:line="256" w:lineRule="auto" w:before="11"/>
        <w:ind w:left="491" w:right="1101" w:firstLine="0"/>
        <w:jc w:val="both"/>
        <w:rPr>
          <w:i/>
          <w:sz w:val="18"/>
        </w:rPr>
      </w:pPr>
      <w:r>
        <w:rPr>
          <w:i/>
          <w:w w:val="105"/>
          <w:sz w:val="18"/>
        </w:rPr>
        <w:t>с парентеральным антикоагулянтом. Сочетание блокатора ГПР IIb/IIIa с бивалирудином в рутинной практике </w:t>
      </w:r>
      <w:r>
        <w:rPr>
          <w:i/>
          <w:w w:val="105"/>
          <w:sz w:val="18"/>
        </w:rPr>
        <w:t>не</w:t>
      </w:r>
      <w:r>
        <w:rPr>
          <w:i/>
          <w:spacing w:val="-5"/>
          <w:w w:val="105"/>
          <w:sz w:val="18"/>
        </w:rPr>
        <w:t> </w:t>
      </w:r>
      <w:r>
        <w:rPr>
          <w:i/>
          <w:w w:val="105"/>
          <w:sz w:val="18"/>
        </w:rPr>
        <w:t>рекомендуется,</w:t>
      </w:r>
      <w:r>
        <w:rPr>
          <w:i/>
          <w:spacing w:val="-4"/>
          <w:w w:val="105"/>
          <w:sz w:val="18"/>
        </w:rPr>
        <w:t> </w:t>
      </w:r>
      <w:r>
        <w:rPr>
          <w:i/>
          <w:w w:val="105"/>
          <w:sz w:val="18"/>
        </w:rPr>
        <w:t>поскольку</w:t>
      </w:r>
      <w:r>
        <w:rPr>
          <w:i/>
          <w:spacing w:val="-4"/>
          <w:w w:val="105"/>
          <w:sz w:val="18"/>
        </w:rPr>
        <w:t> </w:t>
      </w:r>
      <w:r>
        <w:rPr>
          <w:i/>
          <w:w w:val="105"/>
          <w:sz w:val="18"/>
        </w:rPr>
        <w:t>по</w:t>
      </w:r>
      <w:r>
        <w:rPr>
          <w:i/>
          <w:spacing w:val="-5"/>
          <w:w w:val="105"/>
          <w:sz w:val="18"/>
        </w:rPr>
        <w:t> </w:t>
      </w:r>
      <w:r>
        <w:rPr>
          <w:i/>
          <w:w w:val="105"/>
          <w:sz w:val="18"/>
        </w:rPr>
        <w:t>частоте</w:t>
      </w:r>
      <w:r>
        <w:rPr>
          <w:i/>
          <w:spacing w:val="-4"/>
          <w:w w:val="105"/>
          <w:sz w:val="18"/>
        </w:rPr>
        <w:t> </w:t>
      </w:r>
      <w:r>
        <w:rPr>
          <w:i/>
          <w:w w:val="105"/>
          <w:sz w:val="18"/>
        </w:rPr>
        <w:t>ишемических</w:t>
      </w:r>
      <w:r>
        <w:rPr>
          <w:i/>
          <w:spacing w:val="-5"/>
          <w:w w:val="105"/>
          <w:sz w:val="18"/>
        </w:rPr>
        <w:t> </w:t>
      </w:r>
      <w:r>
        <w:rPr>
          <w:i/>
          <w:w w:val="105"/>
          <w:sz w:val="18"/>
        </w:rPr>
        <w:t>событий</w:t>
      </w:r>
      <w:r>
        <w:rPr>
          <w:i/>
          <w:spacing w:val="-4"/>
          <w:w w:val="105"/>
          <w:sz w:val="18"/>
        </w:rPr>
        <w:t> </w:t>
      </w:r>
      <w:r>
        <w:rPr>
          <w:i/>
          <w:w w:val="105"/>
          <w:sz w:val="18"/>
        </w:rPr>
        <w:t>оно</w:t>
      </w:r>
      <w:r>
        <w:rPr>
          <w:i/>
          <w:spacing w:val="-4"/>
          <w:w w:val="105"/>
          <w:sz w:val="18"/>
        </w:rPr>
        <w:t> </w:t>
      </w:r>
      <w:r>
        <w:rPr>
          <w:i/>
          <w:w w:val="105"/>
          <w:sz w:val="18"/>
        </w:rPr>
        <w:t>эквивалентно</w:t>
      </w:r>
      <w:r>
        <w:rPr>
          <w:i/>
          <w:spacing w:val="-5"/>
          <w:w w:val="105"/>
          <w:sz w:val="18"/>
        </w:rPr>
        <w:t> </w:t>
      </w:r>
      <w:r>
        <w:rPr>
          <w:i/>
          <w:w w:val="105"/>
          <w:sz w:val="18"/>
        </w:rPr>
        <w:t>монотерапии</w:t>
      </w:r>
      <w:r>
        <w:rPr>
          <w:i/>
          <w:spacing w:val="-4"/>
          <w:w w:val="105"/>
          <w:sz w:val="18"/>
        </w:rPr>
        <w:t> </w:t>
      </w:r>
      <w:r>
        <w:rPr>
          <w:i/>
          <w:w w:val="105"/>
          <w:sz w:val="18"/>
        </w:rPr>
        <w:t>бивалирудином, но вызывает больше крупных</w:t>
      </w:r>
      <w:r>
        <w:rPr>
          <w:i/>
          <w:spacing w:val="-18"/>
          <w:w w:val="105"/>
          <w:sz w:val="18"/>
        </w:rPr>
        <w:t> </w:t>
      </w:r>
      <w:r>
        <w:rPr>
          <w:i/>
          <w:w w:val="105"/>
          <w:sz w:val="18"/>
        </w:rPr>
        <w:t>кровотечений.</w:t>
      </w:r>
    </w:p>
    <w:p>
      <w:pPr>
        <w:pStyle w:val="Heading3"/>
      </w:pPr>
      <w:r>
        <w:rPr/>
        <w:t>1.1.8.2. Антикоагулянтная терапия у пациентов с ИМпST</w:t>
      </w:r>
    </w:p>
    <w:p>
      <w:pPr>
        <w:pStyle w:val="BodyText"/>
        <w:spacing w:before="198"/>
        <w:ind w:left="491"/>
        <w:jc w:val="left"/>
      </w:pPr>
      <w:r>
        <w:rPr/>
        <w:t>(кроме этого раздела см. «Антитромботическое сопровождение реперфузии»)</w:t>
      </w:r>
    </w:p>
    <w:p>
      <w:pPr>
        <w:pStyle w:val="BodyText"/>
        <w:spacing w:line="256" w:lineRule="auto" w:before="197"/>
        <w:ind w:left="491" w:right="1100"/>
      </w:pPr>
      <w:r>
        <w:rPr/>
        <w:pict>
          <v:shape style="position:absolute;margin-left:61.0513pt;margin-top:14.79451pt;width:3.05pt;height:3.05pt;mso-position-horizontal-relative:page;mso-position-vertical-relative:paragraph;z-index:15895040" coordorigin="1221,296" coordsize="61,61" path="m1259,356l1243,356,1236,353,1224,341,1221,334,1221,318,1224,311,1236,299,1243,296,1259,296,1266,299,1278,311,1281,318,1281,334,1278,341,1266,353xe" filled="true" fillcolor="#000000" stroked="false">
            <v:path arrowok="t"/>
            <v:fill type="solid"/>
            <w10:wrap type="none"/>
          </v:shape>
        </w:pict>
      </w:r>
      <w:r>
        <w:rPr/>
        <w:t>При ИМпST парентеральное введение антикоагулянтов для снижения риска тромботических осложнений рекомендуется продолжать максимально до 8 суток (или до выписки, если она произойдет раньше этого срока) или до успешного завершения ЧКВ, если нет иных показаний к продленной антикоагулянтной</w:t>
      </w:r>
      <w:r>
        <w:rPr>
          <w:spacing w:val="-25"/>
        </w:rPr>
        <w:t> </w:t>
      </w:r>
      <w:r>
        <w:rPr/>
        <w:t>терапии [104,</w:t>
      </w:r>
      <w:r>
        <w:rPr>
          <w:spacing w:val="-2"/>
        </w:rPr>
        <w:t> </w:t>
      </w:r>
      <w:r>
        <w:rPr/>
        <w:t>107].</w:t>
      </w:r>
    </w:p>
    <w:p>
      <w:pPr>
        <w:pStyle w:val="Heading3"/>
        <w:spacing w:before="182"/>
      </w:pPr>
      <w:r>
        <w:rPr>
          <w:w w:val="105"/>
        </w:rPr>
        <w:t>ЕОК IIb C (УДД 2; УУРА)</w:t>
      </w:r>
    </w:p>
    <w:p>
      <w:pPr>
        <w:spacing w:line="256" w:lineRule="auto" w:before="197"/>
        <w:ind w:left="491" w:right="1101" w:firstLine="0"/>
        <w:jc w:val="both"/>
        <w:rPr>
          <w:i/>
          <w:sz w:val="18"/>
        </w:rPr>
      </w:pPr>
      <w:r>
        <w:rPr/>
        <w:pict>
          <v:group style="position:absolute;margin-left:497.58783pt;margin-top:38.570099pt;width:7.45pt;height:3.25pt;mso-position-horizontal-relative:page;mso-position-vertical-relative:paragraph;z-index:-18392064" coordorigin="9952,771" coordsize="149,65">
            <v:shape style="position:absolute;left:9951;top:771;width:65;height:65" type="#_x0000_t75" stroked="false">
              <v:imagedata r:id="rId51" o:title=""/>
            </v:shape>
            <v:shape style="position:absolute;left:10035;top:771;width:65;height:65" type="#_x0000_t75" stroked="false">
              <v:imagedata r:id="rId51" o:title=""/>
            </v:shape>
            <w10:wrap type="none"/>
          </v:group>
        </w:pict>
      </w:r>
      <w:r>
        <w:rPr>
          <w:b/>
          <w:w w:val="105"/>
          <w:sz w:val="18"/>
        </w:rPr>
        <w:t>Комментарий</w:t>
      </w:r>
      <w:r>
        <w:rPr>
          <w:b/>
          <w:i/>
          <w:w w:val="105"/>
          <w:sz w:val="18"/>
        </w:rPr>
        <w:t>: </w:t>
      </w:r>
      <w:r>
        <w:rPr>
          <w:i/>
          <w:w w:val="105"/>
          <w:sz w:val="18"/>
        </w:rPr>
        <w:t>У пациентов, получаюших антагонисты витамина К, рекомендуется воздержаться от </w:t>
      </w:r>
      <w:r>
        <w:rPr>
          <w:i/>
          <w:w w:val="105"/>
          <w:sz w:val="18"/>
        </w:rPr>
        <w:t>парентерального введения антикоагулянтов (в том числе во время ЧКВ) при условии, что значение МНО равно или превышает 2,0 (для ЧКВ 2,5). При меньшем значении МНО рекомендуется стандартный болюс НФГ .</w:t>
      </w:r>
    </w:p>
    <w:p>
      <w:pPr>
        <w:spacing w:line="256" w:lineRule="auto" w:before="182"/>
        <w:ind w:left="491" w:right="1103" w:firstLine="0"/>
        <w:jc w:val="both"/>
        <w:rPr>
          <w:i/>
          <w:sz w:val="18"/>
        </w:rPr>
      </w:pPr>
      <w:r>
        <w:rPr>
          <w:i/>
          <w:w w:val="105"/>
          <w:sz w:val="18"/>
        </w:rPr>
        <w:t>При ЧКВ у пациентов, получающих прямые пероральные антикоагулянты, возможно продолжение их приема с </w:t>
      </w:r>
      <w:r>
        <w:rPr>
          <w:i/>
          <w:w w:val="105"/>
          <w:sz w:val="18"/>
        </w:rPr>
        <w:t>дополнительным внутривенным введением парентерального антикоагулянта во время ЧКВ (в обычной дозе и независимо от времени, прошедшего после приема прямого перорального антикоагулянта). Тромболитическая терапия на фоне сохраняющегося эффекта прямого перорального антикоагулянта нежелательна.</w:t>
      </w:r>
    </w:p>
    <w:p>
      <w:pPr>
        <w:pStyle w:val="BodyText"/>
        <w:spacing w:line="256" w:lineRule="auto" w:before="181"/>
        <w:ind w:left="491" w:right="1100"/>
      </w:pPr>
      <w:r>
        <w:rPr/>
        <w:pict>
          <v:shape style="position:absolute;margin-left:61.0513pt;margin-top:13.994487pt;width:3.05pt;height:3.05pt;mso-position-horizontal-relative:page;mso-position-vertical-relative:paragraph;z-index:15896064" coordorigin="1221,280" coordsize="61,61" path="m1259,340l1243,340,1236,337,1224,325,1221,318,1221,302,1224,295,1236,283,1243,280,1259,280,1266,283,1278,295,1281,302,1281,318,1278,325,1266,337xe" filled="true" fillcolor="#000000" stroked="false">
            <v:path arrowok="t"/>
            <v:fill type="solid"/>
            <w10:wrap type="none"/>
          </v:shape>
        </w:pict>
      </w:r>
      <w:r>
        <w:rPr/>
        <w:t>Для</w:t>
      </w:r>
      <w:r>
        <w:rPr>
          <w:spacing w:val="-5"/>
        </w:rPr>
        <w:t> </w:t>
      </w:r>
      <w:r>
        <w:rPr/>
        <w:t>снижения</w:t>
      </w:r>
      <w:r>
        <w:rPr>
          <w:spacing w:val="-5"/>
        </w:rPr>
        <w:t> </w:t>
      </w:r>
      <w:r>
        <w:rPr/>
        <w:t>риска</w:t>
      </w:r>
      <w:r>
        <w:rPr>
          <w:spacing w:val="-5"/>
        </w:rPr>
        <w:t> </w:t>
      </w:r>
      <w:r>
        <w:rPr/>
        <w:t>тромботических</w:t>
      </w:r>
      <w:r>
        <w:rPr>
          <w:spacing w:val="-5"/>
        </w:rPr>
        <w:t> </w:t>
      </w:r>
      <w:r>
        <w:rPr/>
        <w:t>осложнений</w:t>
      </w:r>
      <w:r>
        <w:rPr>
          <w:spacing w:val="-5"/>
        </w:rPr>
        <w:t> </w:t>
      </w:r>
      <w:r>
        <w:rPr/>
        <w:t>фондапаринукс</w:t>
      </w:r>
      <w:r>
        <w:rPr>
          <w:spacing w:val="-5"/>
        </w:rPr>
        <w:t> </w:t>
      </w:r>
      <w:r>
        <w:rPr/>
        <w:t>натрия</w:t>
      </w:r>
      <w:r>
        <w:rPr>
          <w:spacing w:val="-5"/>
        </w:rPr>
        <w:t> </w:t>
      </w:r>
      <w:r>
        <w:rPr/>
        <w:t>(2,5</w:t>
      </w:r>
      <w:r>
        <w:rPr>
          <w:spacing w:val="-5"/>
        </w:rPr>
        <w:t> </w:t>
      </w:r>
      <w:r>
        <w:rPr/>
        <w:t>мг</w:t>
      </w:r>
      <w:r>
        <w:rPr>
          <w:spacing w:val="-5"/>
        </w:rPr>
        <w:t> </w:t>
      </w:r>
      <w:r>
        <w:rPr/>
        <w:t>ежедневно</w:t>
      </w:r>
      <w:r>
        <w:rPr>
          <w:spacing w:val="-5"/>
        </w:rPr>
        <w:t> </w:t>
      </w:r>
      <w:r>
        <w:rPr/>
        <w:t>подкожно,</w:t>
      </w:r>
      <w:r>
        <w:rPr>
          <w:spacing w:val="-5"/>
        </w:rPr>
        <w:t> </w:t>
      </w:r>
      <w:r>
        <w:rPr/>
        <w:t>первое введение — 2,5 мг внутривенно) при ИМпST рекомендуется в качестве антикоагулянта для сопровождения ТЛТ с использованием стрептокиназы и у пациентов, не получивших реперфузионную терапию</w:t>
      </w:r>
      <w:r>
        <w:rPr>
          <w:spacing w:val="-24"/>
        </w:rPr>
        <w:t> </w:t>
      </w:r>
      <w:r>
        <w:rPr/>
        <w:t>[107].</w:t>
      </w:r>
    </w:p>
    <w:p>
      <w:pPr>
        <w:pStyle w:val="Heading3"/>
        <w:spacing w:before="182"/>
      </w:pPr>
      <w:r>
        <w:rPr>
          <w:w w:val="105"/>
        </w:rPr>
        <w:t>ЕОК IIaB (УУР B; УДД 2)</w:t>
      </w:r>
    </w:p>
    <w:p>
      <w:pPr>
        <w:spacing w:line="256" w:lineRule="auto" w:before="197"/>
        <w:ind w:left="491" w:right="1103" w:firstLine="0"/>
        <w:jc w:val="both"/>
        <w:rPr>
          <w:i/>
          <w:sz w:val="18"/>
        </w:rPr>
      </w:pPr>
      <w:r>
        <w:rPr/>
        <w:pict>
          <v:group style="position:absolute;margin-left:89.752357pt;margin-top:25.559166pt;width:7.45pt;height:3.25pt;mso-position-horizontal-relative:page;mso-position-vertical-relative:paragraph;z-index:-18391040" coordorigin="1795,511" coordsize="149,65">
            <v:shape style="position:absolute;left:1795;top:511;width:65;height:65" type="#_x0000_t75" stroked="false">
              <v:imagedata r:id="rId51" o:title=""/>
            </v:shape>
            <v:shape style="position:absolute;left:1878;top:511;width:65;height:65" type="#_x0000_t75" stroked="false">
              <v:imagedata r:id="rId51" o:title=""/>
            </v:shape>
            <w10:wrap type="none"/>
          </v:group>
        </w:pict>
      </w:r>
      <w:r>
        <w:rPr>
          <w:b/>
          <w:w w:val="105"/>
          <w:sz w:val="18"/>
        </w:rPr>
        <w:t>Комментарий</w:t>
      </w:r>
      <w:r>
        <w:rPr>
          <w:b/>
          <w:i/>
          <w:w w:val="105"/>
          <w:sz w:val="18"/>
        </w:rPr>
        <w:t>: </w:t>
      </w:r>
      <w:r>
        <w:rPr>
          <w:i/>
          <w:w w:val="105"/>
          <w:sz w:val="18"/>
        </w:rPr>
        <w:t>пациенту, получающему фондапаринукс натрия, во время ЧКВ следует внутривенно вводить </w:t>
      </w:r>
      <w:r>
        <w:rPr>
          <w:i/>
          <w:w w:val="105"/>
          <w:sz w:val="18"/>
        </w:rPr>
        <w:t>НФГ</w:t>
      </w:r>
      <w:r>
        <w:rPr>
          <w:i/>
          <w:spacing w:val="25"/>
          <w:w w:val="105"/>
          <w:sz w:val="18"/>
        </w:rPr>
        <w:t> </w:t>
      </w:r>
      <w:r>
        <w:rPr>
          <w:i/>
          <w:w w:val="105"/>
          <w:sz w:val="18"/>
        </w:rPr>
        <w:t>—</w:t>
      </w:r>
      <w:r>
        <w:rPr>
          <w:i/>
          <w:spacing w:val="-11"/>
          <w:w w:val="105"/>
          <w:sz w:val="18"/>
        </w:rPr>
        <w:t> </w:t>
      </w:r>
      <w:r>
        <w:rPr>
          <w:i/>
          <w:w w:val="105"/>
          <w:sz w:val="18"/>
        </w:rPr>
        <w:t>первоначальный</w:t>
      </w:r>
      <w:r>
        <w:rPr>
          <w:i/>
          <w:spacing w:val="-12"/>
          <w:w w:val="105"/>
          <w:sz w:val="18"/>
        </w:rPr>
        <w:t> </w:t>
      </w:r>
      <w:r>
        <w:rPr>
          <w:i/>
          <w:w w:val="105"/>
          <w:sz w:val="18"/>
        </w:rPr>
        <w:t>болюс</w:t>
      </w:r>
      <w:r>
        <w:rPr>
          <w:i/>
          <w:spacing w:val="-11"/>
          <w:w w:val="105"/>
          <w:sz w:val="18"/>
        </w:rPr>
        <w:t> </w:t>
      </w:r>
      <w:r>
        <w:rPr>
          <w:i/>
          <w:w w:val="105"/>
          <w:sz w:val="18"/>
        </w:rPr>
        <w:t>в</w:t>
      </w:r>
      <w:r>
        <w:rPr>
          <w:i/>
          <w:spacing w:val="-11"/>
          <w:w w:val="105"/>
          <w:sz w:val="18"/>
        </w:rPr>
        <w:t> </w:t>
      </w:r>
      <w:r>
        <w:rPr>
          <w:i/>
          <w:w w:val="105"/>
          <w:sz w:val="18"/>
        </w:rPr>
        <w:t>дозе</w:t>
      </w:r>
      <w:r>
        <w:rPr>
          <w:i/>
          <w:spacing w:val="-12"/>
          <w:w w:val="105"/>
          <w:sz w:val="18"/>
        </w:rPr>
        <w:t> </w:t>
      </w:r>
      <w:r>
        <w:rPr>
          <w:i/>
          <w:w w:val="105"/>
          <w:sz w:val="18"/>
        </w:rPr>
        <w:t>85</w:t>
      </w:r>
      <w:r>
        <w:rPr>
          <w:i/>
          <w:spacing w:val="-11"/>
          <w:w w:val="105"/>
          <w:sz w:val="18"/>
        </w:rPr>
        <w:t> </w:t>
      </w:r>
      <w:r>
        <w:rPr>
          <w:i/>
          <w:w w:val="105"/>
          <w:sz w:val="18"/>
        </w:rPr>
        <w:t>МЕ/кг</w:t>
      </w:r>
      <w:r>
        <w:rPr>
          <w:i/>
          <w:spacing w:val="-11"/>
          <w:w w:val="105"/>
          <w:sz w:val="18"/>
        </w:rPr>
        <w:t> </w:t>
      </w:r>
      <w:r>
        <w:rPr>
          <w:i/>
          <w:w w:val="105"/>
          <w:sz w:val="18"/>
        </w:rPr>
        <w:t>(при</w:t>
      </w:r>
      <w:r>
        <w:rPr>
          <w:i/>
          <w:spacing w:val="-12"/>
          <w:w w:val="105"/>
          <w:sz w:val="18"/>
        </w:rPr>
        <w:t> </w:t>
      </w:r>
      <w:r>
        <w:rPr>
          <w:i/>
          <w:w w:val="105"/>
          <w:sz w:val="18"/>
        </w:rPr>
        <w:t>одновременном</w:t>
      </w:r>
      <w:r>
        <w:rPr>
          <w:i/>
          <w:spacing w:val="-11"/>
          <w:w w:val="105"/>
          <w:sz w:val="18"/>
        </w:rPr>
        <w:t> </w:t>
      </w:r>
      <w:r>
        <w:rPr>
          <w:i/>
          <w:w w:val="105"/>
          <w:sz w:val="18"/>
        </w:rPr>
        <w:t>применении</w:t>
      </w:r>
      <w:r>
        <w:rPr>
          <w:i/>
          <w:spacing w:val="-11"/>
          <w:w w:val="105"/>
          <w:sz w:val="18"/>
        </w:rPr>
        <w:t> </w:t>
      </w:r>
      <w:r>
        <w:rPr>
          <w:i/>
          <w:w w:val="105"/>
          <w:sz w:val="18"/>
        </w:rPr>
        <w:t>блокатора</w:t>
      </w:r>
      <w:r>
        <w:rPr>
          <w:i/>
          <w:spacing w:val="-14"/>
          <w:w w:val="105"/>
          <w:sz w:val="18"/>
        </w:rPr>
        <w:t> </w:t>
      </w:r>
      <w:r>
        <w:rPr>
          <w:w w:val="105"/>
          <w:sz w:val="18"/>
        </w:rPr>
        <w:t>ГПР</w:t>
      </w:r>
      <w:r>
        <w:rPr>
          <w:spacing w:val="-14"/>
          <w:w w:val="105"/>
          <w:sz w:val="18"/>
        </w:rPr>
        <w:t> </w:t>
      </w:r>
      <w:r>
        <w:rPr>
          <w:i/>
          <w:w w:val="105"/>
          <w:sz w:val="18"/>
        </w:rPr>
        <w:t>IIb/IIIa</w:t>
      </w:r>
      <w:r>
        <w:rPr>
          <w:i/>
          <w:spacing w:val="-10"/>
          <w:w w:val="105"/>
          <w:sz w:val="18"/>
        </w:rPr>
        <w:t> </w:t>
      </w:r>
      <w:r>
        <w:rPr>
          <w:i/>
          <w:w w:val="105"/>
          <w:sz w:val="18"/>
        </w:rPr>
        <w:t>—</w:t>
      </w:r>
      <w:r>
        <w:rPr>
          <w:i/>
          <w:spacing w:val="-11"/>
          <w:w w:val="105"/>
          <w:sz w:val="18"/>
        </w:rPr>
        <w:t> </w:t>
      </w:r>
      <w:r>
        <w:rPr>
          <w:i/>
          <w:w w:val="105"/>
          <w:sz w:val="18"/>
        </w:rPr>
        <w:t>60</w:t>
      </w:r>
      <w:r>
        <w:rPr>
          <w:i/>
          <w:spacing w:val="-10"/>
          <w:w w:val="105"/>
          <w:sz w:val="18"/>
        </w:rPr>
        <w:t> </w:t>
      </w:r>
      <w:r>
        <w:rPr>
          <w:i/>
          <w:w w:val="105"/>
          <w:sz w:val="18"/>
        </w:rPr>
        <w:t>МЕ/ </w:t>
      </w:r>
      <w:r>
        <w:rPr>
          <w:i/>
          <w:w w:val="105"/>
          <w:sz w:val="18"/>
        </w:rPr>
        <w:t>кг), необходимость повторного введения определяется величиной активированного времени свертывания крови. Фондапаринукс</w:t>
      </w:r>
      <w:r>
        <w:rPr>
          <w:i/>
          <w:spacing w:val="-6"/>
          <w:w w:val="105"/>
          <w:sz w:val="18"/>
        </w:rPr>
        <w:t> </w:t>
      </w:r>
      <w:r>
        <w:rPr>
          <w:i/>
          <w:w w:val="105"/>
          <w:sz w:val="18"/>
        </w:rPr>
        <w:t>натрия</w:t>
      </w:r>
      <w:r>
        <w:rPr>
          <w:i/>
          <w:spacing w:val="-6"/>
          <w:w w:val="105"/>
          <w:sz w:val="18"/>
        </w:rPr>
        <w:t> </w:t>
      </w:r>
      <w:r>
        <w:rPr>
          <w:i/>
          <w:w w:val="105"/>
          <w:sz w:val="18"/>
        </w:rPr>
        <w:t>противопоказан</w:t>
      </w:r>
      <w:r>
        <w:rPr>
          <w:i/>
          <w:spacing w:val="-6"/>
          <w:w w:val="105"/>
          <w:sz w:val="18"/>
        </w:rPr>
        <w:t> </w:t>
      </w:r>
      <w:r>
        <w:rPr>
          <w:i/>
          <w:w w:val="105"/>
          <w:sz w:val="18"/>
        </w:rPr>
        <w:t>при</w:t>
      </w:r>
      <w:r>
        <w:rPr>
          <w:i/>
          <w:spacing w:val="-6"/>
          <w:w w:val="105"/>
          <w:sz w:val="18"/>
        </w:rPr>
        <w:t> </w:t>
      </w:r>
      <w:r>
        <w:rPr>
          <w:i/>
          <w:w w:val="105"/>
          <w:sz w:val="18"/>
        </w:rPr>
        <w:t>клиренсе</w:t>
      </w:r>
      <w:r>
        <w:rPr>
          <w:i/>
          <w:spacing w:val="-6"/>
          <w:w w:val="105"/>
          <w:sz w:val="18"/>
        </w:rPr>
        <w:t> </w:t>
      </w:r>
      <w:r>
        <w:rPr>
          <w:i/>
          <w:w w:val="105"/>
          <w:sz w:val="18"/>
        </w:rPr>
        <w:t>креатинина</w:t>
      </w:r>
      <w:r>
        <w:rPr>
          <w:i/>
          <w:spacing w:val="-6"/>
          <w:w w:val="105"/>
          <w:sz w:val="18"/>
        </w:rPr>
        <w:t> </w:t>
      </w:r>
      <w:r>
        <w:rPr>
          <w:i/>
          <w:w w:val="105"/>
          <w:sz w:val="18"/>
        </w:rPr>
        <w:t>ниже</w:t>
      </w:r>
      <w:r>
        <w:rPr>
          <w:i/>
          <w:spacing w:val="-6"/>
          <w:w w:val="105"/>
          <w:sz w:val="18"/>
        </w:rPr>
        <w:t> </w:t>
      </w:r>
      <w:r>
        <w:rPr>
          <w:i/>
          <w:w w:val="105"/>
          <w:sz w:val="18"/>
        </w:rPr>
        <w:t>20</w:t>
      </w:r>
      <w:r>
        <w:rPr>
          <w:i/>
          <w:spacing w:val="-6"/>
          <w:w w:val="105"/>
          <w:sz w:val="18"/>
        </w:rPr>
        <w:t> </w:t>
      </w:r>
      <w:r>
        <w:rPr>
          <w:i/>
          <w:w w:val="105"/>
          <w:sz w:val="18"/>
        </w:rPr>
        <w:t>мл/мин.</w:t>
      </w:r>
    </w:p>
    <w:p>
      <w:pPr>
        <w:pStyle w:val="Heading4"/>
        <w:ind w:left="491"/>
        <w:rPr>
          <w:i/>
        </w:rPr>
      </w:pPr>
      <w:r>
        <w:rPr>
          <w:i/>
        </w:rPr>
        <w:t>Бивалирудин</w:t>
      </w:r>
    </w:p>
    <w:p>
      <w:pPr>
        <w:pStyle w:val="BodyText"/>
        <w:spacing w:line="256" w:lineRule="auto" w:before="197"/>
        <w:ind w:right="1099" w:hanging="191"/>
      </w:pPr>
      <w:r>
        <w:rPr/>
        <w:pict>
          <v:group style="position:absolute;margin-left:317.564270pt;margin-top:25.559177pt;width:7.45pt;height:3.25pt;mso-position-horizontal-relative:page;mso-position-vertical-relative:paragraph;z-index:-18390528" coordorigin="6351,511" coordsize="149,65">
            <v:shape style="position:absolute;left:6351;top:511;width:65;height:65" type="#_x0000_t75" stroked="false">
              <v:imagedata r:id="rId52" o:title=""/>
            </v:shape>
            <v:shape style="position:absolute;left:6435;top:511;width:65;height:65" type="#_x0000_t75" stroked="false">
              <v:imagedata r:id="rId52" o:title=""/>
            </v:shape>
            <w10:wrap type="none"/>
          </v:group>
        </w:pict>
      </w:r>
      <w:r>
        <w:rPr>
          <w:spacing w:val="-3"/>
        </w:rPr>
        <w:t>1. </w:t>
      </w:r>
      <w:r>
        <w:rPr/>
        <w:t>При ИМпST применение бивалирудина (внутривенно болюс 0,75 мг/кг и инфузия 1,75 мг/кг/час) рекомендуется рассмотреть в качестве альтернативы НФГ для антитромботической поддержки ЧКВ, т.е. для снижения риска тромботических осложнений ЧКВ</w:t>
      </w:r>
      <w:r>
        <w:rPr>
          <w:spacing w:val="-11"/>
        </w:rPr>
        <w:t> </w:t>
      </w:r>
      <w:r>
        <w:rPr/>
        <w:t>[183–185].</w:t>
      </w:r>
    </w:p>
    <w:p>
      <w:pPr>
        <w:pStyle w:val="Heading3"/>
        <w:spacing w:before="182"/>
      </w:pPr>
      <w:r>
        <w:rPr>
          <w:w w:val="105"/>
        </w:rPr>
        <w:t>ЕОК IIaA (УУР В; УДД 1)</w:t>
      </w:r>
    </w:p>
    <w:p>
      <w:pPr>
        <w:spacing w:line="256" w:lineRule="auto" w:before="197"/>
        <w:ind w:left="491" w:right="1098" w:firstLine="0"/>
        <w:jc w:val="both"/>
        <w:rPr>
          <w:i/>
          <w:sz w:val="18"/>
        </w:rPr>
      </w:pPr>
      <w:r>
        <w:rPr/>
        <w:pict>
          <v:group style="position:absolute;margin-left:450.166382pt;margin-top:38.570114pt;width:7.45pt;height:3.25pt;mso-position-horizontal-relative:page;mso-position-vertical-relative:paragraph;z-index:-18390016" coordorigin="9003,771" coordsize="149,65">
            <v:shape style="position:absolute;left:9003;top:771;width:65;height:65" type="#_x0000_t75" stroked="false">
              <v:imagedata r:id="rId53" o:title=""/>
            </v:shape>
            <v:shape style="position:absolute;left:9087;top:771;width:65;height:65" type="#_x0000_t75" stroked="false">
              <v:imagedata r:id="rId53" o:title=""/>
            </v:shape>
            <w10:wrap type="none"/>
          </v:group>
        </w:pict>
      </w:r>
      <w:r>
        <w:rPr>
          <w:b/>
          <w:i/>
          <w:w w:val="105"/>
          <w:sz w:val="18"/>
        </w:rPr>
        <w:t>Комментарии. </w:t>
      </w:r>
      <w:r>
        <w:rPr>
          <w:i/>
          <w:w w:val="105"/>
          <w:sz w:val="18"/>
        </w:rPr>
        <w:t>Бивалирудин — препарат выбора у пациентов с гепарин-индуцированной тромбоцитопенией. </w:t>
      </w:r>
      <w:r>
        <w:rPr>
          <w:i/>
          <w:w w:val="105"/>
          <w:sz w:val="18"/>
        </w:rPr>
        <w:t>Инфузию бивалирудина рекомендуется начать одновременно с ЧКВ и продолжать до 4 часов после его завершения. Рекомендация использовать бивалирудин как альтернативу сочетанию НФГ с блокатором </w:t>
      </w:r>
      <w:r>
        <w:rPr>
          <w:w w:val="105"/>
          <w:sz w:val="18"/>
        </w:rPr>
        <w:t>ГПР </w:t>
      </w:r>
      <w:r>
        <w:rPr>
          <w:i/>
          <w:w w:val="105"/>
          <w:sz w:val="18"/>
        </w:rPr>
        <w:t>IIb/IIIa</w:t>
      </w:r>
      <w:r>
        <w:rPr>
          <w:i/>
          <w:spacing w:val="-14"/>
          <w:w w:val="105"/>
          <w:sz w:val="18"/>
        </w:rPr>
        <w:t> </w:t>
      </w:r>
      <w:r>
        <w:rPr>
          <w:i/>
          <w:w w:val="105"/>
          <w:sz w:val="18"/>
        </w:rPr>
        <w:t>во</w:t>
      </w:r>
      <w:r>
        <w:rPr>
          <w:i/>
          <w:spacing w:val="-13"/>
          <w:w w:val="105"/>
          <w:sz w:val="18"/>
        </w:rPr>
        <w:t> </w:t>
      </w:r>
      <w:r>
        <w:rPr>
          <w:i/>
          <w:w w:val="105"/>
          <w:sz w:val="18"/>
        </w:rPr>
        <w:t>время</w:t>
      </w:r>
      <w:r>
        <w:rPr>
          <w:i/>
          <w:spacing w:val="-13"/>
          <w:w w:val="105"/>
          <w:sz w:val="18"/>
        </w:rPr>
        <w:t> </w:t>
      </w:r>
      <w:r>
        <w:rPr>
          <w:i/>
          <w:w w:val="105"/>
          <w:sz w:val="18"/>
        </w:rPr>
        <w:t>ЧКВ</w:t>
      </w:r>
      <w:r>
        <w:rPr>
          <w:i/>
          <w:spacing w:val="-13"/>
          <w:w w:val="105"/>
          <w:sz w:val="18"/>
        </w:rPr>
        <w:t> </w:t>
      </w:r>
      <w:r>
        <w:rPr>
          <w:i/>
          <w:w w:val="105"/>
          <w:sz w:val="18"/>
        </w:rPr>
        <w:t>утратила</w:t>
      </w:r>
      <w:r>
        <w:rPr>
          <w:i/>
          <w:spacing w:val="-13"/>
          <w:w w:val="105"/>
          <w:sz w:val="18"/>
        </w:rPr>
        <w:t> </w:t>
      </w:r>
      <w:r>
        <w:rPr>
          <w:i/>
          <w:w w:val="105"/>
          <w:sz w:val="18"/>
        </w:rPr>
        <w:t>актуальность,</w:t>
      </w:r>
      <w:r>
        <w:rPr>
          <w:i/>
          <w:spacing w:val="-13"/>
          <w:w w:val="105"/>
          <w:sz w:val="18"/>
        </w:rPr>
        <w:t> </w:t>
      </w:r>
      <w:r>
        <w:rPr>
          <w:i/>
          <w:w w:val="105"/>
          <w:sz w:val="18"/>
        </w:rPr>
        <w:t>поскольку</w:t>
      </w:r>
      <w:r>
        <w:rPr>
          <w:i/>
          <w:spacing w:val="-13"/>
          <w:w w:val="105"/>
          <w:sz w:val="18"/>
        </w:rPr>
        <w:t> </w:t>
      </w:r>
      <w:r>
        <w:rPr>
          <w:i/>
          <w:w w:val="105"/>
          <w:sz w:val="18"/>
        </w:rPr>
        <w:t>в</w:t>
      </w:r>
      <w:r>
        <w:rPr>
          <w:i/>
          <w:spacing w:val="-13"/>
          <w:w w:val="105"/>
          <w:sz w:val="18"/>
        </w:rPr>
        <w:t> </w:t>
      </w:r>
      <w:r>
        <w:rPr>
          <w:i/>
          <w:w w:val="105"/>
          <w:sz w:val="18"/>
        </w:rPr>
        <w:t>условиях</w:t>
      </w:r>
      <w:r>
        <w:rPr>
          <w:i/>
          <w:spacing w:val="-13"/>
          <w:w w:val="105"/>
          <w:sz w:val="18"/>
        </w:rPr>
        <w:t> </w:t>
      </w:r>
      <w:r>
        <w:rPr>
          <w:i/>
          <w:w w:val="105"/>
          <w:sz w:val="18"/>
        </w:rPr>
        <w:t>широкого</w:t>
      </w:r>
      <w:r>
        <w:rPr>
          <w:i/>
          <w:spacing w:val="-13"/>
          <w:w w:val="105"/>
          <w:sz w:val="18"/>
        </w:rPr>
        <w:t> </w:t>
      </w:r>
      <w:r>
        <w:rPr>
          <w:i/>
          <w:w w:val="105"/>
          <w:sz w:val="18"/>
        </w:rPr>
        <w:t>распространения</w:t>
      </w:r>
      <w:r>
        <w:rPr>
          <w:i/>
          <w:spacing w:val="-13"/>
          <w:w w:val="105"/>
          <w:sz w:val="18"/>
        </w:rPr>
        <w:t> </w:t>
      </w:r>
      <w:r>
        <w:rPr>
          <w:i/>
          <w:spacing w:val="-4"/>
          <w:w w:val="105"/>
          <w:sz w:val="18"/>
        </w:rPr>
        <w:t>ДАТТ</w:t>
      </w:r>
      <w:r>
        <w:rPr>
          <w:i/>
          <w:spacing w:val="-13"/>
          <w:w w:val="105"/>
          <w:sz w:val="18"/>
        </w:rPr>
        <w:t> </w:t>
      </w:r>
      <w:r>
        <w:rPr>
          <w:i/>
          <w:w w:val="105"/>
          <w:sz w:val="18"/>
        </w:rPr>
        <w:t>применение </w:t>
      </w:r>
      <w:r>
        <w:rPr>
          <w:i/>
          <w:w w:val="105"/>
          <w:sz w:val="18"/>
        </w:rPr>
        <w:t>блокакторов</w:t>
      </w:r>
      <w:r>
        <w:rPr>
          <w:i/>
          <w:spacing w:val="-9"/>
          <w:w w:val="105"/>
          <w:sz w:val="18"/>
        </w:rPr>
        <w:t> </w:t>
      </w:r>
      <w:r>
        <w:rPr>
          <w:i/>
          <w:w w:val="105"/>
          <w:sz w:val="18"/>
        </w:rPr>
        <w:t>ГПР</w:t>
      </w:r>
      <w:r>
        <w:rPr>
          <w:i/>
          <w:spacing w:val="-9"/>
          <w:w w:val="105"/>
          <w:sz w:val="18"/>
        </w:rPr>
        <w:t> </w:t>
      </w:r>
      <w:r>
        <w:rPr>
          <w:i/>
          <w:w w:val="105"/>
          <w:sz w:val="18"/>
        </w:rPr>
        <w:t>IIb/IIIa</w:t>
      </w:r>
      <w:r>
        <w:rPr>
          <w:i/>
          <w:spacing w:val="-9"/>
          <w:w w:val="105"/>
          <w:sz w:val="18"/>
        </w:rPr>
        <w:t> </w:t>
      </w:r>
      <w:r>
        <w:rPr>
          <w:i/>
          <w:w w:val="105"/>
          <w:sz w:val="18"/>
        </w:rPr>
        <w:t>в</w:t>
      </w:r>
      <w:r>
        <w:rPr>
          <w:i/>
          <w:spacing w:val="-9"/>
          <w:w w:val="105"/>
          <w:sz w:val="18"/>
        </w:rPr>
        <w:t> </w:t>
      </w:r>
      <w:r>
        <w:rPr>
          <w:i/>
          <w:w w:val="105"/>
          <w:sz w:val="18"/>
        </w:rPr>
        <w:t>основном</w:t>
      </w:r>
      <w:r>
        <w:rPr>
          <w:i/>
          <w:spacing w:val="-8"/>
          <w:w w:val="105"/>
          <w:sz w:val="18"/>
        </w:rPr>
        <w:t> </w:t>
      </w:r>
      <w:r>
        <w:rPr>
          <w:i/>
          <w:w w:val="105"/>
          <w:sz w:val="18"/>
        </w:rPr>
        <w:t>ограничивается</w:t>
      </w:r>
      <w:r>
        <w:rPr>
          <w:i/>
          <w:spacing w:val="-9"/>
          <w:w w:val="105"/>
          <w:sz w:val="18"/>
        </w:rPr>
        <w:t> </w:t>
      </w:r>
      <w:r>
        <w:rPr>
          <w:i/>
          <w:w w:val="105"/>
          <w:sz w:val="18"/>
        </w:rPr>
        <w:t>случаями</w:t>
      </w:r>
      <w:r>
        <w:rPr>
          <w:i/>
          <w:spacing w:val="-9"/>
          <w:w w:val="105"/>
          <w:sz w:val="18"/>
        </w:rPr>
        <w:t> </w:t>
      </w:r>
      <w:r>
        <w:rPr>
          <w:i/>
          <w:w w:val="105"/>
          <w:sz w:val="18"/>
        </w:rPr>
        <w:t>с</w:t>
      </w:r>
      <w:r>
        <w:rPr>
          <w:i/>
          <w:spacing w:val="-9"/>
          <w:w w:val="105"/>
          <w:sz w:val="18"/>
        </w:rPr>
        <w:t> </w:t>
      </w:r>
      <w:r>
        <w:rPr>
          <w:i/>
          <w:w w:val="105"/>
          <w:sz w:val="18"/>
        </w:rPr>
        <w:t>тромботическими</w:t>
      </w:r>
      <w:r>
        <w:rPr>
          <w:i/>
          <w:spacing w:val="-8"/>
          <w:w w:val="105"/>
          <w:sz w:val="18"/>
        </w:rPr>
        <w:t> </w:t>
      </w:r>
      <w:r>
        <w:rPr>
          <w:i/>
          <w:w w:val="105"/>
          <w:sz w:val="18"/>
        </w:rPr>
        <w:t>осложнениями</w:t>
      </w:r>
      <w:r>
        <w:rPr>
          <w:i/>
          <w:spacing w:val="-9"/>
          <w:w w:val="105"/>
          <w:sz w:val="18"/>
        </w:rPr>
        <w:t> </w:t>
      </w:r>
      <w:r>
        <w:rPr>
          <w:i/>
          <w:w w:val="105"/>
          <w:sz w:val="18"/>
        </w:rPr>
        <w:t>во</w:t>
      </w:r>
      <w:r>
        <w:rPr>
          <w:i/>
          <w:spacing w:val="-9"/>
          <w:w w:val="105"/>
          <w:sz w:val="18"/>
        </w:rPr>
        <w:t> </w:t>
      </w:r>
      <w:r>
        <w:rPr>
          <w:i/>
          <w:w w:val="105"/>
          <w:sz w:val="18"/>
        </w:rPr>
        <w:t>время</w:t>
      </w:r>
      <w:r>
        <w:rPr>
          <w:i/>
          <w:spacing w:val="-9"/>
          <w:w w:val="105"/>
          <w:sz w:val="18"/>
        </w:rPr>
        <w:t> </w:t>
      </w:r>
      <w:r>
        <w:rPr>
          <w:i/>
          <w:w w:val="105"/>
          <w:sz w:val="18"/>
        </w:rPr>
        <w:t>ЧКВ.</w:t>
      </w:r>
    </w:p>
    <w:p>
      <w:pPr>
        <w:pStyle w:val="Heading4"/>
        <w:ind w:left="491"/>
        <w:rPr>
          <w:i/>
        </w:rPr>
      </w:pPr>
      <w:r>
        <w:rPr/>
        <w:pict>
          <v:group style="position:absolute;margin-left:209.987503pt;margin-top:11.798242pt;width:7.7pt;height:3.5pt;mso-position-horizontal-relative:page;mso-position-vertical-relative:paragraph;z-index:15898112" coordorigin="4200,236" coordsize="154,70">
            <v:shape style="position:absolute;left:4199;top:235;width:70;height:70" type="#_x0000_t75" stroked="false">
              <v:imagedata r:id="rId54" o:title=""/>
            </v:shape>
            <v:shape style="position:absolute;left:4283;top:235;width:70;height:70" type="#_x0000_t75" stroked="false">
              <v:imagedata r:id="rId54" o:title=""/>
            </v:shape>
            <w10:wrap type="none"/>
          </v:group>
        </w:pict>
      </w:r>
      <w:r>
        <w:rPr>
          <w:i/>
          <w:w w:val="105"/>
        </w:rPr>
        <w:t>Нефракционированный гепарин</w:t>
      </w:r>
    </w:p>
    <w:p>
      <w:pPr>
        <w:pStyle w:val="BodyText"/>
        <w:tabs>
          <w:tab w:pos="4212" w:val="left" w:leader="none"/>
        </w:tabs>
        <w:spacing w:line="256" w:lineRule="auto" w:before="198"/>
        <w:ind w:left="491" w:right="1103"/>
        <w:jc w:val="left"/>
      </w:pPr>
      <w:r>
        <w:rPr/>
        <w:pict>
          <v:shape style="position:absolute;margin-left:61.0513pt;margin-top:14.844493pt;width:3.05pt;height:3.05pt;mso-position-horizontal-relative:page;mso-position-vertical-relative:paragraph;z-index:15898624" coordorigin="1221,297" coordsize="61,61" path="m1259,357l1243,357,1236,354,1224,342,1221,335,1221,319,1224,311,1236,300,1243,297,1259,297,1266,300,1278,311,1281,319,1281,335,1278,342,1266,354xe" filled="true" fillcolor="#000000" stroked="false">
            <v:path arrowok="t"/>
            <v:fill type="solid"/>
            <w10:wrap type="none"/>
          </v:shape>
        </w:pict>
      </w:r>
      <w:r>
        <w:rPr/>
        <w:pict>
          <v:group style="position:absolute;margin-left:245.5578pt;margin-top:12.598235pt;width:7.45pt;height:3.25pt;mso-position-horizontal-relative:page;mso-position-vertical-relative:paragraph;z-index:-18388480" coordorigin="4911,252" coordsize="149,65">
            <v:shape style="position:absolute;left:4911;top:251;width:65;height:65" type="#_x0000_t75" stroked="false">
              <v:imagedata r:id="rId55" o:title=""/>
            </v:shape>
            <v:shape style="position:absolute;left:4994;top:251;width:65;height:65" type="#_x0000_t75" stroked="false">
              <v:imagedata r:id="rId55" o:title=""/>
            </v:shape>
            <w10:wrap type="none"/>
          </v:group>
        </w:pict>
      </w:r>
      <w:r>
        <w:rPr/>
        <w:pict>
          <v:group style="position:absolute;margin-left:532.011169pt;margin-top:25.609169pt;width:7.45pt;height:3.25pt;mso-position-horizontal-relative:page;mso-position-vertical-relative:paragraph;z-index:-18387968" coordorigin="10640,512" coordsize="149,65">
            <v:shape style="position:absolute;left:10640;top:512;width:65;height:65" type="#_x0000_t75" stroked="false">
              <v:imagedata r:id="rId55" o:title=""/>
            </v:shape>
            <v:shape style="position:absolute;left:10724;top:512;width:65;height:65" type="#_x0000_t75" stroked="false">
              <v:imagedata r:id="rId55" o:title=""/>
            </v:shape>
            <w10:wrap type="none"/>
          </v:group>
        </w:pict>
      </w:r>
      <w:r>
        <w:rPr/>
        <w:t>При ИМпST внутривенная</w:t>
      </w:r>
      <w:r>
        <w:rPr>
          <w:spacing w:val="25"/>
        </w:rPr>
        <w:t> </w:t>
      </w:r>
      <w:r>
        <w:rPr/>
        <w:t>инфузия</w:t>
      </w:r>
      <w:r>
        <w:rPr>
          <w:spacing w:val="8"/>
        </w:rPr>
        <w:t> </w:t>
      </w:r>
      <w:r>
        <w:rPr/>
        <w:t>НФГ</w:t>
        <w:tab/>
        <w:t>в сопровождение ТЛТ рекомендуется для поддержки реперфузии (снижения риска тромботических осложнений) в случаях, когда фондапаринукс натрия и эноксапарин противопоказаны (в частности, из-за выраженной почечной недостаточности)</w:t>
      </w:r>
      <w:r>
        <w:rPr>
          <w:spacing w:val="-4"/>
        </w:rPr>
        <w:t> </w:t>
      </w:r>
      <w:r>
        <w:rPr/>
        <w:t>[36].</w:t>
      </w:r>
    </w:p>
    <w:p>
      <w:pPr>
        <w:pStyle w:val="Heading3"/>
      </w:pPr>
      <w:r>
        <w:rPr>
          <w:w w:val="105"/>
        </w:rPr>
        <w:t>ЕОК IIa C (УУР С; УДД 5)</w:t>
      </w:r>
    </w:p>
    <w:p>
      <w:pPr>
        <w:spacing w:line="256" w:lineRule="auto" w:before="198"/>
        <w:ind w:left="491" w:right="1101" w:firstLine="0"/>
        <w:jc w:val="both"/>
        <w:rPr>
          <w:i/>
          <w:sz w:val="18"/>
        </w:rPr>
      </w:pPr>
      <w:r>
        <w:rPr/>
        <w:pict>
          <v:group style="position:absolute;margin-left:266.429565pt;margin-top:12.598238pt;width:7.45pt;height:3.25pt;mso-position-horizontal-relative:page;mso-position-vertical-relative:paragraph;z-index:-18387456" coordorigin="5329,252" coordsize="149,65">
            <v:shape style="position:absolute;left:5328;top:251;width:65;height:65" type="#_x0000_t75" stroked="false">
              <v:imagedata r:id="rId56" o:title=""/>
            </v:shape>
            <v:shape style="position:absolute;left:5412;top:251;width:65;height:65" type="#_x0000_t75" stroked="false">
              <v:imagedata r:id="rId56" o:title=""/>
            </v:shape>
            <w10:wrap type="none"/>
          </v:group>
        </w:pict>
      </w:r>
      <w:r>
        <w:rPr/>
        <w:pict>
          <v:group style="position:absolute;margin-left:229.455643pt;margin-top:38.620106pt;width:7.45pt;height:3.25pt;mso-position-horizontal-relative:page;mso-position-vertical-relative:paragraph;z-index:-18386944" coordorigin="4589,772" coordsize="149,65">
            <v:shape style="position:absolute;left:4589;top:772;width:65;height:65" type="#_x0000_t75" stroked="false">
              <v:imagedata r:id="rId56" o:title=""/>
            </v:shape>
            <v:shape style="position:absolute;left:4672;top:772;width:65;height:65" type="#_x0000_t75" stroked="false">
              <v:imagedata r:id="rId56" o:title=""/>
            </v:shape>
            <w10:wrap type="none"/>
          </v:group>
        </w:pict>
      </w:r>
      <w:r>
        <w:rPr>
          <w:b/>
          <w:w w:val="110"/>
          <w:sz w:val="18"/>
        </w:rPr>
        <w:t>Комментарий</w:t>
      </w:r>
      <w:r>
        <w:rPr>
          <w:b/>
          <w:i/>
          <w:w w:val="110"/>
          <w:sz w:val="18"/>
        </w:rPr>
        <w:t>: </w:t>
      </w:r>
      <w:r>
        <w:rPr>
          <w:i/>
          <w:w w:val="110"/>
          <w:sz w:val="18"/>
        </w:rPr>
        <w:t>внутривенная инфузия НФГ должна осуществляться в дозе, обеспечивающей удлинение </w:t>
      </w:r>
      <w:r>
        <w:rPr>
          <w:i/>
          <w:w w:val="110"/>
          <w:sz w:val="18"/>
        </w:rPr>
        <w:t>активированного частичного тромбопластинового времени в 1,5–2,5 выше контрольного для данной </w:t>
      </w:r>
      <w:r>
        <w:rPr>
          <w:i/>
          <w:w w:val="105"/>
          <w:sz w:val="18"/>
        </w:rPr>
        <w:t>лаборатории. При использовании НФГ во время ЧКВ рекомендуется ввести внутривенно болюсом 70–100</w:t>
      </w:r>
      <w:r>
        <w:rPr>
          <w:i/>
          <w:spacing w:val="-24"/>
          <w:w w:val="105"/>
          <w:sz w:val="18"/>
        </w:rPr>
        <w:t> </w:t>
      </w:r>
      <w:r>
        <w:rPr>
          <w:i/>
          <w:w w:val="105"/>
          <w:sz w:val="18"/>
        </w:rPr>
        <w:t>МЕ/кг (при</w:t>
      </w:r>
      <w:r>
        <w:rPr>
          <w:i/>
          <w:spacing w:val="-13"/>
          <w:w w:val="105"/>
          <w:sz w:val="18"/>
        </w:rPr>
        <w:t> </w:t>
      </w:r>
      <w:r>
        <w:rPr>
          <w:i/>
          <w:w w:val="105"/>
          <w:sz w:val="18"/>
        </w:rPr>
        <w:t>одновременном</w:t>
      </w:r>
      <w:r>
        <w:rPr>
          <w:i/>
          <w:spacing w:val="-12"/>
          <w:w w:val="105"/>
          <w:sz w:val="18"/>
        </w:rPr>
        <w:t> </w:t>
      </w:r>
      <w:r>
        <w:rPr>
          <w:i/>
          <w:w w:val="105"/>
          <w:sz w:val="18"/>
        </w:rPr>
        <w:t>применении</w:t>
      </w:r>
      <w:r>
        <w:rPr>
          <w:i/>
          <w:spacing w:val="-13"/>
          <w:w w:val="105"/>
          <w:sz w:val="18"/>
        </w:rPr>
        <w:t> </w:t>
      </w:r>
      <w:r>
        <w:rPr>
          <w:i/>
          <w:w w:val="105"/>
          <w:sz w:val="18"/>
        </w:rPr>
        <w:t>ингибитора</w:t>
      </w:r>
      <w:r>
        <w:rPr>
          <w:i/>
          <w:spacing w:val="-12"/>
          <w:w w:val="105"/>
          <w:sz w:val="18"/>
        </w:rPr>
        <w:t> </w:t>
      </w:r>
      <w:r>
        <w:rPr>
          <w:i/>
          <w:w w:val="105"/>
          <w:sz w:val="18"/>
        </w:rPr>
        <w:t>гликопротеиновых</w:t>
      </w:r>
      <w:r>
        <w:rPr>
          <w:i/>
          <w:spacing w:val="-13"/>
          <w:w w:val="105"/>
          <w:sz w:val="18"/>
        </w:rPr>
        <w:t> </w:t>
      </w:r>
      <w:r>
        <w:rPr>
          <w:i/>
          <w:w w:val="105"/>
          <w:sz w:val="18"/>
        </w:rPr>
        <w:t>рецепторов</w:t>
      </w:r>
      <w:r>
        <w:rPr>
          <w:i/>
          <w:spacing w:val="-12"/>
          <w:w w:val="105"/>
          <w:sz w:val="18"/>
        </w:rPr>
        <w:t> </w:t>
      </w:r>
      <w:r>
        <w:rPr>
          <w:i/>
          <w:w w:val="105"/>
          <w:sz w:val="18"/>
        </w:rPr>
        <w:t>IIb/IIIa</w:t>
      </w:r>
      <w:r>
        <w:rPr>
          <w:i/>
          <w:spacing w:val="-12"/>
          <w:w w:val="105"/>
          <w:sz w:val="18"/>
        </w:rPr>
        <w:t> </w:t>
      </w:r>
      <w:r>
        <w:rPr>
          <w:i/>
          <w:w w:val="105"/>
          <w:sz w:val="18"/>
        </w:rPr>
        <w:t>50–70</w:t>
      </w:r>
      <w:r>
        <w:rPr>
          <w:i/>
          <w:spacing w:val="-13"/>
          <w:w w:val="105"/>
          <w:sz w:val="18"/>
        </w:rPr>
        <w:t> </w:t>
      </w:r>
      <w:r>
        <w:rPr>
          <w:i/>
          <w:w w:val="105"/>
          <w:sz w:val="18"/>
        </w:rPr>
        <w:t>МЕ/кг),</w:t>
      </w:r>
      <w:r>
        <w:rPr>
          <w:i/>
          <w:spacing w:val="-12"/>
          <w:w w:val="105"/>
          <w:sz w:val="18"/>
        </w:rPr>
        <w:t> </w:t>
      </w:r>
      <w:r>
        <w:rPr>
          <w:i/>
          <w:w w:val="105"/>
          <w:sz w:val="18"/>
        </w:rPr>
        <w:t>необходимость </w:t>
      </w:r>
      <w:r>
        <w:rPr>
          <w:i/>
          <w:w w:val="110"/>
          <w:sz w:val="18"/>
        </w:rPr>
        <w:t>повторного</w:t>
      </w:r>
      <w:r>
        <w:rPr>
          <w:i/>
          <w:spacing w:val="-11"/>
          <w:w w:val="110"/>
          <w:sz w:val="18"/>
        </w:rPr>
        <w:t> </w:t>
      </w:r>
      <w:r>
        <w:rPr>
          <w:i/>
          <w:w w:val="110"/>
          <w:sz w:val="18"/>
        </w:rPr>
        <w:t>введения</w:t>
      </w:r>
      <w:r>
        <w:rPr>
          <w:i/>
          <w:spacing w:val="-11"/>
          <w:w w:val="110"/>
          <w:sz w:val="18"/>
        </w:rPr>
        <w:t> </w:t>
      </w:r>
      <w:r>
        <w:rPr>
          <w:i/>
          <w:w w:val="110"/>
          <w:sz w:val="18"/>
        </w:rPr>
        <w:t>определяется</w:t>
      </w:r>
      <w:r>
        <w:rPr>
          <w:i/>
          <w:spacing w:val="-11"/>
          <w:w w:val="110"/>
          <w:sz w:val="18"/>
        </w:rPr>
        <w:t> </w:t>
      </w:r>
      <w:r>
        <w:rPr>
          <w:i/>
          <w:w w:val="110"/>
          <w:sz w:val="18"/>
        </w:rPr>
        <w:t>величиной</w:t>
      </w:r>
      <w:r>
        <w:rPr>
          <w:i/>
          <w:spacing w:val="-11"/>
          <w:w w:val="110"/>
          <w:sz w:val="18"/>
        </w:rPr>
        <w:t> </w:t>
      </w:r>
      <w:r>
        <w:rPr>
          <w:i/>
          <w:w w:val="110"/>
          <w:sz w:val="18"/>
        </w:rPr>
        <w:t>активированного</w:t>
      </w:r>
      <w:r>
        <w:rPr>
          <w:i/>
          <w:spacing w:val="-11"/>
          <w:w w:val="110"/>
          <w:sz w:val="18"/>
        </w:rPr>
        <w:t> </w:t>
      </w:r>
      <w:r>
        <w:rPr>
          <w:i/>
          <w:w w:val="110"/>
          <w:sz w:val="18"/>
        </w:rPr>
        <w:t>времени</w:t>
      </w:r>
      <w:r>
        <w:rPr>
          <w:i/>
          <w:spacing w:val="-11"/>
          <w:w w:val="110"/>
          <w:sz w:val="18"/>
        </w:rPr>
        <w:t> </w:t>
      </w:r>
      <w:r>
        <w:rPr>
          <w:i/>
          <w:w w:val="110"/>
          <w:sz w:val="18"/>
        </w:rPr>
        <w:t>свертывания</w:t>
      </w:r>
      <w:r>
        <w:rPr>
          <w:i/>
          <w:spacing w:val="-11"/>
          <w:w w:val="110"/>
          <w:sz w:val="18"/>
        </w:rPr>
        <w:t> </w:t>
      </w:r>
      <w:r>
        <w:rPr>
          <w:i/>
          <w:w w:val="110"/>
          <w:sz w:val="18"/>
        </w:rPr>
        <w:t>крови.</w:t>
      </w:r>
    </w:p>
    <w:p>
      <w:pPr>
        <w:pStyle w:val="BodyText"/>
        <w:spacing w:line="256" w:lineRule="auto" w:before="182"/>
        <w:ind w:left="491" w:right="1101"/>
      </w:pPr>
      <w:r>
        <w:rPr/>
        <w:pict>
          <v:shape style="position:absolute;margin-left:61.0513pt;margin-top:14.044498pt;width:3.05pt;height:3.05pt;mso-position-horizontal-relative:page;mso-position-vertical-relative:paragraph;z-index:15901184"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420.924988pt;margin-top:11.798241pt;width:7.45pt;height:3.25pt;mso-position-horizontal-relative:page;mso-position-vertical-relative:paragraph;z-index:-18385920" coordorigin="8418,236" coordsize="149,65">
            <v:shape style="position:absolute;left:8418;top:235;width:65;height:65" type="#_x0000_t75" stroked="false">
              <v:imagedata r:id="rId57" o:title=""/>
            </v:shape>
            <v:shape style="position:absolute;left:8502;top:235;width:65;height:65" type="#_x0000_t75" stroked="false">
              <v:imagedata r:id="rId57" o:title=""/>
            </v:shape>
            <w10:wrap type="none"/>
          </v:group>
        </w:pict>
      </w:r>
      <w:r>
        <w:rPr/>
        <w:pict>
          <v:group style="position:absolute;margin-left:168.151794pt;margin-top:37.820107pt;width:7.45pt;height:3.25pt;mso-position-horizontal-relative:page;mso-position-vertical-relative:paragraph;z-index:-18385408" coordorigin="3363,756" coordsize="149,65">
            <v:shape style="position:absolute;left:3363;top:756;width:65;height:65" type="#_x0000_t75" stroked="false">
              <v:imagedata r:id="rId57" o:title=""/>
            </v:shape>
            <v:shape style="position:absolute;left:3446;top:756;width:65;height:65" type="#_x0000_t75" stroked="false">
              <v:imagedata r:id="rId57" o:title=""/>
            </v:shape>
            <w10:wrap type="none"/>
          </v:group>
        </w:pict>
      </w:r>
      <w:r>
        <w:rPr/>
        <w:t>Если ЧКВ при ИМпST выполняется на фоне начатой внутривенной инфузии НФГ , во время процедуры для поддержания должного уровня антикоагуляции рекомендуется использовать дополнительное внутривенное введение болюсов НФГ под контролем активированного времени свертывания крови [186].</w:t>
      </w:r>
    </w:p>
    <w:p>
      <w:pPr>
        <w:pStyle w:val="Heading3"/>
      </w:pPr>
      <w:r>
        <w:rPr>
          <w:w w:val="105"/>
        </w:rPr>
        <w:t>ЕОК IIaB (УУР С; УДД 2)</w:t>
      </w:r>
    </w:p>
    <w:p>
      <w:pPr>
        <w:spacing w:before="197"/>
        <w:ind w:left="491" w:right="0" w:firstLine="0"/>
        <w:jc w:val="left"/>
        <w:rPr>
          <w:b/>
          <w:sz w:val="18"/>
        </w:rPr>
      </w:pPr>
      <w:r>
        <w:rPr>
          <w:b/>
          <w:sz w:val="18"/>
        </w:rPr>
        <w:t>Эноксапарин</w:t>
      </w:r>
    </w:p>
    <w:p>
      <w:pPr>
        <w:spacing w:after="0"/>
        <w:jc w:val="left"/>
        <w:rPr>
          <w:sz w:val="18"/>
        </w:rPr>
        <w:sectPr>
          <w:pgSz w:w="11900" w:h="16840"/>
          <w:pgMar w:top="0" w:bottom="0" w:left="920" w:right="0"/>
        </w:sectPr>
      </w:pPr>
    </w:p>
    <w:p>
      <w:pPr>
        <w:pStyle w:val="BodyText"/>
        <w:spacing w:line="256" w:lineRule="auto" w:before="11"/>
        <w:ind w:left="491" w:right="1099"/>
      </w:pPr>
      <w:r>
        <w:rPr/>
        <w:pict>
          <v:shape style="position:absolute;margin-left:61.0513pt;margin-top:5.494475pt;width:3.05pt;height:3.05pt;mso-position-horizontal-relative:page;mso-position-vertical-relative:paragraph;z-index:15902720" coordorigin="1221,110" coordsize="61,61" path="m1259,170l1243,170,1236,167,1224,155,1221,148,1221,132,1224,125,1236,113,1243,110,1259,110,1266,113,1278,125,1281,132,1281,148,1278,155,1266,167xe" filled="true" fillcolor="#000000" stroked="false">
            <v:path arrowok="t"/>
            <v:fill type="solid"/>
            <w10:wrap type="none"/>
          </v:shape>
        </w:pict>
      </w:r>
      <w:r>
        <w:rPr/>
        <w:pict>
          <v:group style="position:absolute;margin-left:265.922333pt;margin-top:3.248217pt;width:7.45pt;height:3.25pt;mso-position-horizontal-relative:page;mso-position-vertical-relative:paragraph;z-index:-18384384" coordorigin="5318,65" coordsize="149,65">
            <v:shape style="position:absolute;left:5318;top:64;width:65;height:65" type="#_x0000_t75" stroked="false">
              <v:imagedata r:id="rId57" o:title=""/>
            </v:shape>
            <v:shape style="position:absolute;left:5402;top:64;width:65;height:65" type="#_x0000_t75" stroked="false">
              <v:imagedata r:id="rId57" o:title=""/>
            </v:shape>
            <w10:wrap type="none"/>
          </v:group>
        </w:pict>
      </w:r>
      <w:r>
        <w:rPr/>
        <w:t>Если пациент с ИМпST получал эноксапарин до ЧКВ (в связи с ТЛТ), для снижения риска ишемических и геморрагических осложнений процедуру рекомендуется выполнять на фоне его продолжающегося применения [89].</w:t>
      </w:r>
    </w:p>
    <w:p>
      <w:pPr>
        <w:pStyle w:val="Heading3"/>
        <w:ind w:left="539"/>
      </w:pPr>
      <w:r>
        <w:rPr>
          <w:w w:val="105"/>
        </w:rPr>
        <w:t>ЕОК IIaB (УУР В; УДД 2)</w:t>
      </w:r>
    </w:p>
    <w:p>
      <w:pPr>
        <w:tabs>
          <w:tab w:pos="3122" w:val="left" w:leader="none"/>
        </w:tabs>
        <w:spacing w:before="108"/>
        <w:ind w:left="491" w:right="0" w:firstLine="0"/>
        <w:jc w:val="left"/>
        <w:rPr>
          <w:i/>
          <w:sz w:val="18"/>
        </w:rPr>
      </w:pPr>
      <w:r>
        <w:rPr/>
        <w:pict>
          <v:group style="position:absolute;margin-left:192.808731pt;margin-top:12.59825pt;width:7.45pt;height:3.25pt;mso-position-horizontal-relative:page;mso-position-vertical-relative:paragraph;z-index:-18383872" coordorigin="3856,252" coordsize="149,65">
            <v:shape style="position:absolute;left:3856;top:251;width:65;height:65" type="#_x0000_t75" stroked="false">
              <v:imagedata r:id="rId58" o:title=""/>
            </v:shape>
            <v:shape style="position:absolute;left:3939;top:251;width:65;height:65" type="#_x0000_t75" stroked="false">
              <v:imagedata r:id="rId58" o:title=""/>
            </v:shape>
            <w10:wrap type="none"/>
          </v:group>
        </w:pict>
      </w:r>
      <w:r>
        <w:rPr>
          <w:b/>
          <w:w w:val="105"/>
          <w:sz w:val="18"/>
        </w:rPr>
        <w:t>Комментарий</w:t>
      </w:r>
      <w:r>
        <w:rPr>
          <w:b/>
          <w:i/>
          <w:w w:val="105"/>
          <w:sz w:val="18"/>
        </w:rPr>
        <w:t>:</w:t>
      </w:r>
      <w:r>
        <w:rPr>
          <w:b/>
          <w:i/>
          <w:spacing w:val="-14"/>
          <w:w w:val="105"/>
          <w:sz w:val="18"/>
        </w:rPr>
        <w:t> </w:t>
      </w:r>
      <w:r>
        <w:rPr>
          <w:i/>
          <w:w w:val="105"/>
          <w:sz w:val="18"/>
        </w:rPr>
        <w:t>эноксапарин</w:t>
        <w:tab/>
        <w:t>не</w:t>
      </w:r>
      <w:r>
        <w:rPr>
          <w:i/>
          <w:spacing w:val="-6"/>
          <w:w w:val="105"/>
          <w:sz w:val="18"/>
        </w:rPr>
        <w:t> </w:t>
      </w:r>
      <w:r>
        <w:rPr>
          <w:i/>
          <w:w w:val="105"/>
          <w:sz w:val="18"/>
        </w:rPr>
        <w:t>рекомендуется</w:t>
      </w:r>
      <w:r>
        <w:rPr>
          <w:i/>
          <w:spacing w:val="-6"/>
          <w:w w:val="105"/>
          <w:sz w:val="18"/>
        </w:rPr>
        <w:t> </w:t>
      </w:r>
      <w:r>
        <w:rPr>
          <w:i/>
          <w:w w:val="105"/>
          <w:sz w:val="18"/>
        </w:rPr>
        <w:t>при</w:t>
      </w:r>
      <w:r>
        <w:rPr>
          <w:i/>
          <w:spacing w:val="-6"/>
          <w:w w:val="105"/>
          <w:sz w:val="18"/>
        </w:rPr>
        <w:t> </w:t>
      </w:r>
      <w:r>
        <w:rPr>
          <w:i/>
          <w:w w:val="105"/>
          <w:sz w:val="18"/>
        </w:rPr>
        <w:t>рСКФ</w:t>
      </w:r>
      <w:r>
        <w:rPr>
          <w:i/>
          <w:spacing w:val="-6"/>
          <w:w w:val="105"/>
          <w:sz w:val="18"/>
        </w:rPr>
        <w:t> </w:t>
      </w:r>
      <w:r>
        <w:rPr>
          <w:i/>
          <w:w w:val="105"/>
          <w:sz w:val="18"/>
        </w:rPr>
        <w:t>ниже</w:t>
      </w:r>
      <w:r>
        <w:rPr>
          <w:i/>
          <w:spacing w:val="-6"/>
          <w:w w:val="105"/>
          <w:sz w:val="18"/>
        </w:rPr>
        <w:t> </w:t>
      </w:r>
      <w:r>
        <w:rPr>
          <w:i/>
          <w:w w:val="105"/>
          <w:sz w:val="18"/>
        </w:rPr>
        <w:t>15</w:t>
      </w:r>
      <w:r>
        <w:rPr>
          <w:i/>
          <w:spacing w:val="-6"/>
          <w:w w:val="105"/>
          <w:sz w:val="18"/>
        </w:rPr>
        <w:t> </w:t>
      </w:r>
      <w:r>
        <w:rPr>
          <w:i/>
          <w:w w:val="105"/>
          <w:sz w:val="18"/>
        </w:rPr>
        <w:t>мл/мин/1,73</w:t>
      </w:r>
      <w:r>
        <w:rPr>
          <w:i/>
          <w:spacing w:val="-6"/>
          <w:w w:val="105"/>
          <w:sz w:val="18"/>
        </w:rPr>
        <w:t> </w:t>
      </w:r>
      <w:r>
        <w:rPr>
          <w:i/>
          <w:w w:val="105"/>
          <w:sz w:val="18"/>
        </w:rPr>
        <w:t>м</w:t>
      </w:r>
      <w:r>
        <w:rPr>
          <w:i/>
          <w:w w:val="105"/>
          <w:position w:val="9"/>
          <w:sz w:val="18"/>
        </w:rPr>
        <w:t>2</w:t>
      </w:r>
      <w:r>
        <w:rPr>
          <w:i/>
          <w:w w:val="105"/>
          <w:sz w:val="18"/>
        </w:rPr>
        <w:t>.</w:t>
      </w:r>
    </w:p>
    <w:p>
      <w:pPr>
        <w:pStyle w:val="BodyText"/>
        <w:spacing w:line="256" w:lineRule="auto" w:before="197"/>
        <w:ind w:left="491" w:right="1099"/>
      </w:pPr>
      <w:r>
        <w:rPr/>
        <w:pict>
          <v:shape style="position:absolute;margin-left:61.0513pt;margin-top:14.794518pt;width:3.05pt;height:3.05pt;mso-position-horizontal-relative:page;mso-position-vertical-relative:paragraph;z-index:15904256" coordorigin="1221,296" coordsize="61,61" path="m1259,356l1243,356,1236,353,1224,341,1221,334,1221,318,1224,311,1236,299,1243,296,1259,296,1266,299,1278,311,1281,318,1281,334,1278,341,1266,353xe" filled="true" fillcolor="#000000" stroked="false">
            <v:path arrowok="t"/>
            <v:fill type="solid"/>
            <w10:wrap type="none"/>
          </v:shape>
        </w:pict>
      </w:r>
      <w:r>
        <w:rPr/>
        <w:pict>
          <v:group style="position:absolute;margin-left:428.238037pt;margin-top:38.570126pt;width:11.65pt;height:3.25pt;mso-position-horizontal-relative:page;mso-position-vertical-relative:paragraph;z-index:-18382848" coordorigin="8565,771" coordsize="233,65">
            <v:shape style="position:absolute;left:8564;top:771;width:65;height:65" type="#_x0000_t75" stroked="false">
              <v:imagedata r:id="rId59" o:title=""/>
            </v:shape>
            <v:shape style="position:absolute;left:8648;top:771;width:65;height:65" type="#_x0000_t75" stroked="false">
              <v:imagedata r:id="rId59" o:title=""/>
            </v:shape>
            <v:shape style="position:absolute;left:8732;top:771;width:65;height:65" type="#_x0000_t75" stroked="false">
              <v:imagedata r:id="rId59" o:title=""/>
            </v:shape>
            <w10:wrap type="none"/>
          </v:group>
        </w:pict>
      </w:r>
      <w:r>
        <w:rPr/>
        <w:pict>
          <v:group style="position:absolute;margin-left:521.875305pt;margin-top:38.570126pt;width:7.45pt;height:3.25pt;mso-position-horizontal-relative:page;mso-position-vertical-relative:paragraph;z-index:-18382336" coordorigin="10438,771" coordsize="149,65">
            <v:shape style="position:absolute;left:10437;top:771;width:65;height:65" type="#_x0000_t75" stroked="false">
              <v:imagedata r:id="rId59" o:title=""/>
            </v:shape>
            <v:shape style="position:absolute;left:10521;top:771;width:65;height:65" type="#_x0000_t75" stroked="false">
              <v:imagedata r:id="rId59" o:title=""/>
            </v:shape>
            <w10:wrap type="none"/>
          </v:group>
        </w:pict>
      </w:r>
      <w:r>
        <w:rPr/>
        <w:pict>
          <v:group style="position:absolute;margin-left:129.761566pt;margin-top:51.581059pt;width:7.45pt;height:3.25pt;mso-position-horizontal-relative:page;mso-position-vertical-relative:paragraph;z-index:-18381824" coordorigin="2595,1032" coordsize="149,65">
            <v:shape style="position:absolute;left:2595;top:1031;width:65;height:65" type="#_x0000_t75" stroked="false">
              <v:imagedata r:id="rId59" o:title=""/>
            </v:shape>
            <v:shape style="position:absolute;left:2679;top:1031;width:65;height:65" type="#_x0000_t75" stroked="false">
              <v:imagedata r:id="rId59" o:title=""/>
            </v:shape>
            <w10:wrap type="none"/>
          </v:group>
        </w:pict>
      </w:r>
      <w:r>
        <w:rPr/>
        <w:pict>
          <v:group style="position:absolute;margin-left:129.500351pt;margin-top:64.591995pt;width:7.45pt;height:3.25pt;mso-position-horizontal-relative:page;mso-position-vertical-relative:paragraph;z-index:-18381312" coordorigin="2590,1292" coordsize="149,65">
            <v:shape style="position:absolute;left:2590;top:1291;width:65;height:65" type="#_x0000_t75" stroked="false">
              <v:imagedata r:id="rId59" o:title=""/>
            </v:shape>
            <v:shape style="position:absolute;left:2673;top:1291;width:65;height:65" type="#_x0000_t75" stroked="false">
              <v:imagedata r:id="rId59" o:title=""/>
            </v:shape>
            <w10:wrap type="none"/>
          </v:group>
        </w:pict>
      </w:r>
      <w:r>
        <w:rPr/>
        <w:t>У пациентов с ИМпST, с ожидаемыми высоким риском ишемических событий и низким риском кровотечений, не переносивших в прошлом инсульт или ТИА, для снижения риска смерти, снижения суммарного риска смерти, ИМ, инсульта и риска тромбоза коронарных стентов к сочетанию АСК и клопидогрела после завершения лечения парентеральным антикоагулянтом рекомендуется добавить ривароксабан в дозе 2,5 мг 2 раза в сутки сроком на 1 год [187].</w:t>
      </w:r>
    </w:p>
    <w:p>
      <w:pPr>
        <w:pStyle w:val="Heading3"/>
        <w:spacing w:before="182"/>
      </w:pPr>
      <w:r>
        <w:rPr>
          <w:w w:val="105"/>
        </w:rPr>
        <w:t>ЕОК IIa B (УУР В; УДД 2)</w:t>
      </w:r>
    </w:p>
    <w:p>
      <w:pPr>
        <w:spacing w:line="256" w:lineRule="auto" w:before="198"/>
        <w:ind w:left="491" w:right="1099" w:firstLine="0"/>
        <w:jc w:val="both"/>
        <w:rPr>
          <w:i/>
          <w:sz w:val="18"/>
        </w:rPr>
      </w:pPr>
      <w:r>
        <w:rPr/>
        <w:pict>
          <v:group style="position:absolute;margin-left:253.055328pt;margin-top:12.598248pt;width:7.45pt;height:3.25pt;mso-position-horizontal-relative:page;mso-position-vertical-relative:paragraph;z-index:-18380800" coordorigin="5061,252" coordsize="149,65">
            <v:shape style="position:absolute;left:5061;top:251;width:65;height:65" type="#_x0000_t75" stroked="false">
              <v:imagedata r:id="rId60" o:title=""/>
            </v:shape>
            <v:shape style="position:absolute;left:5144;top:251;width:65;height:65" type="#_x0000_t75" stroked="false">
              <v:imagedata r:id="rId60" o:title=""/>
            </v:shape>
            <w10:wrap type="none"/>
          </v:group>
        </w:pict>
      </w:r>
      <w:r>
        <w:rPr/>
        <w:pict>
          <v:group style="position:absolute;margin-left:448.336578pt;margin-top:25.60918pt;width:7.45pt;height:3.25pt;mso-position-horizontal-relative:page;mso-position-vertical-relative:paragraph;z-index:-18380288" coordorigin="8967,512" coordsize="149,65">
            <v:shape style="position:absolute;left:8966;top:512;width:65;height:65" type="#_x0000_t75" stroked="false">
              <v:imagedata r:id="rId60" o:title=""/>
            </v:shape>
            <v:shape style="position:absolute;left:9050;top:512;width:65;height:65" type="#_x0000_t75" stroked="false">
              <v:imagedata r:id="rId60" o:title=""/>
            </v:shape>
            <w10:wrap type="none"/>
          </v:group>
        </w:pict>
      </w:r>
      <w:r>
        <w:rPr>
          <w:b/>
          <w:w w:val="105"/>
          <w:sz w:val="18"/>
        </w:rPr>
        <w:t>Комментарий</w:t>
      </w:r>
      <w:r>
        <w:rPr>
          <w:b/>
          <w:i/>
          <w:w w:val="105"/>
          <w:sz w:val="18"/>
        </w:rPr>
        <w:t>: </w:t>
      </w:r>
      <w:r>
        <w:rPr>
          <w:i/>
          <w:w w:val="105"/>
          <w:sz w:val="18"/>
        </w:rPr>
        <w:t>добавление ривароксабана в дозе 2,5 мг 2 раза в сутки не изучено в комбинации с двойной </w:t>
      </w:r>
      <w:r>
        <w:rPr>
          <w:i/>
          <w:w w:val="105"/>
          <w:sz w:val="18"/>
        </w:rPr>
        <w:t>антитромбоцитарной терапией, в состав которой входят прасугрел или тикагрелор . Данный подход</w:t>
      </w:r>
      <w:r>
        <w:rPr>
          <w:i/>
          <w:spacing w:val="47"/>
          <w:w w:val="105"/>
          <w:sz w:val="18"/>
        </w:rPr>
        <w:t> </w:t>
      </w:r>
      <w:r>
        <w:rPr>
          <w:i/>
          <w:w w:val="105"/>
          <w:sz w:val="18"/>
        </w:rPr>
        <w:t>не  может использоваться у пациентов, нуждающихся в использовании более высоких доз пероральных антикоагулянтов (в частности, при наличии ФП с повышенным риском инсульта). При присоединении к </w:t>
      </w:r>
      <w:r>
        <w:rPr>
          <w:i/>
          <w:spacing w:val="-4"/>
          <w:w w:val="105"/>
          <w:sz w:val="18"/>
        </w:rPr>
        <w:t>ДАТТ </w:t>
      </w:r>
      <w:r>
        <w:rPr>
          <w:i/>
          <w:w w:val="105"/>
          <w:sz w:val="18"/>
        </w:rPr>
        <w:t>ривароксабана в дозе 2,5 мг 2 раза в день следует потенциальное увеличение риска кровотечений, прежде всего внутричерепных.</w:t>
      </w:r>
    </w:p>
    <w:p>
      <w:pPr>
        <w:pStyle w:val="BodyText"/>
        <w:spacing w:line="260" w:lineRule="exact" w:before="163"/>
        <w:ind w:left="491" w:right="1102"/>
      </w:pPr>
      <w:r>
        <w:rPr/>
        <w:pict>
          <v:shape style="position:absolute;margin-left:61.0513pt;margin-top:14.046252pt;width:3.05pt;height:3.05pt;mso-position-horizontal-relative:page;mso-position-vertical-relative:paragraph;z-index:15907840"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513.112427pt;margin-top:11.799994pt;width:7.45pt;height:3.25pt;mso-position-horizontal-relative:page;mso-position-vertical-relative:paragraph;z-index:-18379264" coordorigin="10262,236" coordsize="149,65">
            <v:shape style="position:absolute;left:10262;top:236;width:65;height:65" type="#_x0000_t75" stroked="false">
              <v:imagedata r:id="rId61" o:title=""/>
            </v:shape>
            <v:shape style="position:absolute;left:10346;top:236;width:65;height:65" type="#_x0000_t75" stroked="false">
              <v:imagedata r:id="rId61" o:title=""/>
            </v:shape>
            <w10:wrap type="none"/>
          </v:group>
        </w:pict>
      </w:r>
      <w:r>
        <w:rPr/>
        <w:pict>
          <v:group style="position:absolute;margin-left:428.695374pt;margin-top:37.821861pt;width:7.45pt;height:3.25pt;mso-position-horizontal-relative:page;mso-position-vertical-relative:paragraph;z-index:-18378752" coordorigin="8574,756" coordsize="149,65">
            <v:shape style="position:absolute;left:8573;top:756;width:65;height:65" type="#_x0000_t75" stroked="false">
              <v:imagedata r:id="rId61" o:title=""/>
            </v:shape>
            <v:shape style="position:absolute;left:8657;top:756;width:65;height:65" type="#_x0000_t75" stroked="false">
              <v:imagedata r:id="rId61" o:title=""/>
            </v:shape>
            <w10:wrap type="none"/>
          </v:group>
        </w:pict>
      </w:r>
      <w:r>
        <w:rPr/>
        <w:pict>
          <v:group style="position:absolute;margin-left:502.751587pt;margin-top:37.821861pt;width:7.45pt;height:3.25pt;mso-position-horizontal-relative:page;mso-position-vertical-relative:paragraph;z-index:-18378240" coordorigin="10055,756" coordsize="149,65">
            <v:shape style="position:absolute;left:10055;top:756;width:65;height:65" type="#_x0000_t75" stroked="false">
              <v:imagedata r:id="rId61" o:title=""/>
            </v:shape>
            <v:shape style="position:absolute;left:10138;top:756;width:65;height:65" type="#_x0000_t75" stroked="false">
              <v:imagedata r:id="rId61" o:title=""/>
            </v:shape>
            <w10:wrap type="none"/>
          </v:group>
        </w:pict>
      </w:r>
      <w:r>
        <w:rPr/>
        <w:t>У пациентов, перенесших ИМ, с сохраняющимся высоким коронарным риском, получающих </w:t>
      </w:r>
      <w:r>
        <w:rPr>
          <w:spacing w:val="-4"/>
        </w:rPr>
        <w:t>АСК </w:t>
      </w:r>
      <w:r>
        <w:rPr/>
        <w:t>без блокатора Р2Y</w:t>
      </w:r>
      <w:r>
        <w:rPr>
          <w:position w:val="-4"/>
        </w:rPr>
        <w:t>12-</w:t>
      </w:r>
      <w:r>
        <w:rPr/>
        <w:t>рецептора тромбоцитов, в рамках вторичной профилактики (для снижения суммарного риска ишемических событий и риска смерти) рекомендуется присоединение к </w:t>
      </w:r>
      <w:r>
        <w:rPr>
          <w:spacing w:val="-4"/>
        </w:rPr>
        <w:t>АСК   </w:t>
      </w:r>
      <w:r>
        <w:rPr/>
        <w:t>ривароксабана   в дозе  2,5 мг 2 раза в день на неопределенно долгое время [188,</w:t>
      </w:r>
      <w:r>
        <w:rPr>
          <w:spacing w:val="-10"/>
        </w:rPr>
        <w:t> </w:t>
      </w:r>
      <w:r>
        <w:rPr/>
        <w:t>189].</w:t>
      </w:r>
    </w:p>
    <w:p>
      <w:pPr>
        <w:pStyle w:val="Heading3"/>
        <w:spacing w:before="200"/>
      </w:pPr>
      <w:r>
        <w:rPr>
          <w:w w:val="105"/>
        </w:rPr>
        <w:t>ЕОК IIa B (УУР В; УДД 2)</w:t>
      </w:r>
    </w:p>
    <w:p>
      <w:pPr>
        <w:spacing w:line="260" w:lineRule="atLeast" w:before="181"/>
        <w:ind w:left="491" w:right="1099" w:firstLine="0"/>
        <w:jc w:val="both"/>
        <w:rPr>
          <w:i/>
          <w:sz w:val="18"/>
        </w:rPr>
      </w:pPr>
      <w:r>
        <w:rPr>
          <w:b/>
          <w:w w:val="105"/>
          <w:sz w:val="18"/>
        </w:rPr>
        <w:t>Комментарий</w:t>
      </w:r>
      <w:r>
        <w:rPr>
          <w:b/>
          <w:i/>
          <w:w w:val="105"/>
          <w:sz w:val="18"/>
        </w:rPr>
        <w:t>:</w:t>
      </w:r>
      <w:r>
        <w:rPr>
          <w:b/>
          <w:i/>
          <w:spacing w:val="-6"/>
          <w:w w:val="105"/>
          <w:sz w:val="18"/>
        </w:rPr>
        <w:t> </w:t>
      </w:r>
      <w:r>
        <w:rPr>
          <w:i/>
          <w:w w:val="105"/>
          <w:sz w:val="18"/>
        </w:rPr>
        <w:t>к</w:t>
      </w:r>
      <w:r>
        <w:rPr>
          <w:i/>
          <w:spacing w:val="-9"/>
          <w:w w:val="105"/>
          <w:sz w:val="18"/>
        </w:rPr>
        <w:t> </w:t>
      </w:r>
      <w:r>
        <w:rPr>
          <w:i/>
          <w:w w:val="105"/>
          <w:sz w:val="18"/>
        </w:rPr>
        <w:t>пациентам,</w:t>
      </w:r>
      <w:r>
        <w:rPr>
          <w:i/>
          <w:spacing w:val="-9"/>
          <w:w w:val="105"/>
          <w:sz w:val="18"/>
        </w:rPr>
        <w:t> </w:t>
      </w:r>
      <w:r>
        <w:rPr>
          <w:i/>
          <w:w w:val="105"/>
          <w:sz w:val="18"/>
        </w:rPr>
        <w:t>перенесшим</w:t>
      </w:r>
      <w:r>
        <w:rPr>
          <w:i/>
          <w:spacing w:val="-8"/>
          <w:w w:val="105"/>
          <w:sz w:val="18"/>
        </w:rPr>
        <w:t> </w:t>
      </w:r>
      <w:r>
        <w:rPr>
          <w:i/>
          <w:w w:val="105"/>
          <w:sz w:val="18"/>
        </w:rPr>
        <w:t>ИМ,</w:t>
      </w:r>
      <w:r>
        <w:rPr>
          <w:i/>
          <w:spacing w:val="-9"/>
          <w:w w:val="105"/>
          <w:sz w:val="18"/>
        </w:rPr>
        <w:t> </w:t>
      </w:r>
      <w:r>
        <w:rPr>
          <w:i/>
          <w:w w:val="105"/>
          <w:sz w:val="18"/>
        </w:rPr>
        <w:t>имеющим</w:t>
      </w:r>
      <w:r>
        <w:rPr>
          <w:i/>
          <w:spacing w:val="-9"/>
          <w:w w:val="105"/>
          <w:sz w:val="18"/>
        </w:rPr>
        <w:t> </w:t>
      </w:r>
      <w:r>
        <w:rPr>
          <w:i/>
          <w:w w:val="105"/>
          <w:sz w:val="18"/>
        </w:rPr>
        <w:t>достаточный</w:t>
      </w:r>
      <w:r>
        <w:rPr>
          <w:i/>
          <w:spacing w:val="-9"/>
          <w:w w:val="105"/>
          <w:sz w:val="18"/>
        </w:rPr>
        <w:t> </w:t>
      </w:r>
      <w:r>
        <w:rPr>
          <w:i/>
          <w:w w:val="105"/>
          <w:sz w:val="18"/>
        </w:rPr>
        <w:t>для</w:t>
      </w:r>
      <w:r>
        <w:rPr>
          <w:i/>
          <w:spacing w:val="-9"/>
          <w:w w:val="105"/>
          <w:sz w:val="18"/>
        </w:rPr>
        <w:t> </w:t>
      </w:r>
      <w:r>
        <w:rPr>
          <w:i/>
          <w:w w:val="105"/>
          <w:sz w:val="18"/>
        </w:rPr>
        <w:t>предлагаемого</w:t>
      </w:r>
      <w:r>
        <w:rPr>
          <w:i/>
          <w:spacing w:val="-9"/>
          <w:w w:val="105"/>
          <w:sz w:val="18"/>
        </w:rPr>
        <w:t> </w:t>
      </w:r>
      <w:r>
        <w:rPr>
          <w:i/>
          <w:w w:val="105"/>
          <w:sz w:val="18"/>
        </w:rPr>
        <w:t>вмешательства</w:t>
      </w:r>
      <w:r>
        <w:rPr>
          <w:i/>
          <w:spacing w:val="-9"/>
          <w:w w:val="105"/>
          <w:sz w:val="18"/>
        </w:rPr>
        <w:t> </w:t>
      </w:r>
      <w:r>
        <w:rPr>
          <w:i/>
          <w:w w:val="105"/>
          <w:sz w:val="18"/>
        </w:rPr>
        <w:t>риск </w:t>
      </w:r>
      <w:r>
        <w:rPr>
          <w:i/>
          <w:w w:val="105"/>
          <w:sz w:val="18"/>
        </w:rPr>
        <w:t>сердечно-сосудистых событий, относят лиц ³ 65 лет или моложе, но в сочетании с документированным поражением </w:t>
      </w:r>
      <w:r>
        <w:rPr>
          <w:i/>
          <w:spacing w:val="12"/>
          <w:w w:val="105"/>
          <w:sz w:val="18"/>
        </w:rPr>
        <w:t> </w:t>
      </w:r>
      <w:r>
        <w:rPr>
          <w:i/>
          <w:w w:val="105"/>
          <w:sz w:val="18"/>
        </w:rPr>
        <w:t>или </w:t>
      </w:r>
      <w:r>
        <w:rPr>
          <w:i/>
          <w:spacing w:val="13"/>
          <w:w w:val="105"/>
          <w:sz w:val="18"/>
        </w:rPr>
        <w:t> </w:t>
      </w:r>
      <w:r>
        <w:rPr>
          <w:i/>
          <w:w w:val="105"/>
          <w:sz w:val="18"/>
        </w:rPr>
        <w:t>вмешательством </w:t>
      </w:r>
      <w:r>
        <w:rPr>
          <w:i/>
          <w:spacing w:val="12"/>
          <w:w w:val="105"/>
          <w:sz w:val="18"/>
        </w:rPr>
        <w:t> </w:t>
      </w:r>
      <w:r>
        <w:rPr>
          <w:i/>
          <w:w w:val="105"/>
          <w:sz w:val="18"/>
        </w:rPr>
        <w:t>в </w:t>
      </w:r>
      <w:r>
        <w:rPr>
          <w:i/>
          <w:spacing w:val="13"/>
          <w:w w:val="105"/>
          <w:sz w:val="18"/>
        </w:rPr>
        <w:t> </w:t>
      </w:r>
      <w:r>
        <w:rPr>
          <w:i/>
          <w:w w:val="105"/>
          <w:sz w:val="18"/>
        </w:rPr>
        <w:t>двух </w:t>
      </w:r>
      <w:r>
        <w:rPr>
          <w:i/>
          <w:spacing w:val="13"/>
          <w:w w:val="105"/>
          <w:sz w:val="18"/>
        </w:rPr>
        <w:t> </w:t>
      </w:r>
      <w:r>
        <w:rPr>
          <w:i/>
          <w:w w:val="105"/>
          <w:sz w:val="18"/>
        </w:rPr>
        <w:t>сосудистых </w:t>
      </w:r>
      <w:r>
        <w:rPr>
          <w:i/>
          <w:spacing w:val="12"/>
          <w:w w:val="105"/>
          <w:sz w:val="18"/>
        </w:rPr>
        <w:t> </w:t>
      </w:r>
      <w:r>
        <w:rPr>
          <w:i/>
          <w:w w:val="105"/>
          <w:sz w:val="18"/>
        </w:rPr>
        <w:t>бассейнах, </w:t>
      </w:r>
      <w:r>
        <w:rPr>
          <w:i/>
          <w:spacing w:val="13"/>
          <w:w w:val="105"/>
          <w:sz w:val="18"/>
        </w:rPr>
        <w:t> </w:t>
      </w:r>
      <w:r>
        <w:rPr>
          <w:i/>
          <w:w w:val="105"/>
          <w:sz w:val="18"/>
        </w:rPr>
        <w:t>или </w:t>
      </w:r>
      <w:r>
        <w:rPr>
          <w:i/>
          <w:spacing w:val="12"/>
          <w:w w:val="105"/>
          <w:sz w:val="18"/>
        </w:rPr>
        <w:t> </w:t>
      </w:r>
      <w:r>
        <w:rPr>
          <w:i/>
          <w:w w:val="105"/>
          <w:sz w:val="18"/>
        </w:rPr>
        <w:t>в </w:t>
      </w:r>
      <w:r>
        <w:rPr>
          <w:i/>
          <w:spacing w:val="13"/>
          <w:w w:val="105"/>
          <w:sz w:val="18"/>
        </w:rPr>
        <w:t> </w:t>
      </w:r>
      <w:r>
        <w:rPr>
          <w:i/>
          <w:w w:val="105"/>
          <w:sz w:val="18"/>
        </w:rPr>
        <w:t>сочетании </w:t>
      </w:r>
      <w:r>
        <w:rPr>
          <w:i/>
          <w:spacing w:val="13"/>
          <w:w w:val="105"/>
          <w:sz w:val="18"/>
        </w:rPr>
        <w:t> </w:t>
      </w:r>
      <w:r>
        <w:rPr>
          <w:i/>
          <w:w w:val="105"/>
          <w:sz w:val="18"/>
        </w:rPr>
        <w:t>с </w:t>
      </w:r>
      <w:r>
        <w:rPr>
          <w:i/>
          <w:spacing w:val="12"/>
          <w:w w:val="105"/>
          <w:sz w:val="18"/>
        </w:rPr>
        <w:t> </w:t>
      </w:r>
      <w:r>
        <w:rPr>
          <w:i/>
          <w:w w:val="105"/>
          <w:sz w:val="18"/>
        </w:rPr>
        <w:t>как </w:t>
      </w:r>
      <w:r>
        <w:rPr>
          <w:i/>
          <w:spacing w:val="13"/>
          <w:w w:val="105"/>
          <w:sz w:val="18"/>
        </w:rPr>
        <w:t> </w:t>
      </w:r>
      <w:r>
        <w:rPr>
          <w:i/>
          <w:w w:val="105"/>
          <w:sz w:val="18"/>
        </w:rPr>
        <w:t>минимум </w:t>
      </w:r>
      <w:r>
        <w:rPr>
          <w:i/>
          <w:spacing w:val="12"/>
          <w:w w:val="105"/>
          <w:sz w:val="18"/>
        </w:rPr>
        <w:t> </w:t>
      </w:r>
      <w:r>
        <w:rPr>
          <w:i/>
          <w:w w:val="105"/>
          <w:sz w:val="18"/>
        </w:rPr>
        <w:t>двумя</w:t>
      </w:r>
    </w:p>
    <w:p>
      <w:pPr>
        <w:spacing w:line="261" w:lineRule="exact" w:before="0"/>
        <w:ind w:left="491" w:right="0" w:firstLine="0"/>
        <w:jc w:val="left"/>
        <w:rPr>
          <w:i/>
          <w:sz w:val="18"/>
        </w:rPr>
      </w:pPr>
      <w:r>
        <w:rPr>
          <w:i/>
          <w:w w:val="105"/>
          <w:sz w:val="18"/>
        </w:rPr>
        <w:t>факторами</w:t>
      </w:r>
      <w:r>
        <w:rPr>
          <w:i/>
          <w:spacing w:val="32"/>
          <w:w w:val="105"/>
          <w:sz w:val="18"/>
        </w:rPr>
        <w:t> </w:t>
      </w:r>
      <w:r>
        <w:rPr>
          <w:i/>
          <w:w w:val="105"/>
          <w:sz w:val="18"/>
        </w:rPr>
        <w:t>риска:</w:t>
      </w:r>
      <w:r>
        <w:rPr>
          <w:i/>
          <w:spacing w:val="32"/>
          <w:w w:val="105"/>
          <w:sz w:val="18"/>
        </w:rPr>
        <w:t> </w:t>
      </w:r>
      <w:r>
        <w:rPr>
          <w:i/>
          <w:w w:val="105"/>
          <w:sz w:val="18"/>
        </w:rPr>
        <w:t>курение,</w:t>
      </w:r>
      <w:r>
        <w:rPr>
          <w:i/>
          <w:spacing w:val="32"/>
          <w:w w:val="105"/>
          <w:sz w:val="18"/>
        </w:rPr>
        <w:t> </w:t>
      </w:r>
      <w:r>
        <w:rPr>
          <w:i/>
          <w:w w:val="105"/>
          <w:sz w:val="18"/>
        </w:rPr>
        <w:t>сахарный</w:t>
      </w:r>
      <w:r>
        <w:rPr>
          <w:i/>
          <w:spacing w:val="32"/>
          <w:w w:val="105"/>
          <w:sz w:val="18"/>
        </w:rPr>
        <w:t> </w:t>
      </w:r>
      <w:r>
        <w:rPr>
          <w:i/>
          <w:w w:val="105"/>
          <w:sz w:val="18"/>
        </w:rPr>
        <w:t>диабет,</w:t>
      </w:r>
      <w:r>
        <w:rPr>
          <w:i/>
          <w:spacing w:val="32"/>
          <w:w w:val="105"/>
          <w:sz w:val="18"/>
        </w:rPr>
        <w:t> </w:t>
      </w:r>
      <w:r>
        <w:rPr>
          <w:i/>
          <w:w w:val="105"/>
          <w:sz w:val="18"/>
        </w:rPr>
        <w:t>нарушение</w:t>
      </w:r>
      <w:r>
        <w:rPr>
          <w:i/>
          <w:spacing w:val="32"/>
          <w:w w:val="105"/>
          <w:sz w:val="18"/>
        </w:rPr>
        <w:t> </w:t>
      </w:r>
      <w:r>
        <w:rPr>
          <w:i/>
          <w:w w:val="105"/>
          <w:sz w:val="18"/>
        </w:rPr>
        <w:t>функции</w:t>
      </w:r>
      <w:r>
        <w:rPr>
          <w:i/>
          <w:spacing w:val="32"/>
          <w:w w:val="105"/>
          <w:sz w:val="18"/>
        </w:rPr>
        <w:t> </w:t>
      </w:r>
      <w:r>
        <w:rPr>
          <w:i/>
          <w:w w:val="105"/>
          <w:sz w:val="18"/>
        </w:rPr>
        <w:t>почек</w:t>
      </w:r>
      <w:r>
        <w:rPr>
          <w:i/>
          <w:spacing w:val="33"/>
          <w:w w:val="105"/>
          <w:sz w:val="18"/>
        </w:rPr>
        <w:t> </w:t>
      </w:r>
      <w:r>
        <w:rPr>
          <w:i/>
          <w:w w:val="105"/>
          <w:sz w:val="18"/>
        </w:rPr>
        <w:t>с</w:t>
      </w:r>
      <w:r>
        <w:rPr>
          <w:i/>
          <w:spacing w:val="32"/>
          <w:w w:val="105"/>
          <w:sz w:val="18"/>
        </w:rPr>
        <w:t> </w:t>
      </w:r>
      <w:r>
        <w:rPr>
          <w:i/>
          <w:w w:val="105"/>
          <w:sz w:val="18"/>
        </w:rPr>
        <w:t>рСКФ</w:t>
      </w:r>
      <w:r>
        <w:rPr>
          <w:i/>
          <w:spacing w:val="32"/>
          <w:w w:val="105"/>
          <w:sz w:val="18"/>
        </w:rPr>
        <w:t> </w:t>
      </w:r>
      <w:r>
        <w:rPr>
          <w:i/>
          <w:w w:val="105"/>
          <w:sz w:val="18"/>
        </w:rPr>
        <w:t>менее</w:t>
      </w:r>
      <w:r>
        <w:rPr>
          <w:i/>
          <w:spacing w:val="32"/>
          <w:w w:val="105"/>
          <w:sz w:val="18"/>
        </w:rPr>
        <w:t> </w:t>
      </w:r>
      <w:r>
        <w:rPr>
          <w:i/>
          <w:w w:val="105"/>
          <w:sz w:val="18"/>
        </w:rPr>
        <w:t>60</w:t>
      </w:r>
      <w:r>
        <w:rPr>
          <w:i/>
          <w:spacing w:val="32"/>
          <w:w w:val="105"/>
          <w:sz w:val="18"/>
        </w:rPr>
        <w:t> </w:t>
      </w:r>
      <w:r>
        <w:rPr>
          <w:i/>
          <w:w w:val="105"/>
          <w:sz w:val="18"/>
        </w:rPr>
        <w:t>мл/мин/1,73</w:t>
      </w:r>
      <w:r>
        <w:rPr>
          <w:i/>
          <w:spacing w:val="32"/>
          <w:w w:val="105"/>
          <w:sz w:val="18"/>
        </w:rPr>
        <w:t> </w:t>
      </w:r>
      <w:r>
        <w:rPr>
          <w:i/>
          <w:w w:val="105"/>
          <w:sz w:val="18"/>
        </w:rPr>
        <w:t>м</w:t>
      </w:r>
      <w:r>
        <w:rPr>
          <w:i/>
          <w:w w:val="105"/>
          <w:position w:val="9"/>
          <w:sz w:val="18"/>
        </w:rPr>
        <w:t>2</w:t>
      </w:r>
      <w:r>
        <w:rPr>
          <w:i/>
          <w:spacing w:val="32"/>
          <w:w w:val="105"/>
          <w:position w:val="9"/>
          <w:sz w:val="18"/>
        </w:rPr>
        <w:t> </w:t>
      </w:r>
      <w:r>
        <w:rPr>
          <w:i/>
          <w:w w:val="105"/>
          <w:sz w:val="18"/>
        </w:rPr>
        <w:t>,</w:t>
      </w:r>
    </w:p>
    <w:p>
      <w:pPr>
        <w:spacing w:line="260" w:lineRule="atLeast" w:before="0"/>
        <w:ind w:left="491" w:right="1104" w:firstLine="0"/>
        <w:jc w:val="both"/>
        <w:rPr>
          <w:i/>
          <w:sz w:val="18"/>
        </w:rPr>
      </w:pPr>
      <w:r>
        <w:rPr/>
        <w:pict>
          <v:group style="position:absolute;margin-left:183.234375pt;margin-top:16.567091pt;width:7.45pt;height:3.25pt;mso-position-horizontal-relative:page;mso-position-vertical-relative:paragraph;z-index:-18377728" coordorigin="3665,331" coordsize="149,65">
            <v:shape style="position:absolute;left:3664;top:331;width:65;height:65" type="#_x0000_t75" stroked="false">
              <v:imagedata r:id="rId62" o:title=""/>
            </v:shape>
            <v:shape style="position:absolute;left:3748;top:331;width:65;height:65" type="#_x0000_t75" stroked="false">
              <v:imagedata r:id="rId62" o:title=""/>
            </v:shape>
            <w10:wrap type="none"/>
          </v:group>
        </w:pict>
      </w:r>
      <w:r>
        <w:rPr/>
        <w:pict>
          <v:group style="position:absolute;margin-left:468.244446pt;margin-top:16.567091pt;width:7.45pt;height:3.25pt;mso-position-horizontal-relative:page;mso-position-vertical-relative:paragraph;z-index:-18377216" coordorigin="9365,331" coordsize="149,65">
            <v:shape style="position:absolute;left:9364;top:331;width:65;height:65" type="#_x0000_t75" stroked="false">
              <v:imagedata r:id="rId62" o:title=""/>
            </v:shape>
            <v:shape style="position:absolute;left:9448;top:331;width:65;height:65" type="#_x0000_t75" stroked="false">
              <v:imagedata r:id="rId62" o:title=""/>
            </v:shape>
            <w10:wrap type="none"/>
          </v:group>
        </w:pict>
      </w:r>
      <w:r>
        <w:rPr/>
        <w:pict>
          <v:group style="position:absolute;margin-left:132.646362pt;margin-top:29.578024pt;width:7.45pt;height:3.25pt;mso-position-horizontal-relative:page;mso-position-vertical-relative:paragraph;z-index:-18376704" coordorigin="2653,592" coordsize="149,65">
            <v:shape style="position:absolute;left:2652;top:591;width:65;height:65" type="#_x0000_t75" stroked="false">
              <v:imagedata r:id="rId62" o:title=""/>
            </v:shape>
            <v:shape style="position:absolute;left:2736;top:591;width:65;height:65" type="#_x0000_t75" stroked="false">
              <v:imagedata r:id="rId62" o:title=""/>
            </v:shape>
            <w10:wrap type="none"/>
          </v:group>
        </w:pict>
      </w:r>
      <w:r>
        <w:rPr>
          <w:i/>
          <w:w w:val="105"/>
          <w:sz w:val="18"/>
        </w:rPr>
        <w:t>нетяжелая СН (ФВ ЛЖ &gt; 30% и класс по NYHA I–II), нелакунарный ишемический инсульт (более месяца до </w:t>
      </w:r>
      <w:r>
        <w:rPr>
          <w:i/>
          <w:w w:val="105"/>
          <w:sz w:val="18"/>
        </w:rPr>
        <w:t>назначения ривароксабана ). Не подходят для длительного совместного использования </w:t>
      </w:r>
      <w:r>
        <w:rPr>
          <w:i/>
          <w:spacing w:val="-4"/>
          <w:w w:val="105"/>
          <w:sz w:val="18"/>
        </w:rPr>
        <w:t>АСК </w:t>
      </w:r>
      <w:r>
        <w:rPr>
          <w:i/>
          <w:w w:val="105"/>
          <w:sz w:val="18"/>
        </w:rPr>
        <w:t>и низкой дозы ривароксабана пациенты с высоким риском кровотечения, недавним инсультом, геморрагическим и лакунарным инсультом в прошлом, с тяжелой сердечной недостаточностью (ФВ ЛЖ &lt; 30% или класс по</w:t>
      </w:r>
      <w:r>
        <w:rPr>
          <w:i/>
          <w:spacing w:val="-30"/>
          <w:w w:val="105"/>
          <w:sz w:val="18"/>
        </w:rPr>
        <w:t> </w:t>
      </w:r>
      <w:r>
        <w:rPr>
          <w:i/>
          <w:w w:val="105"/>
          <w:sz w:val="18"/>
        </w:rPr>
        <w:t>NYHA</w:t>
      </w:r>
    </w:p>
    <w:p>
      <w:pPr>
        <w:spacing w:line="261" w:lineRule="exact" w:before="0"/>
        <w:ind w:left="491" w:right="0" w:firstLine="0"/>
        <w:jc w:val="left"/>
        <w:rPr>
          <w:i/>
          <w:sz w:val="18"/>
        </w:rPr>
      </w:pPr>
      <w:r>
        <w:rPr/>
        <w:pict>
          <v:group style="position:absolute;margin-left:530.615479pt;margin-top:3.599891pt;width:7.45pt;height:3.25pt;mso-position-horizontal-relative:page;mso-position-vertical-relative:paragraph;z-index:-18376192" coordorigin="10612,72" coordsize="149,65">
            <v:shape style="position:absolute;left:10612;top:72;width:65;height:65" type="#_x0000_t75" stroked="false">
              <v:imagedata r:id="rId62" o:title=""/>
            </v:shape>
            <v:shape style="position:absolute;left:10696;top:72;width:65;height:65" type="#_x0000_t75" stroked="false">
              <v:imagedata r:id="rId62" o:title=""/>
            </v:shape>
            <w10:wrap type="none"/>
          </v:group>
        </w:pict>
      </w:r>
      <w:r>
        <w:rPr>
          <w:i/>
          <w:w w:val="110"/>
          <w:sz w:val="18"/>
        </w:rPr>
        <w:t>III–IV),</w:t>
      </w:r>
      <w:r>
        <w:rPr>
          <w:i/>
          <w:spacing w:val="-25"/>
          <w:w w:val="110"/>
          <w:sz w:val="18"/>
        </w:rPr>
        <w:t> </w:t>
      </w:r>
      <w:r>
        <w:rPr>
          <w:i/>
          <w:w w:val="110"/>
          <w:sz w:val="18"/>
        </w:rPr>
        <w:t>с</w:t>
      </w:r>
      <w:r>
        <w:rPr>
          <w:i/>
          <w:spacing w:val="-24"/>
          <w:w w:val="110"/>
          <w:sz w:val="18"/>
        </w:rPr>
        <w:t> </w:t>
      </w:r>
      <w:r>
        <w:rPr>
          <w:i/>
          <w:w w:val="110"/>
          <w:sz w:val="18"/>
        </w:rPr>
        <w:t>рСКФ</w:t>
      </w:r>
      <w:r>
        <w:rPr>
          <w:i/>
          <w:spacing w:val="-25"/>
          <w:w w:val="110"/>
          <w:sz w:val="18"/>
        </w:rPr>
        <w:t> </w:t>
      </w:r>
      <w:r>
        <w:rPr>
          <w:i/>
          <w:w w:val="110"/>
          <w:sz w:val="18"/>
        </w:rPr>
        <w:t>менее</w:t>
      </w:r>
      <w:r>
        <w:rPr>
          <w:i/>
          <w:spacing w:val="-24"/>
          <w:w w:val="110"/>
          <w:sz w:val="18"/>
        </w:rPr>
        <w:t> </w:t>
      </w:r>
      <w:r>
        <w:rPr>
          <w:i/>
          <w:w w:val="110"/>
          <w:sz w:val="18"/>
        </w:rPr>
        <w:t>15</w:t>
      </w:r>
      <w:r>
        <w:rPr>
          <w:i/>
          <w:spacing w:val="-25"/>
          <w:w w:val="110"/>
          <w:sz w:val="18"/>
        </w:rPr>
        <w:t> </w:t>
      </w:r>
      <w:r>
        <w:rPr>
          <w:i/>
          <w:w w:val="110"/>
          <w:sz w:val="18"/>
        </w:rPr>
        <w:t>мл/мин/1,73</w:t>
      </w:r>
      <w:r>
        <w:rPr>
          <w:i/>
          <w:spacing w:val="-24"/>
          <w:w w:val="110"/>
          <w:sz w:val="18"/>
        </w:rPr>
        <w:t> </w:t>
      </w:r>
      <w:r>
        <w:rPr>
          <w:i/>
          <w:w w:val="110"/>
          <w:sz w:val="18"/>
        </w:rPr>
        <w:t>м</w:t>
      </w:r>
      <w:r>
        <w:rPr>
          <w:i/>
          <w:w w:val="110"/>
          <w:position w:val="9"/>
          <w:sz w:val="18"/>
        </w:rPr>
        <w:t>2</w:t>
      </w:r>
      <w:r>
        <w:rPr>
          <w:i/>
          <w:w w:val="110"/>
          <w:sz w:val="18"/>
        </w:rPr>
        <w:t>,</w:t>
      </w:r>
      <w:r>
        <w:rPr>
          <w:i/>
          <w:spacing w:val="-24"/>
          <w:w w:val="110"/>
          <w:sz w:val="18"/>
        </w:rPr>
        <w:t> </w:t>
      </w:r>
      <w:r>
        <w:rPr>
          <w:i/>
          <w:w w:val="110"/>
          <w:sz w:val="18"/>
        </w:rPr>
        <w:t>нуждающиеся</w:t>
      </w:r>
      <w:r>
        <w:rPr>
          <w:i/>
          <w:spacing w:val="-24"/>
          <w:w w:val="110"/>
          <w:sz w:val="18"/>
        </w:rPr>
        <w:t> </w:t>
      </w:r>
      <w:r>
        <w:rPr>
          <w:i/>
          <w:w w:val="110"/>
          <w:sz w:val="18"/>
        </w:rPr>
        <w:t>в</w:t>
      </w:r>
      <w:r>
        <w:rPr>
          <w:i/>
          <w:spacing w:val="-24"/>
          <w:w w:val="110"/>
          <w:sz w:val="18"/>
        </w:rPr>
        <w:t> </w:t>
      </w:r>
      <w:r>
        <w:rPr>
          <w:i/>
          <w:spacing w:val="-3"/>
          <w:w w:val="110"/>
          <w:sz w:val="18"/>
        </w:rPr>
        <w:t>ДАТТ,</w:t>
      </w:r>
      <w:r>
        <w:rPr>
          <w:i/>
          <w:spacing w:val="-24"/>
          <w:w w:val="110"/>
          <w:sz w:val="18"/>
        </w:rPr>
        <w:t> </w:t>
      </w:r>
      <w:r>
        <w:rPr>
          <w:i/>
          <w:w w:val="110"/>
          <w:sz w:val="18"/>
        </w:rPr>
        <w:t>лечении</w:t>
      </w:r>
      <w:r>
        <w:rPr>
          <w:i/>
          <w:spacing w:val="-24"/>
          <w:w w:val="110"/>
          <w:sz w:val="18"/>
        </w:rPr>
        <w:t> </w:t>
      </w:r>
      <w:r>
        <w:rPr>
          <w:i/>
          <w:w w:val="110"/>
          <w:sz w:val="18"/>
        </w:rPr>
        <w:t>антиагрегантом,</w:t>
      </w:r>
      <w:r>
        <w:rPr>
          <w:i/>
          <w:spacing w:val="-24"/>
          <w:w w:val="110"/>
          <w:sz w:val="18"/>
        </w:rPr>
        <w:t> </w:t>
      </w:r>
      <w:r>
        <w:rPr>
          <w:i/>
          <w:w w:val="110"/>
          <w:sz w:val="18"/>
        </w:rPr>
        <w:t>отличным</w:t>
      </w:r>
      <w:r>
        <w:rPr>
          <w:i/>
          <w:spacing w:val="-24"/>
          <w:w w:val="110"/>
          <w:sz w:val="18"/>
        </w:rPr>
        <w:t> </w:t>
      </w:r>
      <w:r>
        <w:rPr>
          <w:i/>
          <w:w w:val="110"/>
          <w:sz w:val="18"/>
        </w:rPr>
        <w:t>от</w:t>
      </w:r>
      <w:r>
        <w:rPr>
          <w:i/>
          <w:spacing w:val="-24"/>
          <w:w w:val="110"/>
          <w:sz w:val="18"/>
        </w:rPr>
        <w:t> </w:t>
      </w:r>
      <w:r>
        <w:rPr>
          <w:i/>
          <w:spacing w:val="-4"/>
          <w:w w:val="110"/>
          <w:sz w:val="18"/>
        </w:rPr>
        <w:t>АСК</w:t>
      </w:r>
      <w:r>
        <w:rPr>
          <w:i/>
          <w:spacing w:val="14"/>
          <w:w w:val="110"/>
          <w:sz w:val="18"/>
        </w:rPr>
        <w:t> </w:t>
      </w:r>
      <w:r>
        <w:rPr>
          <w:i/>
          <w:w w:val="110"/>
          <w:sz w:val="18"/>
        </w:rPr>
        <w:t>,</w:t>
      </w:r>
    </w:p>
    <w:p>
      <w:pPr>
        <w:spacing w:before="17"/>
        <w:ind w:left="491" w:right="0" w:firstLine="0"/>
        <w:jc w:val="both"/>
        <w:rPr>
          <w:i/>
          <w:sz w:val="18"/>
        </w:rPr>
      </w:pPr>
      <w:r>
        <w:rPr>
          <w:i/>
          <w:w w:val="105"/>
          <w:sz w:val="18"/>
        </w:rPr>
        <w:t>или в использовании лечебных доз антикоагулянтов по другим показаниям.</w:t>
      </w:r>
    </w:p>
    <w:p>
      <w:pPr>
        <w:pStyle w:val="Heading3"/>
        <w:spacing w:line="256" w:lineRule="auto" w:before="198"/>
        <w:ind w:right="1103" w:firstLine="168"/>
      </w:pPr>
      <w:r>
        <w:rPr/>
        <w:t>3.1.8.3. Антитромботическая терапия у пациентов с ИМпST, нуждающихся в длительном использовании антикоагулянтов</w:t>
      </w:r>
    </w:p>
    <w:p>
      <w:pPr>
        <w:pStyle w:val="BodyText"/>
        <w:spacing w:line="256" w:lineRule="auto" w:before="181"/>
        <w:ind w:left="491" w:right="1103"/>
      </w:pPr>
      <w:r>
        <w:rPr/>
        <w:pict>
          <v:shape style="position:absolute;margin-left:61.0513pt;margin-top:13.994511pt;width:3.05pt;height:3.05pt;mso-position-horizontal-relative:page;mso-position-vertical-relative:paragraph;z-index:15911936" coordorigin="1221,280" coordsize="61,61" path="m1259,340l1243,340,1236,337,1224,325,1221,318,1221,302,1224,295,1236,283,1243,280,1259,280,1266,283,1278,295,1281,302,1281,318,1278,325,1266,337xe" filled="true" fillcolor="#000000" stroked="false">
            <v:path arrowok="t"/>
            <v:fill type="solid"/>
            <w10:wrap type="none"/>
          </v:shape>
        </w:pict>
      </w:r>
      <w:r>
        <w:rPr/>
        <w:t>Пациенты c ИМпST, развившимся на фоне терапии пероральным антикоагулянтом, из-за неприемлемого риска кровотечений не должны получать ТЛТ [36].</w:t>
      </w:r>
    </w:p>
    <w:p>
      <w:pPr>
        <w:pStyle w:val="Heading3"/>
      </w:pPr>
      <w:r>
        <w:rPr>
          <w:w w:val="105"/>
        </w:rPr>
        <w:t>ЕОК IIIC (УУР С; УДД 5)</w:t>
      </w:r>
    </w:p>
    <w:p>
      <w:pPr>
        <w:pStyle w:val="BodyText"/>
        <w:spacing w:line="256" w:lineRule="auto" w:before="197"/>
        <w:ind w:left="491" w:right="1100"/>
      </w:pPr>
      <w:r>
        <w:rPr/>
        <w:pict>
          <v:shape style="position:absolute;margin-left:61.0513pt;margin-top:14.794506pt;width:3.05pt;height:3.05pt;mso-position-horizontal-relative:page;mso-position-vertical-relative:paragraph;z-index:15912448" coordorigin="1221,296" coordsize="61,61" path="m1259,356l1243,356,1236,353,1224,341,1221,334,1221,318,1224,311,1236,299,1243,296,1259,296,1266,299,1278,311,1281,318,1281,334,1278,341,1266,353xe" filled="true" fillcolor="#000000" stroked="false">
            <v:path arrowok="t"/>
            <v:fill type="solid"/>
            <w10:wrap type="none"/>
          </v:shape>
        </w:pict>
      </w:r>
      <w:r>
        <w:rPr/>
        <w:pict>
          <v:group style="position:absolute;margin-left:273.420868pt;margin-top:25.559181pt;width:11.65pt;height:3.25pt;mso-position-horizontal-relative:page;mso-position-vertical-relative:paragraph;z-index:-18374656" coordorigin="5468,511" coordsize="233,65">
            <v:shape style="position:absolute;left:5468;top:511;width:65;height:65" type="#_x0000_t75" stroked="false">
              <v:imagedata r:id="rId63" o:title=""/>
            </v:shape>
            <v:shape style="position:absolute;left:5552;top:511;width:65;height:65" type="#_x0000_t75" stroked="false">
              <v:imagedata r:id="rId63" o:title=""/>
            </v:shape>
            <v:shape style="position:absolute;left:5635;top:511;width:65;height:65" type="#_x0000_t75" stroked="false">
              <v:imagedata r:id="rId63" o:title=""/>
            </v:shape>
            <w10:wrap type="none"/>
          </v:group>
        </w:pict>
      </w:r>
      <w:r>
        <w:rPr/>
        <w:pict>
          <v:group style="position:absolute;margin-left:166.486404pt;margin-top:38.570114pt;width:7.45pt;height:3.25pt;mso-position-horizontal-relative:page;mso-position-vertical-relative:paragraph;z-index:-18374144" coordorigin="3330,771" coordsize="149,65">
            <v:shape style="position:absolute;left:3329;top:771;width:65;height:65" type="#_x0000_t75" stroked="false">
              <v:imagedata r:id="rId63" o:title=""/>
            </v:shape>
            <v:shape style="position:absolute;left:3413;top:771;width:65;height:65" type="#_x0000_t75" stroked="false">
              <v:imagedata r:id="rId63" o:title=""/>
            </v:shape>
            <w10:wrap type="none"/>
          </v:group>
        </w:pict>
      </w:r>
      <w:r>
        <w:rPr/>
        <w:pict>
          <v:group style="position:absolute;margin-left:253.302277pt;margin-top:38.570114pt;width:7.45pt;height:3.25pt;mso-position-horizontal-relative:page;mso-position-vertical-relative:paragraph;z-index:-18373632" coordorigin="5066,771" coordsize="149,65">
            <v:shape style="position:absolute;left:5066;top:771;width:65;height:65" type="#_x0000_t75" stroked="false">
              <v:imagedata r:id="rId63" o:title=""/>
            </v:shape>
            <v:shape style="position:absolute;left:5149;top:771;width:65;height:65" type="#_x0000_t75" stroked="false">
              <v:imagedata r:id="rId63" o:title=""/>
            </v:shape>
            <w10:wrap type="none"/>
          </v:group>
        </w:pict>
      </w:r>
      <w:r>
        <w:rPr/>
        <w:pict>
          <v:group style="position:absolute;margin-left:131.294357pt;margin-top:64.591980pt;width:7.45pt;height:3.25pt;mso-position-horizontal-relative:page;mso-position-vertical-relative:paragraph;z-index:-18373120" coordorigin="2626,1292" coordsize="149,65">
            <v:shape style="position:absolute;left:2625;top:1291;width:65;height:65" type="#_x0000_t75" stroked="false">
              <v:imagedata r:id="rId63" o:title=""/>
            </v:shape>
            <v:shape style="position:absolute;left:2709;top:1291;width:65;height:65" type="#_x0000_t75" stroked="false">
              <v:imagedata r:id="rId63" o:title=""/>
            </v:shape>
            <w10:wrap type="none"/>
          </v:group>
        </w:pict>
      </w:r>
      <w:r>
        <w:rPr/>
        <w:pict>
          <v:group style="position:absolute;margin-left:528.655396pt;margin-top:64.591980pt;width:7.45pt;height:3.25pt;mso-position-horizontal-relative:page;mso-position-vertical-relative:paragraph;z-index:-18372608" coordorigin="10573,1292" coordsize="149,65">
            <v:shape style="position:absolute;left:10573;top:1291;width:65;height:65" type="#_x0000_t75" stroked="false">
              <v:imagedata r:id="rId63" o:title=""/>
            </v:shape>
            <v:shape style="position:absolute;left:10656;top:1291;width:65;height:65" type="#_x0000_t75" stroked="false">
              <v:imagedata r:id="rId63" o:title=""/>
            </v:shape>
            <w10:wrap type="none"/>
          </v:group>
        </w:pict>
      </w:r>
      <w:r>
        <w:rPr/>
        <w:pict>
          <v:group style="position:absolute;margin-left:331.073212pt;margin-top:77.602913pt;width:7.45pt;height:3.25pt;mso-position-horizontal-relative:page;mso-position-vertical-relative:paragraph;z-index:-18372096" coordorigin="6621,1552" coordsize="149,65">
            <v:shape style="position:absolute;left:6621;top:1552;width:65;height:65" type="#_x0000_t75" stroked="false">
              <v:imagedata r:id="rId63" o:title=""/>
            </v:shape>
            <v:shape style="position:absolute;left:6705;top:1552;width:65;height:65" type="#_x0000_t75" stroked="false">
              <v:imagedata r:id="rId63" o:title=""/>
            </v:shape>
            <w10:wrap type="none"/>
          </v:group>
        </w:pict>
      </w:r>
      <w:r>
        <w:rPr/>
        <w:t>При необходимости в длительном использовании пероральных антикоагулянтов у пациентов с ИМпST, подвергнутых коронарному стентированию , длительность применение сочетания перорального антикоагулянта с </w:t>
      </w:r>
      <w:r>
        <w:rPr>
          <w:spacing w:val="-4"/>
        </w:rPr>
        <w:t>АСК </w:t>
      </w:r>
      <w:r>
        <w:rPr/>
        <w:t>и клопидогрелом (тройная антитромботическая терапия) для уменьшения риска геморрагических осложнений рекомендуется ограничить несколькими днями (1–7 дней), с последующей отменой </w:t>
      </w:r>
      <w:r>
        <w:rPr>
          <w:spacing w:val="-4"/>
        </w:rPr>
        <w:t>АСК </w:t>
      </w:r>
      <w:r>
        <w:rPr/>
        <w:t>. Двойная антитромботическая терапия (пероральный антикаогулянт и клопидогрел ) применяется до 12 месяцев, после чего клопидогрел отменяется,  продолжается  «монотерапия»  пероральным антикоагулянтом в целевой для профилактики тромбоэмболических событий (у пациентов с ФП) дозе</w:t>
      </w:r>
      <w:r>
        <w:rPr>
          <w:spacing w:val="-4"/>
        </w:rPr>
        <w:t> </w:t>
      </w:r>
      <w:r>
        <w:rPr/>
        <w:t>[190–194].</w:t>
      </w:r>
    </w:p>
    <w:p>
      <w:pPr>
        <w:pStyle w:val="Heading3"/>
        <w:spacing w:before="183"/>
      </w:pPr>
      <w:r>
        <w:rPr>
          <w:w w:val="105"/>
        </w:rPr>
        <w:t>ЕОК IIaB (УУР В; УДД 2)</w:t>
      </w:r>
    </w:p>
    <w:p>
      <w:pPr>
        <w:spacing w:line="260" w:lineRule="exact" w:before="179"/>
        <w:ind w:left="491" w:right="1099" w:firstLine="0"/>
        <w:jc w:val="both"/>
        <w:rPr>
          <w:i/>
          <w:sz w:val="18"/>
        </w:rPr>
      </w:pPr>
      <w:r>
        <w:rPr/>
        <w:pict>
          <v:group style="position:absolute;margin-left:98.804955pt;margin-top:51.632801pt;width:11.65pt;height:3.25pt;mso-position-horizontal-relative:page;mso-position-vertical-relative:paragraph;z-index:-18371584" coordorigin="1976,1033" coordsize="233,65">
            <v:shape style="position:absolute;left:1976;top:1032;width:65;height:65" type="#_x0000_t75" stroked="false">
              <v:imagedata r:id="rId64" o:title=""/>
            </v:shape>
            <v:shape style="position:absolute;left:2059;top:1032;width:65;height:65" type="#_x0000_t75" stroked="false">
              <v:imagedata r:id="rId64" o:title=""/>
            </v:shape>
            <v:shape style="position:absolute;left:2143;top:1032;width:65;height:65" type="#_x0000_t75" stroked="false">
              <v:imagedata r:id="rId64" o:title=""/>
            </v:shape>
            <w10:wrap type="none"/>
          </v:group>
        </w:pict>
      </w:r>
      <w:r>
        <w:rPr>
          <w:b/>
          <w:w w:val="105"/>
          <w:sz w:val="18"/>
        </w:rPr>
        <w:t>Комментарий</w:t>
      </w:r>
      <w:r>
        <w:rPr>
          <w:b/>
          <w:i/>
          <w:w w:val="105"/>
          <w:sz w:val="18"/>
        </w:rPr>
        <w:t>: </w:t>
      </w:r>
      <w:r>
        <w:rPr>
          <w:i/>
          <w:w w:val="105"/>
          <w:sz w:val="18"/>
        </w:rPr>
        <w:t>показания к длительному применению антикоагулянтов — ФП в сочетании с умеренным/ </w:t>
      </w:r>
      <w:r>
        <w:rPr>
          <w:i/>
          <w:w w:val="105"/>
          <w:sz w:val="18"/>
        </w:rPr>
        <w:t>тяжелым</w:t>
      </w:r>
      <w:r>
        <w:rPr>
          <w:i/>
          <w:spacing w:val="-17"/>
          <w:w w:val="105"/>
          <w:sz w:val="18"/>
        </w:rPr>
        <w:t> </w:t>
      </w:r>
      <w:r>
        <w:rPr>
          <w:i/>
          <w:w w:val="105"/>
          <w:sz w:val="18"/>
        </w:rPr>
        <w:t>митральным</w:t>
      </w:r>
      <w:r>
        <w:rPr>
          <w:i/>
          <w:spacing w:val="-16"/>
          <w:w w:val="105"/>
          <w:sz w:val="18"/>
        </w:rPr>
        <w:t> </w:t>
      </w:r>
      <w:r>
        <w:rPr>
          <w:i/>
          <w:w w:val="105"/>
          <w:sz w:val="18"/>
        </w:rPr>
        <w:t>стенозом;</w:t>
      </w:r>
      <w:r>
        <w:rPr>
          <w:i/>
          <w:spacing w:val="-17"/>
          <w:w w:val="105"/>
          <w:sz w:val="18"/>
        </w:rPr>
        <w:t> </w:t>
      </w:r>
      <w:r>
        <w:rPr>
          <w:i/>
          <w:w w:val="105"/>
          <w:sz w:val="18"/>
        </w:rPr>
        <w:t>неклапанная</w:t>
      </w:r>
      <w:r>
        <w:rPr>
          <w:i/>
          <w:spacing w:val="-16"/>
          <w:w w:val="105"/>
          <w:sz w:val="18"/>
        </w:rPr>
        <w:t> </w:t>
      </w:r>
      <w:r>
        <w:rPr>
          <w:i/>
          <w:w w:val="105"/>
          <w:sz w:val="18"/>
        </w:rPr>
        <w:t>ФП</w:t>
      </w:r>
      <w:r>
        <w:rPr>
          <w:i/>
          <w:spacing w:val="-17"/>
          <w:w w:val="105"/>
          <w:sz w:val="18"/>
        </w:rPr>
        <w:t> </w:t>
      </w:r>
      <w:r>
        <w:rPr>
          <w:i/>
          <w:w w:val="105"/>
          <w:sz w:val="18"/>
        </w:rPr>
        <w:t>с</w:t>
      </w:r>
      <w:r>
        <w:rPr>
          <w:i/>
          <w:spacing w:val="-16"/>
          <w:w w:val="105"/>
          <w:sz w:val="18"/>
        </w:rPr>
        <w:t> </w:t>
      </w:r>
      <w:r>
        <w:rPr>
          <w:i/>
          <w:w w:val="105"/>
          <w:sz w:val="18"/>
        </w:rPr>
        <w:t>суммой</w:t>
      </w:r>
      <w:r>
        <w:rPr>
          <w:i/>
          <w:spacing w:val="-17"/>
          <w:w w:val="105"/>
          <w:sz w:val="18"/>
        </w:rPr>
        <w:t> </w:t>
      </w:r>
      <w:r>
        <w:rPr>
          <w:i/>
          <w:w w:val="105"/>
          <w:sz w:val="18"/>
        </w:rPr>
        <w:t>баллов</w:t>
      </w:r>
      <w:r>
        <w:rPr>
          <w:i/>
          <w:spacing w:val="-16"/>
          <w:w w:val="105"/>
          <w:sz w:val="18"/>
        </w:rPr>
        <w:t> </w:t>
      </w:r>
      <w:r>
        <w:rPr>
          <w:i/>
          <w:w w:val="105"/>
          <w:sz w:val="18"/>
        </w:rPr>
        <w:t>по</w:t>
      </w:r>
      <w:r>
        <w:rPr>
          <w:i/>
          <w:spacing w:val="-17"/>
          <w:w w:val="105"/>
          <w:sz w:val="18"/>
        </w:rPr>
        <w:t> </w:t>
      </w:r>
      <w:r>
        <w:rPr>
          <w:i/>
          <w:w w:val="105"/>
          <w:sz w:val="18"/>
        </w:rPr>
        <w:t>шкале</w:t>
      </w:r>
      <w:r>
        <w:rPr>
          <w:i/>
          <w:spacing w:val="-16"/>
          <w:w w:val="105"/>
          <w:sz w:val="18"/>
        </w:rPr>
        <w:t> </w:t>
      </w:r>
      <w:r>
        <w:rPr>
          <w:i/>
          <w:w w:val="105"/>
          <w:sz w:val="18"/>
        </w:rPr>
        <w:t>CHA</w:t>
      </w:r>
      <w:r>
        <w:rPr>
          <w:i/>
          <w:w w:val="105"/>
          <w:position w:val="-4"/>
          <w:sz w:val="18"/>
        </w:rPr>
        <w:t>2</w:t>
      </w:r>
      <w:r>
        <w:rPr>
          <w:i/>
          <w:w w:val="105"/>
          <w:sz w:val="18"/>
        </w:rPr>
        <w:t>DS</w:t>
      </w:r>
      <w:r>
        <w:rPr>
          <w:i/>
          <w:w w:val="105"/>
          <w:position w:val="-4"/>
          <w:sz w:val="18"/>
        </w:rPr>
        <w:t>2</w:t>
      </w:r>
      <w:r>
        <w:rPr>
          <w:i/>
          <w:w w:val="105"/>
          <w:sz w:val="18"/>
        </w:rPr>
        <w:t>-VASc</w:t>
      </w:r>
      <w:r>
        <w:rPr>
          <w:i/>
          <w:spacing w:val="-16"/>
          <w:w w:val="105"/>
          <w:sz w:val="18"/>
        </w:rPr>
        <w:t> </w:t>
      </w:r>
      <w:r>
        <w:rPr>
          <w:rFonts w:ascii="Times New Roman" w:hAnsi="Times New Roman"/>
          <w:i/>
          <w:w w:val="105"/>
          <w:sz w:val="18"/>
        </w:rPr>
        <w:t>≥</w:t>
      </w:r>
      <w:r>
        <w:rPr>
          <w:i/>
          <w:w w:val="105"/>
          <w:sz w:val="18"/>
        </w:rPr>
        <w:t>2</w:t>
      </w:r>
      <w:r>
        <w:rPr>
          <w:i/>
          <w:spacing w:val="-17"/>
          <w:w w:val="105"/>
          <w:sz w:val="18"/>
        </w:rPr>
        <w:t> </w:t>
      </w:r>
      <w:r>
        <w:rPr>
          <w:i/>
          <w:w w:val="105"/>
          <w:sz w:val="18"/>
        </w:rPr>
        <w:t>у</w:t>
      </w:r>
      <w:r>
        <w:rPr>
          <w:i/>
          <w:spacing w:val="-16"/>
          <w:w w:val="105"/>
          <w:sz w:val="18"/>
        </w:rPr>
        <w:t> </w:t>
      </w:r>
      <w:r>
        <w:rPr>
          <w:i/>
          <w:w w:val="105"/>
          <w:sz w:val="18"/>
        </w:rPr>
        <w:t>мужчин</w:t>
      </w:r>
      <w:r>
        <w:rPr>
          <w:i/>
          <w:spacing w:val="-17"/>
          <w:w w:val="105"/>
          <w:sz w:val="18"/>
        </w:rPr>
        <w:t> </w:t>
      </w:r>
      <w:r>
        <w:rPr>
          <w:i/>
          <w:w w:val="105"/>
          <w:sz w:val="18"/>
        </w:rPr>
        <w:t>или</w:t>
      </w:r>
      <w:r>
        <w:rPr>
          <w:i/>
          <w:spacing w:val="-16"/>
          <w:w w:val="105"/>
          <w:sz w:val="18"/>
        </w:rPr>
        <w:t> </w:t>
      </w:r>
      <w:r>
        <w:rPr>
          <w:rFonts w:ascii="Times New Roman" w:hAnsi="Times New Roman"/>
          <w:i/>
          <w:w w:val="105"/>
          <w:sz w:val="18"/>
        </w:rPr>
        <w:t>≥</w:t>
      </w:r>
      <w:r>
        <w:rPr>
          <w:i/>
          <w:w w:val="105"/>
          <w:sz w:val="18"/>
        </w:rPr>
        <w:t>3 </w:t>
      </w:r>
      <w:r>
        <w:rPr>
          <w:i/>
          <w:w w:val="105"/>
          <w:sz w:val="18"/>
        </w:rPr>
        <w:t>у женщин; ТГВ/ТЭЛА, требующие лечения антикоагулянтами; тромб в ЛЖ; механические протезы клапанов сердца</w:t>
      </w:r>
      <w:r>
        <w:rPr>
          <w:i/>
          <w:spacing w:val="2"/>
          <w:w w:val="105"/>
          <w:sz w:val="18"/>
        </w:rPr>
        <w:t> </w:t>
      </w:r>
      <w:r>
        <w:rPr>
          <w:i/>
          <w:w w:val="105"/>
          <w:sz w:val="18"/>
        </w:rPr>
        <w:t>.</w:t>
      </w:r>
    </w:p>
    <w:p>
      <w:pPr>
        <w:spacing w:line="256" w:lineRule="auto" w:before="200"/>
        <w:ind w:left="491" w:right="1101" w:firstLine="0"/>
        <w:jc w:val="both"/>
        <w:rPr>
          <w:i/>
          <w:sz w:val="18"/>
        </w:rPr>
      </w:pPr>
      <w:r>
        <w:rPr/>
        <w:pict>
          <v:group style="position:absolute;margin-left:255.500671pt;margin-top:12.698242pt;width:7.45pt;height:3.25pt;mso-position-horizontal-relative:page;mso-position-vertical-relative:paragraph;z-index:-18371072" coordorigin="5110,254" coordsize="149,65">
            <v:shape style="position:absolute;left:5110;top:253;width:65;height:65" type="#_x0000_t75" stroked="false">
              <v:imagedata r:id="rId64" o:title=""/>
            </v:shape>
            <v:shape style="position:absolute;left:5193;top:253;width:65;height:65" type="#_x0000_t75" stroked="false">
              <v:imagedata r:id="rId64" o:title=""/>
            </v:shape>
            <w10:wrap type="none"/>
          </v:group>
        </w:pict>
      </w:r>
      <w:r>
        <w:rPr>
          <w:i/>
          <w:w w:val="105"/>
          <w:sz w:val="18"/>
        </w:rPr>
        <w:t>Данные о возможности ранней отмены АСК получены в серии рандомизированных исследований, сравнивавших </w:t>
      </w:r>
      <w:r>
        <w:rPr>
          <w:i/>
          <w:w w:val="105"/>
          <w:sz w:val="18"/>
        </w:rPr>
        <w:t>геморрагическую безопасность тройной и двойной антитромботической терапии у пациентов нуждавшихся в длительной антикоагуляции (как, правило из-за наличия ФП) и приеме ДАТТ (из-за ОКС и/или ЧКВ). Двойная антитромботическая терапия в абсолютном большинстве случаев состояла из антикоагулянта и</w:t>
      </w:r>
    </w:p>
    <w:p>
      <w:pPr>
        <w:spacing w:after="0" w:line="256" w:lineRule="auto"/>
        <w:jc w:val="both"/>
        <w:rPr>
          <w:sz w:val="18"/>
        </w:rPr>
        <w:sectPr>
          <w:pgSz w:w="11900" w:h="16840"/>
          <w:pgMar w:top="0" w:bottom="0" w:left="920" w:right="0"/>
        </w:sectPr>
      </w:pPr>
    </w:p>
    <w:p>
      <w:pPr>
        <w:spacing w:line="256" w:lineRule="auto" w:before="11"/>
        <w:ind w:left="491" w:right="1099" w:firstLine="0"/>
        <w:jc w:val="both"/>
        <w:rPr>
          <w:i/>
          <w:sz w:val="18"/>
        </w:rPr>
      </w:pPr>
      <w:r>
        <w:rPr/>
        <w:pict>
          <v:group style="position:absolute;margin-left:126.458176pt;margin-top:3.248271pt;width:7.45pt;height:3.25pt;mso-position-horizontal-relative:page;mso-position-vertical-relative:paragraph;z-index:-18370560" coordorigin="2529,65" coordsize="149,65">
            <v:shape style="position:absolute;left:2529;top:64;width:65;height:65" type="#_x0000_t75" stroked="false">
              <v:imagedata r:id="rId64" o:title=""/>
            </v:shape>
            <v:shape style="position:absolute;left:2612;top:64;width:65;height:65" type="#_x0000_t75" stroked="false">
              <v:imagedata r:id="rId64" o:title=""/>
            </v:shape>
            <w10:wrap type="none"/>
          </v:group>
        </w:pict>
      </w:r>
      <w:r>
        <w:rPr>
          <w:i/>
          <w:w w:val="105"/>
          <w:sz w:val="18"/>
        </w:rPr>
        <w:t>клопидогрела</w:t>
      </w:r>
      <w:r>
        <w:rPr>
          <w:i/>
          <w:spacing w:val="41"/>
          <w:w w:val="105"/>
          <w:sz w:val="18"/>
        </w:rPr>
        <w:t> </w:t>
      </w:r>
      <w:r>
        <w:rPr>
          <w:i/>
          <w:w w:val="105"/>
          <w:sz w:val="18"/>
        </w:rPr>
        <w:t>.</w:t>
      </w:r>
      <w:r>
        <w:rPr>
          <w:i/>
          <w:spacing w:val="-9"/>
          <w:w w:val="105"/>
          <w:sz w:val="18"/>
        </w:rPr>
        <w:t> </w:t>
      </w:r>
      <w:r>
        <w:rPr>
          <w:i/>
          <w:w w:val="105"/>
          <w:sz w:val="18"/>
        </w:rPr>
        <w:t>В</w:t>
      </w:r>
      <w:r>
        <w:rPr>
          <w:i/>
          <w:spacing w:val="-9"/>
          <w:w w:val="105"/>
          <w:sz w:val="18"/>
        </w:rPr>
        <w:t> </w:t>
      </w:r>
      <w:r>
        <w:rPr>
          <w:i/>
          <w:w w:val="105"/>
          <w:sz w:val="18"/>
        </w:rPr>
        <w:t>каждом</w:t>
      </w:r>
      <w:r>
        <w:rPr>
          <w:i/>
          <w:spacing w:val="-10"/>
          <w:w w:val="105"/>
          <w:sz w:val="18"/>
        </w:rPr>
        <w:t> </w:t>
      </w:r>
      <w:r>
        <w:rPr>
          <w:i/>
          <w:w w:val="105"/>
          <w:sz w:val="18"/>
        </w:rPr>
        <w:t>исследовании</w:t>
      </w:r>
      <w:r>
        <w:rPr>
          <w:i/>
          <w:spacing w:val="-9"/>
          <w:w w:val="105"/>
          <w:sz w:val="18"/>
        </w:rPr>
        <w:t> </w:t>
      </w:r>
      <w:r>
        <w:rPr>
          <w:i/>
          <w:w w:val="105"/>
          <w:sz w:val="18"/>
        </w:rPr>
        <w:t>были</w:t>
      </w:r>
      <w:r>
        <w:rPr>
          <w:i/>
          <w:spacing w:val="-9"/>
          <w:w w:val="105"/>
          <w:sz w:val="18"/>
        </w:rPr>
        <w:t> </w:t>
      </w:r>
      <w:r>
        <w:rPr>
          <w:i/>
          <w:w w:val="105"/>
          <w:sz w:val="18"/>
        </w:rPr>
        <w:t>представлены</w:t>
      </w:r>
      <w:r>
        <w:rPr>
          <w:i/>
          <w:spacing w:val="-10"/>
          <w:w w:val="105"/>
          <w:sz w:val="18"/>
        </w:rPr>
        <w:t> </w:t>
      </w:r>
      <w:r>
        <w:rPr>
          <w:i/>
          <w:w w:val="105"/>
          <w:sz w:val="18"/>
        </w:rPr>
        <w:t>пациенты</w:t>
      </w:r>
      <w:r>
        <w:rPr>
          <w:i/>
          <w:spacing w:val="-9"/>
          <w:w w:val="105"/>
          <w:sz w:val="18"/>
        </w:rPr>
        <w:t> </w:t>
      </w:r>
      <w:r>
        <w:rPr>
          <w:i/>
          <w:w w:val="105"/>
          <w:sz w:val="18"/>
        </w:rPr>
        <w:t>с</w:t>
      </w:r>
      <w:r>
        <w:rPr>
          <w:i/>
          <w:spacing w:val="-9"/>
          <w:w w:val="105"/>
          <w:sz w:val="18"/>
        </w:rPr>
        <w:t> </w:t>
      </w:r>
      <w:r>
        <w:rPr>
          <w:i/>
          <w:w w:val="105"/>
          <w:sz w:val="18"/>
        </w:rPr>
        <w:t>ИМпST,</w:t>
      </w:r>
      <w:r>
        <w:rPr>
          <w:i/>
          <w:spacing w:val="-9"/>
          <w:w w:val="105"/>
          <w:sz w:val="18"/>
        </w:rPr>
        <w:t> </w:t>
      </w:r>
      <w:r>
        <w:rPr>
          <w:i/>
          <w:w w:val="105"/>
          <w:sz w:val="18"/>
        </w:rPr>
        <w:t>в</w:t>
      </w:r>
      <w:r>
        <w:rPr>
          <w:i/>
          <w:spacing w:val="-10"/>
          <w:w w:val="105"/>
          <w:sz w:val="18"/>
        </w:rPr>
        <w:t> </w:t>
      </w:r>
      <w:r>
        <w:rPr>
          <w:i/>
          <w:w w:val="105"/>
          <w:sz w:val="18"/>
        </w:rPr>
        <w:t>том</w:t>
      </w:r>
      <w:r>
        <w:rPr>
          <w:i/>
          <w:spacing w:val="-9"/>
          <w:w w:val="105"/>
          <w:sz w:val="18"/>
        </w:rPr>
        <w:t> </w:t>
      </w:r>
      <w:r>
        <w:rPr>
          <w:i/>
          <w:w w:val="105"/>
          <w:sz w:val="18"/>
        </w:rPr>
        <w:t>числе</w:t>
      </w:r>
      <w:r>
        <w:rPr>
          <w:i/>
          <w:spacing w:val="-9"/>
          <w:w w:val="105"/>
          <w:sz w:val="18"/>
        </w:rPr>
        <w:t> </w:t>
      </w:r>
      <w:r>
        <w:rPr>
          <w:i/>
          <w:w w:val="105"/>
          <w:sz w:val="18"/>
        </w:rPr>
        <w:t>подвергнутые</w:t>
      </w:r>
      <w:r>
        <w:rPr>
          <w:i/>
          <w:spacing w:val="-9"/>
          <w:w w:val="105"/>
          <w:sz w:val="18"/>
        </w:rPr>
        <w:t> </w:t>
      </w:r>
      <w:r>
        <w:rPr>
          <w:i/>
          <w:w w:val="105"/>
          <w:sz w:val="18"/>
        </w:rPr>
        <w:t>ЧКВ.</w:t>
      </w:r>
      <w:r>
        <w:rPr>
          <w:i/>
          <w:spacing w:val="-10"/>
          <w:w w:val="105"/>
          <w:sz w:val="18"/>
        </w:rPr>
        <w:t> </w:t>
      </w:r>
      <w:r>
        <w:rPr>
          <w:i/>
          <w:w w:val="105"/>
          <w:sz w:val="18"/>
        </w:rPr>
        <w:t>В </w:t>
      </w:r>
      <w:r>
        <w:rPr>
          <w:i/>
          <w:w w:val="105"/>
          <w:sz w:val="18"/>
        </w:rPr>
        <w:t>каждом из этих исследований удалось показать снижение риска кровотечений при использовании сочетания антикоагулянта и одного антиагреганта при сравнении с «тройной» антитромботической терапией. В каждом отдельном исследовании и в их метаанализе это снижение риска зарегистрировано как минимум без увеличения риска эмболических и ишемических</w:t>
      </w:r>
      <w:r>
        <w:rPr>
          <w:i/>
          <w:spacing w:val="-21"/>
          <w:w w:val="105"/>
          <w:sz w:val="18"/>
        </w:rPr>
        <w:t> </w:t>
      </w:r>
      <w:r>
        <w:rPr>
          <w:i/>
          <w:w w:val="105"/>
          <w:sz w:val="18"/>
        </w:rPr>
        <w:t>событий.</w:t>
      </w:r>
    </w:p>
    <w:p>
      <w:pPr>
        <w:pStyle w:val="BodyText"/>
        <w:spacing w:line="256" w:lineRule="auto" w:before="182"/>
        <w:ind w:left="491" w:right="1099"/>
      </w:pPr>
      <w:r>
        <w:rPr/>
        <w:pict>
          <v:shape style="position:absolute;margin-left:61.0513pt;margin-top:14.04451pt;width:3.05pt;height:3.05pt;mso-position-horizontal-relative:page;mso-position-vertical-relative:paragraph;z-index:15917568"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456.090515pt;margin-top:24.809183pt;width:11.65pt;height:3.25pt;mso-position-horizontal-relative:page;mso-position-vertical-relative:paragraph;z-index:-18369536" coordorigin="9122,496" coordsize="233,65">
            <v:shape style="position:absolute;left:9121;top:496;width:65;height:65" type="#_x0000_t75" stroked="false">
              <v:imagedata r:id="rId65" o:title=""/>
            </v:shape>
            <v:shape style="position:absolute;left:9205;top:496;width:65;height:65" type="#_x0000_t75" stroked="false">
              <v:imagedata r:id="rId65" o:title=""/>
            </v:shape>
            <v:shape style="position:absolute;left:9289;top:496;width:65;height:65" type="#_x0000_t75" stroked="false">
              <v:imagedata r:id="rId65" o:title=""/>
            </v:shape>
            <w10:wrap type="none"/>
          </v:group>
        </w:pict>
      </w:r>
      <w:r>
        <w:rPr/>
        <w:pict>
          <v:group style="position:absolute;margin-left:529.820313pt;margin-top:37.820118pt;width:7.45pt;height:3.25pt;mso-position-horizontal-relative:page;mso-position-vertical-relative:paragraph;z-index:-18369024" coordorigin="10596,756" coordsize="149,65">
            <v:shape style="position:absolute;left:10596;top:756;width:65;height:65" type="#_x0000_t75" stroked="false">
              <v:imagedata r:id="rId65" o:title=""/>
            </v:shape>
            <v:shape style="position:absolute;left:10680;top:756;width:65;height:65" type="#_x0000_t75" stroked="false">
              <v:imagedata r:id="rId65" o:title=""/>
            </v:shape>
            <w10:wrap type="none"/>
          </v:group>
        </w:pict>
      </w:r>
      <w:r>
        <w:rPr/>
        <w:t>Для снижения риска кровотечений при необходимости в длительном использовании пероральных антикоагулянтов у пациентов с ИМпST, подвергнутых коронарному стентированию  ,  использование  двойной антитромботической терапии, состоящей из перорального антикоагулянта и клопидогрела , рекомендуется в случаях, когда риск кровотечений превосходит риск коронарных осложнений</w:t>
      </w:r>
      <w:r>
        <w:rPr>
          <w:spacing w:val="15"/>
        </w:rPr>
        <w:t> </w:t>
      </w:r>
      <w:r>
        <w:rPr/>
        <w:t>[190–194].</w:t>
      </w:r>
    </w:p>
    <w:p>
      <w:pPr>
        <w:pStyle w:val="Heading3"/>
        <w:spacing w:before="182"/>
      </w:pPr>
      <w:r>
        <w:rPr>
          <w:w w:val="105"/>
        </w:rPr>
        <w:t>ЕОК IIаB (УУР В; УДД 1)</w:t>
      </w:r>
    </w:p>
    <w:p>
      <w:pPr>
        <w:spacing w:line="260" w:lineRule="exact" w:before="178"/>
        <w:ind w:left="491" w:right="1099" w:firstLine="0"/>
        <w:jc w:val="both"/>
        <w:rPr>
          <w:i/>
          <w:sz w:val="18"/>
        </w:rPr>
      </w:pPr>
      <w:r>
        <w:rPr/>
        <w:pict>
          <v:group style="position:absolute;margin-left:98.804955pt;margin-top:51.58279pt;width:11.65pt;height:3.25pt;mso-position-horizontal-relative:page;mso-position-vertical-relative:paragraph;z-index:-18368512" coordorigin="1976,1032" coordsize="233,65">
            <v:shape style="position:absolute;left:1976;top:1031;width:65;height:65" type="#_x0000_t75" stroked="false">
              <v:imagedata r:id="rId66" o:title=""/>
            </v:shape>
            <v:shape style="position:absolute;left:2059;top:1031;width:65;height:65" type="#_x0000_t75" stroked="false">
              <v:imagedata r:id="rId66" o:title=""/>
            </v:shape>
            <v:shape style="position:absolute;left:2143;top:1031;width:65;height:65" type="#_x0000_t75" stroked="false">
              <v:imagedata r:id="rId66" o:title=""/>
            </v:shape>
            <w10:wrap type="none"/>
          </v:group>
        </w:pict>
      </w:r>
      <w:r>
        <w:rPr>
          <w:b/>
          <w:w w:val="105"/>
          <w:sz w:val="18"/>
        </w:rPr>
        <w:t>Комментарий</w:t>
      </w:r>
      <w:r>
        <w:rPr>
          <w:b/>
          <w:i/>
          <w:w w:val="105"/>
          <w:sz w:val="18"/>
        </w:rPr>
        <w:t>: </w:t>
      </w:r>
      <w:r>
        <w:rPr>
          <w:i/>
          <w:w w:val="105"/>
          <w:sz w:val="18"/>
        </w:rPr>
        <w:t>Показания к длительному применению антикоагулянтов — ФП в сочетании с умеренным/ </w:t>
      </w:r>
      <w:r>
        <w:rPr>
          <w:i/>
          <w:w w:val="105"/>
          <w:sz w:val="18"/>
        </w:rPr>
        <w:t>тяжелым</w:t>
      </w:r>
      <w:r>
        <w:rPr>
          <w:i/>
          <w:spacing w:val="-17"/>
          <w:w w:val="105"/>
          <w:sz w:val="18"/>
        </w:rPr>
        <w:t> </w:t>
      </w:r>
      <w:r>
        <w:rPr>
          <w:i/>
          <w:w w:val="105"/>
          <w:sz w:val="18"/>
        </w:rPr>
        <w:t>митральным</w:t>
      </w:r>
      <w:r>
        <w:rPr>
          <w:i/>
          <w:spacing w:val="-16"/>
          <w:w w:val="105"/>
          <w:sz w:val="18"/>
        </w:rPr>
        <w:t> </w:t>
      </w:r>
      <w:r>
        <w:rPr>
          <w:i/>
          <w:w w:val="105"/>
          <w:sz w:val="18"/>
        </w:rPr>
        <w:t>стенозом;</w:t>
      </w:r>
      <w:r>
        <w:rPr>
          <w:i/>
          <w:spacing w:val="-17"/>
          <w:w w:val="105"/>
          <w:sz w:val="18"/>
        </w:rPr>
        <w:t> </w:t>
      </w:r>
      <w:r>
        <w:rPr>
          <w:i/>
          <w:w w:val="105"/>
          <w:sz w:val="18"/>
        </w:rPr>
        <w:t>неклапанная</w:t>
      </w:r>
      <w:r>
        <w:rPr>
          <w:i/>
          <w:spacing w:val="-16"/>
          <w:w w:val="105"/>
          <w:sz w:val="18"/>
        </w:rPr>
        <w:t> </w:t>
      </w:r>
      <w:r>
        <w:rPr>
          <w:i/>
          <w:w w:val="105"/>
          <w:sz w:val="18"/>
        </w:rPr>
        <w:t>ФП</w:t>
      </w:r>
      <w:r>
        <w:rPr>
          <w:i/>
          <w:spacing w:val="-17"/>
          <w:w w:val="105"/>
          <w:sz w:val="18"/>
        </w:rPr>
        <w:t> </w:t>
      </w:r>
      <w:r>
        <w:rPr>
          <w:i/>
          <w:w w:val="105"/>
          <w:sz w:val="18"/>
        </w:rPr>
        <w:t>с</w:t>
      </w:r>
      <w:r>
        <w:rPr>
          <w:i/>
          <w:spacing w:val="-16"/>
          <w:w w:val="105"/>
          <w:sz w:val="18"/>
        </w:rPr>
        <w:t> </w:t>
      </w:r>
      <w:r>
        <w:rPr>
          <w:i/>
          <w:w w:val="105"/>
          <w:sz w:val="18"/>
        </w:rPr>
        <w:t>суммой</w:t>
      </w:r>
      <w:r>
        <w:rPr>
          <w:i/>
          <w:spacing w:val="-17"/>
          <w:w w:val="105"/>
          <w:sz w:val="18"/>
        </w:rPr>
        <w:t> </w:t>
      </w:r>
      <w:r>
        <w:rPr>
          <w:i/>
          <w:w w:val="105"/>
          <w:sz w:val="18"/>
        </w:rPr>
        <w:t>баллов</w:t>
      </w:r>
      <w:r>
        <w:rPr>
          <w:i/>
          <w:spacing w:val="-16"/>
          <w:w w:val="105"/>
          <w:sz w:val="18"/>
        </w:rPr>
        <w:t> </w:t>
      </w:r>
      <w:r>
        <w:rPr>
          <w:i/>
          <w:w w:val="105"/>
          <w:sz w:val="18"/>
        </w:rPr>
        <w:t>по</w:t>
      </w:r>
      <w:r>
        <w:rPr>
          <w:i/>
          <w:spacing w:val="-17"/>
          <w:w w:val="105"/>
          <w:sz w:val="18"/>
        </w:rPr>
        <w:t> </w:t>
      </w:r>
      <w:r>
        <w:rPr>
          <w:i/>
          <w:w w:val="105"/>
          <w:sz w:val="18"/>
        </w:rPr>
        <w:t>шкале</w:t>
      </w:r>
      <w:r>
        <w:rPr>
          <w:i/>
          <w:spacing w:val="-16"/>
          <w:w w:val="105"/>
          <w:sz w:val="18"/>
        </w:rPr>
        <w:t> </w:t>
      </w:r>
      <w:r>
        <w:rPr>
          <w:i/>
          <w:w w:val="105"/>
          <w:sz w:val="18"/>
        </w:rPr>
        <w:t>CHA</w:t>
      </w:r>
      <w:r>
        <w:rPr>
          <w:i/>
          <w:w w:val="105"/>
          <w:position w:val="-4"/>
          <w:sz w:val="18"/>
        </w:rPr>
        <w:t>2</w:t>
      </w:r>
      <w:r>
        <w:rPr>
          <w:i/>
          <w:w w:val="105"/>
          <w:sz w:val="18"/>
        </w:rPr>
        <w:t>DS</w:t>
      </w:r>
      <w:r>
        <w:rPr>
          <w:i/>
          <w:w w:val="105"/>
          <w:position w:val="-4"/>
          <w:sz w:val="18"/>
        </w:rPr>
        <w:t>2</w:t>
      </w:r>
      <w:r>
        <w:rPr>
          <w:i/>
          <w:w w:val="105"/>
          <w:sz w:val="18"/>
        </w:rPr>
        <w:t>-VASc</w:t>
      </w:r>
      <w:r>
        <w:rPr>
          <w:i/>
          <w:spacing w:val="-16"/>
          <w:w w:val="105"/>
          <w:sz w:val="18"/>
        </w:rPr>
        <w:t> </w:t>
      </w:r>
      <w:r>
        <w:rPr>
          <w:rFonts w:ascii="Times New Roman" w:hAnsi="Times New Roman"/>
          <w:i/>
          <w:w w:val="105"/>
          <w:sz w:val="18"/>
        </w:rPr>
        <w:t>≥</w:t>
      </w:r>
      <w:r>
        <w:rPr>
          <w:i/>
          <w:w w:val="105"/>
          <w:sz w:val="18"/>
        </w:rPr>
        <w:t>2</w:t>
      </w:r>
      <w:r>
        <w:rPr>
          <w:i/>
          <w:spacing w:val="-17"/>
          <w:w w:val="105"/>
          <w:sz w:val="18"/>
        </w:rPr>
        <w:t> </w:t>
      </w:r>
      <w:r>
        <w:rPr>
          <w:i/>
          <w:w w:val="105"/>
          <w:sz w:val="18"/>
        </w:rPr>
        <w:t>у</w:t>
      </w:r>
      <w:r>
        <w:rPr>
          <w:i/>
          <w:spacing w:val="-16"/>
          <w:w w:val="105"/>
          <w:sz w:val="18"/>
        </w:rPr>
        <w:t> </w:t>
      </w:r>
      <w:r>
        <w:rPr>
          <w:i/>
          <w:w w:val="105"/>
          <w:sz w:val="18"/>
        </w:rPr>
        <w:t>мужчин</w:t>
      </w:r>
      <w:r>
        <w:rPr>
          <w:i/>
          <w:spacing w:val="-17"/>
          <w:w w:val="105"/>
          <w:sz w:val="18"/>
        </w:rPr>
        <w:t> </w:t>
      </w:r>
      <w:r>
        <w:rPr>
          <w:i/>
          <w:w w:val="105"/>
          <w:sz w:val="18"/>
        </w:rPr>
        <w:t>или</w:t>
      </w:r>
      <w:r>
        <w:rPr>
          <w:i/>
          <w:spacing w:val="-16"/>
          <w:w w:val="105"/>
          <w:sz w:val="18"/>
        </w:rPr>
        <w:t> </w:t>
      </w:r>
      <w:r>
        <w:rPr>
          <w:rFonts w:ascii="Times New Roman" w:hAnsi="Times New Roman"/>
          <w:i/>
          <w:w w:val="105"/>
          <w:sz w:val="18"/>
        </w:rPr>
        <w:t>≥</w:t>
      </w:r>
      <w:r>
        <w:rPr>
          <w:i/>
          <w:w w:val="105"/>
          <w:sz w:val="18"/>
        </w:rPr>
        <w:t>3 </w:t>
      </w:r>
      <w:r>
        <w:rPr>
          <w:i/>
          <w:w w:val="105"/>
          <w:sz w:val="18"/>
        </w:rPr>
        <w:t>у женщин; ТГВ/ТЭЛА, требующие лечения антикоагулянтами; тромб в ЛЖ; механические протезы клапанов сердца</w:t>
      </w:r>
      <w:r>
        <w:rPr>
          <w:i/>
          <w:spacing w:val="2"/>
          <w:w w:val="105"/>
          <w:sz w:val="18"/>
        </w:rPr>
        <w:t> </w:t>
      </w:r>
      <w:r>
        <w:rPr>
          <w:i/>
          <w:w w:val="105"/>
          <w:sz w:val="18"/>
        </w:rPr>
        <w:t>.</w:t>
      </w:r>
    </w:p>
    <w:p>
      <w:pPr>
        <w:spacing w:line="256" w:lineRule="auto" w:before="200"/>
        <w:ind w:left="491" w:right="1098" w:firstLine="0"/>
        <w:jc w:val="both"/>
        <w:rPr>
          <w:i/>
          <w:sz w:val="18"/>
        </w:rPr>
      </w:pPr>
      <w:r>
        <w:rPr/>
        <w:pict>
          <v:group style="position:absolute;margin-left:380.002777pt;margin-top:12.698264pt;width:7.45pt;height:3.25pt;mso-position-horizontal-relative:page;mso-position-vertical-relative:paragraph;z-index:-18368000" coordorigin="7600,254" coordsize="149,65">
            <v:shape style="position:absolute;left:7600;top:253;width:65;height:65" type="#_x0000_t75" stroked="false">
              <v:imagedata r:id="rId66" o:title=""/>
            </v:shape>
            <v:shape style="position:absolute;left:7683;top:253;width:65;height:65" type="#_x0000_t75" stroked="false">
              <v:imagedata r:id="rId66" o:title=""/>
            </v:shape>
            <w10:wrap type="none"/>
          </v:group>
        </w:pict>
      </w:r>
      <w:r>
        <w:rPr/>
        <w:pict>
          <v:group style="position:absolute;margin-left:278.900482pt;margin-top:25.709196pt;width:7.45pt;height:3.25pt;mso-position-horizontal-relative:page;mso-position-vertical-relative:paragraph;z-index:-18367488" coordorigin="5578,514" coordsize="149,65">
            <v:shape style="position:absolute;left:5578;top:514;width:65;height:65" type="#_x0000_t75" stroked="false">
              <v:imagedata r:id="rId66" o:title=""/>
            </v:shape>
            <v:shape style="position:absolute;left:5661;top:514;width:65;height:65" type="#_x0000_t75" stroked="false">
              <v:imagedata r:id="rId66" o:title=""/>
            </v:shape>
            <w10:wrap type="none"/>
          </v:group>
        </w:pict>
      </w:r>
      <w:r>
        <w:rPr/>
        <w:pict>
          <v:group style="position:absolute;margin-left:137.069092pt;margin-top:38.720131pt;width:11.65pt;height:3.25pt;mso-position-horizontal-relative:page;mso-position-vertical-relative:paragraph;z-index:-18366976" coordorigin="2741,774" coordsize="233,65">
            <v:shape style="position:absolute;left:2741;top:774;width:65;height:65" type="#_x0000_t75" stroked="false">
              <v:imagedata r:id="rId66" o:title=""/>
            </v:shape>
            <v:shape style="position:absolute;left:2825;top:774;width:65;height:65" type="#_x0000_t75" stroked="false">
              <v:imagedata r:id="rId66" o:title=""/>
            </v:shape>
            <v:shape style="position:absolute;left:2908;top:774;width:65;height:65" type="#_x0000_t75" stroked="false">
              <v:imagedata r:id="rId66" o:title=""/>
            </v:shape>
            <w10:wrap type="none"/>
          </v:group>
        </w:pict>
      </w:r>
      <w:r>
        <w:rPr>
          <w:i/>
          <w:w w:val="105"/>
          <w:sz w:val="18"/>
        </w:rPr>
        <w:t>Переход на двойную антитромботическую терапию (отмена </w:t>
      </w:r>
      <w:r>
        <w:rPr>
          <w:i/>
          <w:spacing w:val="-4"/>
          <w:w w:val="105"/>
          <w:sz w:val="18"/>
        </w:rPr>
        <w:t>АСК </w:t>
      </w:r>
      <w:r>
        <w:rPr>
          <w:i/>
          <w:w w:val="105"/>
          <w:sz w:val="18"/>
        </w:rPr>
        <w:t>, продолжение приема сочетания </w:t>
      </w:r>
      <w:r>
        <w:rPr>
          <w:i/>
          <w:w w:val="105"/>
          <w:sz w:val="18"/>
        </w:rPr>
        <w:t>перорального антикоагулянта с клопидогрелом ) рекомендуется через несколько дней после коронарного стентирования , обычно — при выписке из стационара. Данные о безопасности раннего перехода на двойную антитромботическую</w:t>
      </w:r>
      <w:r>
        <w:rPr>
          <w:i/>
          <w:spacing w:val="-18"/>
          <w:w w:val="105"/>
          <w:sz w:val="18"/>
        </w:rPr>
        <w:t> </w:t>
      </w:r>
      <w:r>
        <w:rPr>
          <w:i/>
          <w:w w:val="105"/>
          <w:sz w:val="18"/>
        </w:rPr>
        <w:t>терапию</w:t>
      </w:r>
      <w:r>
        <w:rPr>
          <w:i/>
          <w:spacing w:val="-17"/>
          <w:w w:val="105"/>
          <w:sz w:val="18"/>
        </w:rPr>
        <w:t> </w:t>
      </w:r>
      <w:r>
        <w:rPr>
          <w:i/>
          <w:w w:val="105"/>
          <w:sz w:val="18"/>
        </w:rPr>
        <w:t>у</w:t>
      </w:r>
      <w:r>
        <w:rPr>
          <w:i/>
          <w:spacing w:val="-17"/>
          <w:w w:val="105"/>
          <w:sz w:val="18"/>
        </w:rPr>
        <w:t> </w:t>
      </w:r>
      <w:r>
        <w:rPr>
          <w:i/>
          <w:w w:val="105"/>
          <w:sz w:val="18"/>
        </w:rPr>
        <w:t>всех</w:t>
      </w:r>
      <w:r>
        <w:rPr>
          <w:i/>
          <w:spacing w:val="-17"/>
          <w:w w:val="105"/>
          <w:sz w:val="18"/>
        </w:rPr>
        <w:t> </w:t>
      </w:r>
      <w:r>
        <w:rPr>
          <w:i/>
          <w:w w:val="105"/>
          <w:sz w:val="18"/>
        </w:rPr>
        <w:t>пациентов</w:t>
      </w:r>
      <w:r>
        <w:rPr>
          <w:i/>
          <w:spacing w:val="-17"/>
          <w:w w:val="105"/>
          <w:sz w:val="18"/>
        </w:rPr>
        <w:t> </w:t>
      </w:r>
      <w:r>
        <w:rPr>
          <w:i/>
          <w:w w:val="105"/>
          <w:sz w:val="18"/>
        </w:rPr>
        <w:t>с</w:t>
      </w:r>
      <w:r>
        <w:rPr>
          <w:i/>
          <w:spacing w:val="-17"/>
          <w:w w:val="105"/>
          <w:sz w:val="18"/>
        </w:rPr>
        <w:t> </w:t>
      </w:r>
      <w:r>
        <w:rPr>
          <w:i/>
          <w:w w:val="105"/>
          <w:sz w:val="18"/>
        </w:rPr>
        <w:t>ОКС,</w:t>
      </w:r>
      <w:r>
        <w:rPr>
          <w:i/>
          <w:spacing w:val="-17"/>
          <w:w w:val="105"/>
          <w:sz w:val="18"/>
        </w:rPr>
        <w:t> </w:t>
      </w:r>
      <w:r>
        <w:rPr>
          <w:i/>
          <w:w w:val="105"/>
          <w:sz w:val="18"/>
        </w:rPr>
        <w:t>а</w:t>
      </w:r>
      <w:r>
        <w:rPr>
          <w:i/>
          <w:spacing w:val="-17"/>
          <w:w w:val="105"/>
          <w:sz w:val="18"/>
        </w:rPr>
        <w:t> </w:t>
      </w:r>
      <w:r>
        <w:rPr>
          <w:i/>
          <w:w w:val="105"/>
          <w:sz w:val="18"/>
        </w:rPr>
        <w:t>также</w:t>
      </w:r>
      <w:r>
        <w:rPr>
          <w:i/>
          <w:spacing w:val="-17"/>
          <w:w w:val="105"/>
          <w:sz w:val="18"/>
        </w:rPr>
        <w:t> </w:t>
      </w:r>
      <w:r>
        <w:rPr>
          <w:i/>
          <w:w w:val="105"/>
          <w:sz w:val="18"/>
        </w:rPr>
        <w:t>у</w:t>
      </w:r>
      <w:r>
        <w:rPr>
          <w:i/>
          <w:spacing w:val="-17"/>
          <w:w w:val="105"/>
          <w:sz w:val="18"/>
        </w:rPr>
        <w:t> </w:t>
      </w:r>
      <w:r>
        <w:rPr>
          <w:i/>
          <w:w w:val="105"/>
          <w:sz w:val="18"/>
        </w:rPr>
        <w:t>имеющих</w:t>
      </w:r>
      <w:r>
        <w:rPr>
          <w:i/>
          <w:spacing w:val="-17"/>
          <w:w w:val="105"/>
          <w:sz w:val="18"/>
        </w:rPr>
        <w:t> </w:t>
      </w:r>
      <w:r>
        <w:rPr>
          <w:i/>
          <w:w w:val="105"/>
          <w:sz w:val="18"/>
        </w:rPr>
        <w:t>наиболее</w:t>
      </w:r>
      <w:r>
        <w:rPr>
          <w:i/>
          <w:spacing w:val="-17"/>
          <w:w w:val="105"/>
          <w:sz w:val="18"/>
        </w:rPr>
        <w:t> </w:t>
      </w:r>
      <w:r>
        <w:rPr>
          <w:i/>
          <w:w w:val="105"/>
          <w:sz w:val="18"/>
        </w:rPr>
        <w:t>высокий</w:t>
      </w:r>
      <w:r>
        <w:rPr>
          <w:i/>
          <w:spacing w:val="-17"/>
          <w:w w:val="105"/>
          <w:sz w:val="18"/>
        </w:rPr>
        <w:t> </w:t>
      </w:r>
      <w:r>
        <w:rPr>
          <w:i/>
          <w:w w:val="105"/>
          <w:sz w:val="18"/>
        </w:rPr>
        <w:t>риск</w:t>
      </w:r>
      <w:r>
        <w:rPr>
          <w:i/>
          <w:spacing w:val="-17"/>
          <w:w w:val="105"/>
          <w:sz w:val="18"/>
        </w:rPr>
        <w:t> </w:t>
      </w:r>
      <w:r>
        <w:rPr>
          <w:i/>
          <w:w w:val="105"/>
          <w:sz w:val="18"/>
        </w:rPr>
        <w:t>коронарных</w:t>
      </w:r>
      <w:r>
        <w:rPr>
          <w:i/>
          <w:spacing w:val="-17"/>
          <w:w w:val="105"/>
          <w:sz w:val="18"/>
        </w:rPr>
        <w:t> </w:t>
      </w:r>
      <w:r>
        <w:rPr>
          <w:i/>
          <w:w w:val="105"/>
          <w:sz w:val="18"/>
        </w:rPr>
        <w:t>и кардиоэмболических осложнений,</w:t>
      </w:r>
      <w:r>
        <w:rPr>
          <w:i/>
          <w:spacing w:val="-10"/>
          <w:w w:val="105"/>
          <w:sz w:val="18"/>
        </w:rPr>
        <w:t> </w:t>
      </w:r>
      <w:r>
        <w:rPr>
          <w:i/>
          <w:w w:val="105"/>
          <w:sz w:val="18"/>
        </w:rPr>
        <w:t>ограничены.</w:t>
      </w:r>
    </w:p>
    <w:p>
      <w:pPr>
        <w:pStyle w:val="BodyText"/>
        <w:spacing w:line="256" w:lineRule="auto" w:before="182"/>
        <w:ind w:left="491" w:right="1104"/>
      </w:pPr>
      <w:r>
        <w:rPr/>
        <w:pict>
          <v:shape style="position:absolute;margin-left:61.0513pt;margin-top:14.044503pt;width:3.05pt;height:3.05pt;mso-position-horizontal-relative:page;mso-position-vertical-relative:paragraph;z-index:15921152" coordorigin="1221,281" coordsize="61,61" path="m1259,341l1243,341,1236,338,1224,326,1221,319,1221,303,1224,296,1236,284,1243,281,1259,281,1266,284,1278,296,1281,303,1281,319,1278,326,1266,338xe" filled="true" fillcolor="#000000" stroked="false">
            <v:path arrowok="t"/>
            <v:fill type="solid"/>
            <w10:wrap type="none"/>
          </v:shape>
        </w:pict>
      </w:r>
      <w:r>
        <w:rPr/>
        <w:t>У пациентов с ИМпST и ФП, нуждающихся в сочетании антикоагулянта и антитромбоцитарных препаратов, для снижения риска кровотечений рекомендуется использовать ПОАК, а не антагонисты витамина К (АСК) (если к ПОАК нет противопоказаний) [191–194, 195–197].</w:t>
      </w:r>
    </w:p>
    <w:p>
      <w:pPr>
        <w:pStyle w:val="Heading3"/>
      </w:pPr>
      <w:r>
        <w:rPr>
          <w:w w:val="105"/>
        </w:rPr>
        <w:t>ЕОК IB (УУР А; УДД 1)</w:t>
      </w:r>
    </w:p>
    <w:p>
      <w:pPr>
        <w:spacing w:line="256" w:lineRule="auto" w:before="198"/>
        <w:ind w:left="491" w:right="1201" w:firstLine="0"/>
        <w:jc w:val="left"/>
        <w:rPr>
          <w:i/>
          <w:sz w:val="18"/>
        </w:rPr>
      </w:pPr>
      <w:r>
        <w:rPr/>
        <w:pict>
          <v:group style="position:absolute;margin-left:532.713135pt;margin-top:12.598247pt;width:7.45pt;height:3.25pt;mso-position-horizontal-relative:page;mso-position-vertical-relative:paragraph;z-index:15921664" coordorigin="10654,252" coordsize="149,65">
            <v:shape style="position:absolute;left:10654;top:251;width:65;height:65" type="#_x0000_t75" stroked="false">
              <v:imagedata r:id="rId66" o:title=""/>
            </v:shape>
            <v:shape style="position:absolute;left:10738;top:251;width:65;height:65" type="#_x0000_t75" stroked="false">
              <v:imagedata r:id="rId66" o:title=""/>
            </v:shape>
            <w10:wrap type="none"/>
          </v:group>
        </w:pict>
      </w:r>
      <w:r>
        <w:rPr>
          <w:b/>
          <w:w w:val="105"/>
          <w:sz w:val="18"/>
        </w:rPr>
        <w:t>Комментарий</w:t>
      </w:r>
      <w:r>
        <w:rPr>
          <w:b/>
          <w:i/>
          <w:w w:val="105"/>
          <w:sz w:val="18"/>
        </w:rPr>
        <w:t>: </w:t>
      </w:r>
      <w:r>
        <w:rPr>
          <w:i/>
          <w:w w:val="105"/>
          <w:sz w:val="18"/>
        </w:rPr>
        <w:t>данные о сравнительной эффективности прямых пероральных антикоагулянтов и варфарина </w:t>
      </w:r>
      <w:r>
        <w:rPr>
          <w:i/>
          <w:w w:val="105"/>
          <w:sz w:val="18"/>
        </w:rPr>
        <w:t>у пациентов с ИМ ограничены анализом подгрупп в рандомизированных контролируемых исследованиях.</w:t>
      </w:r>
    </w:p>
    <w:p>
      <w:pPr>
        <w:spacing w:line="256" w:lineRule="auto" w:before="181"/>
        <w:ind w:left="491" w:right="1098" w:firstLine="0"/>
        <w:jc w:val="both"/>
        <w:rPr>
          <w:i/>
          <w:sz w:val="18"/>
        </w:rPr>
      </w:pPr>
      <w:r>
        <w:rPr>
          <w:i/>
          <w:w w:val="105"/>
          <w:sz w:val="18"/>
        </w:rPr>
        <w:t>Целевые значения МНО при использовании антагонистов витамина К в сочетании с антитромбоцитарными </w:t>
      </w:r>
      <w:r>
        <w:rPr>
          <w:i/>
          <w:w w:val="105"/>
          <w:sz w:val="18"/>
        </w:rPr>
        <w:t>препаратами составляют 2,0–2,5 и могут быть выше в некоторых клинических ситуациях (у пациентов с механическими протезами клапанов сердца, при тромбоэмболических осложнениях на фоне указанных значений МНО). При применении антагонистов витамина К рекомендуется поддерживать время нахождения МНО в терапевтическом диапазоне не менее 70%, для сохранения надлежащей эффективности и снижения риска кровотечений.</w:t>
      </w:r>
    </w:p>
    <w:p>
      <w:pPr>
        <w:pStyle w:val="BodyText"/>
        <w:spacing w:line="256" w:lineRule="auto" w:before="182"/>
        <w:ind w:left="491" w:right="1104"/>
      </w:pPr>
      <w:r>
        <w:rPr/>
        <w:pict>
          <v:shape style="position:absolute;margin-left:61.0513pt;margin-top:14.044511pt;width:3.05pt;height:3.05pt;mso-position-horizontal-relative:page;mso-position-vertical-relative:paragraph;z-index:15922176"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388.055634pt;margin-top:24.809183pt;width:7.45pt;height:3.25pt;mso-position-horizontal-relative:page;mso-position-vertical-relative:paragraph;z-index:-18364928" coordorigin="7761,496" coordsize="149,65">
            <v:shape style="position:absolute;left:7761;top:496;width:65;height:65" type="#_x0000_t75" stroked="false">
              <v:imagedata r:id="rId67" o:title=""/>
            </v:shape>
            <v:shape style="position:absolute;left:7844;top:496;width:65;height:65" type="#_x0000_t75" stroked="false">
              <v:imagedata r:id="rId67" o:title=""/>
            </v:shape>
            <w10:wrap type="none"/>
          </v:group>
        </w:pict>
      </w:r>
      <w:r>
        <w:rPr/>
        <w:t>У пациентов с ИМпST и ФП, нуждающихся в сочетании антикоагулянта с антитромбоцитарным препаратом, для предотвращения эмболических событий рекомендуется апиксабан в дозах, предназначенных для пациентов с неклапанной ФП, если к нему нет противопоказаний [193].</w:t>
      </w:r>
    </w:p>
    <w:p>
      <w:pPr>
        <w:pStyle w:val="Heading3"/>
        <w:spacing w:before="182"/>
      </w:pPr>
      <w:r>
        <w:rPr>
          <w:w w:val="105"/>
        </w:rPr>
        <w:t>ЕОК IIaB (УУР В; УДД 2)</w:t>
      </w:r>
    </w:p>
    <w:p>
      <w:pPr>
        <w:spacing w:line="256" w:lineRule="auto" w:before="197"/>
        <w:ind w:left="491" w:right="1099" w:firstLine="0"/>
        <w:jc w:val="both"/>
        <w:rPr>
          <w:i/>
          <w:sz w:val="18"/>
        </w:rPr>
      </w:pPr>
      <w:r>
        <w:rPr/>
        <w:pict>
          <v:group style="position:absolute;margin-left:291.981506pt;margin-top:12.548254pt;width:7.45pt;height:3.25pt;mso-position-horizontal-relative:page;mso-position-vertical-relative:paragraph;z-index:-18364416" coordorigin="5840,251" coordsize="149,65">
            <v:shape style="position:absolute;left:5839;top:250;width:65;height:65" type="#_x0000_t75" stroked="false">
              <v:imagedata r:id="rId68" o:title=""/>
            </v:shape>
            <v:shape style="position:absolute;left:5923;top:250;width:65;height:65" type="#_x0000_t75" stroked="false">
              <v:imagedata r:id="rId68" o:title=""/>
            </v:shape>
            <w10:wrap type="none"/>
          </v:group>
        </w:pict>
      </w:r>
      <w:r>
        <w:rPr/>
        <w:pict>
          <v:group style="position:absolute;margin-left:398.490997pt;margin-top:12.548254pt;width:7.45pt;height:3.25pt;mso-position-horizontal-relative:page;mso-position-vertical-relative:paragraph;z-index:-18363904" coordorigin="7970,251" coordsize="149,65">
            <v:shape style="position:absolute;left:7969;top:250;width:65;height:65" type="#_x0000_t75" stroked="false">
              <v:imagedata r:id="rId68" o:title=""/>
            </v:shape>
            <v:shape style="position:absolute;left:8053;top:250;width:65;height:65" type="#_x0000_t75" stroked="false">
              <v:imagedata r:id="rId68" o:title=""/>
            </v:shape>
            <w10:wrap type="none"/>
          </v:group>
        </w:pict>
      </w:r>
      <w:r>
        <w:rPr/>
        <w:pict>
          <v:group style="position:absolute;margin-left:319.950165pt;margin-top:25.559187pt;width:7.45pt;height:3.25pt;mso-position-horizontal-relative:page;mso-position-vertical-relative:paragraph;z-index:-18363392" coordorigin="6399,511" coordsize="149,65">
            <v:shape style="position:absolute;left:6399;top:511;width:65;height:65" type="#_x0000_t75" stroked="false">
              <v:imagedata r:id="rId68" o:title=""/>
            </v:shape>
            <v:shape style="position:absolute;left:6482;top:511;width:65;height:65" type="#_x0000_t75" stroked="false">
              <v:imagedata r:id="rId68" o:title=""/>
            </v:shape>
            <w10:wrap type="none"/>
          </v:group>
        </w:pict>
      </w:r>
      <w:r>
        <w:rPr>
          <w:b/>
          <w:w w:val="105"/>
          <w:sz w:val="18"/>
        </w:rPr>
        <w:t>Комментарий</w:t>
      </w:r>
      <w:r>
        <w:rPr>
          <w:b/>
          <w:i/>
          <w:w w:val="105"/>
          <w:sz w:val="18"/>
        </w:rPr>
        <w:t>: </w:t>
      </w:r>
      <w:r>
        <w:rPr>
          <w:i/>
          <w:w w:val="105"/>
          <w:sz w:val="18"/>
        </w:rPr>
        <w:t>по имеющимся данным, апиксабан безопаснее варфарина в составе двойной и тройной </w:t>
      </w:r>
      <w:r>
        <w:rPr>
          <w:i/>
          <w:w w:val="105"/>
          <w:sz w:val="18"/>
        </w:rPr>
        <w:t>антитромботической терапии при сходной с варфарином частоте коронарных осложнений. Рекомендуемой</w:t>
      </w:r>
      <w:r>
        <w:rPr>
          <w:i/>
          <w:spacing w:val="47"/>
          <w:w w:val="105"/>
          <w:sz w:val="18"/>
        </w:rPr>
        <w:t> </w:t>
      </w:r>
      <w:r>
        <w:rPr>
          <w:i/>
          <w:w w:val="105"/>
          <w:sz w:val="18"/>
        </w:rPr>
        <w:t>для большинства пациентов дозой является 5 мг 2 раза в день. Сниженная до 2,5 мг 2 раза в день доза используется при клиренсе креатинина от 15 до 30 мл/мин или при наличии двух и более из пречисленных факторов:</w:t>
      </w:r>
      <w:r>
        <w:rPr>
          <w:i/>
          <w:spacing w:val="-4"/>
          <w:w w:val="105"/>
          <w:sz w:val="18"/>
        </w:rPr>
        <w:t> </w:t>
      </w:r>
      <w:r>
        <w:rPr>
          <w:i/>
          <w:w w:val="105"/>
          <w:sz w:val="18"/>
        </w:rPr>
        <w:t>возраст</w:t>
      </w:r>
      <w:r>
        <w:rPr>
          <w:i/>
          <w:spacing w:val="-3"/>
          <w:w w:val="105"/>
          <w:sz w:val="18"/>
        </w:rPr>
        <w:t> </w:t>
      </w:r>
      <w:r>
        <w:rPr>
          <w:i/>
          <w:w w:val="105"/>
          <w:sz w:val="18"/>
        </w:rPr>
        <w:t>старше</w:t>
      </w:r>
      <w:r>
        <w:rPr>
          <w:i/>
          <w:spacing w:val="-3"/>
          <w:w w:val="105"/>
          <w:sz w:val="18"/>
        </w:rPr>
        <w:t> </w:t>
      </w:r>
      <w:r>
        <w:rPr>
          <w:i/>
          <w:w w:val="105"/>
          <w:sz w:val="18"/>
        </w:rPr>
        <w:t>80</w:t>
      </w:r>
      <w:r>
        <w:rPr>
          <w:i/>
          <w:spacing w:val="-3"/>
          <w:w w:val="105"/>
          <w:sz w:val="18"/>
        </w:rPr>
        <w:t> </w:t>
      </w:r>
      <w:r>
        <w:rPr>
          <w:i/>
          <w:w w:val="105"/>
          <w:sz w:val="18"/>
        </w:rPr>
        <w:t>лет,</w:t>
      </w:r>
      <w:r>
        <w:rPr>
          <w:i/>
          <w:spacing w:val="-3"/>
          <w:w w:val="105"/>
          <w:sz w:val="18"/>
        </w:rPr>
        <w:t> </w:t>
      </w:r>
      <w:r>
        <w:rPr>
          <w:i/>
          <w:w w:val="105"/>
          <w:sz w:val="18"/>
        </w:rPr>
        <w:t>вес</w:t>
      </w:r>
      <w:r>
        <w:rPr>
          <w:i/>
          <w:spacing w:val="-3"/>
          <w:w w:val="105"/>
          <w:sz w:val="18"/>
        </w:rPr>
        <w:t> </w:t>
      </w:r>
      <w:r>
        <w:rPr>
          <w:i/>
          <w:w w:val="105"/>
          <w:sz w:val="18"/>
        </w:rPr>
        <w:t>менее</w:t>
      </w:r>
      <w:r>
        <w:rPr>
          <w:i/>
          <w:spacing w:val="-3"/>
          <w:w w:val="105"/>
          <w:sz w:val="18"/>
        </w:rPr>
        <w:t> </w:t>
      </w:r>
      <w:r>
        <w:rPr>
          <w:i/>
          <w:w w:val="105"/>
          <w:sz w:val="18"/>
        </w:rPr>
        <w:t>60</w:t>
      </w:r>
      <w:r>
        <w:rPr>
          <w:i/>
          <w:spacing w:val="-3"/>
          <w:w w:val="105"/>
          <w:sz w:val="18"/>
        </w:rPr>
        <w:t> </w:t>
      </w:r>
      <w:r>
        <w:rPr>
          <w:i/>
          <w:w w:val="105"/>
          <w:sz w:val="18"/>
        </w:rPr>
        <w:t>кг</w:t>
      </w:r>
      <w:r>
        <w:rPr>
          <w:i/>
          <w:spacing w:val="-3"/>
          <w:w w:val="105"/>
          <w:sz w:val="18"/>
        </w:rPr>
        <w:t> </w:t>
      </w:r>
      <w:r>
        <w:rPr>
          <w:i/>
          <w:w w:val="105"/>
          <w:sz w:val="18"/>
        </w:rPr>
        <w:t>и</w:t>
      </w:r>
      <w:r>
        <w:rPr>
          <w:i/>
          <w:spacing w:val="-3"/>
          <w:w w:val="105"/>
          <w:sz w:val="18"/>
        </w:rPr>
        <w:t> </w:t>
      </w:r>
      <w:r>
        <w:rPr>
          <w:i/>
          <w:w w:val="105"/>
          <w:sz w:val="18"/>
        </w:rPr>
        <w:t>уровень</w:t>
      </w:r>
      <w:r>
        <w:rPr>
          <w:i/>
          <w:spacing w:val="-3"/>
          <w:w w:val="105"/>
          <w:sz w:val="18"/>
        </w:rPr>
        <w:t> </w:t>
      </w:r>
      <w:r>
        <w:rPr>
          <w:i/>
          <w:w w:val="105"/>
          <w:sz w:val="18"/>
        </w:rPr>
        <w:t>креатинина</w:t>
      </w:r>
      <w:r>
        <w:rPr>
          <w:i/>
          <w:spacing w:val="-3"/>
          <w:w w:val="105"/>
          <w:sz w:val="18"/>
        </w:rPr>
        <w:t> </w:t>
      </w:r>
      <w:r>
        <w:rPr>
          <w:i/>
          <w:w w:val="105"/>
          <w:sz w:val="18"/>
        </w:rPr>
        <w:t>крови</w:t>
      </w:r>
      <w:r>
        <w:rPr>
          <w:i/>
          <w:spacing w:val="-3"/>
          <w:w w:val="105"/>
          <w:sz w:val="18"/>
        </w:rPr>
        <w:t> </w:t>
      </w:r>
      <w:r>
        <w:rPr>
          <w:i/>
          <w:w w:val="105"/>
          <w:sz w:val="18"/>
        </w:rPr>
        <w:t>выше</w:t>
      </w:r>
      <w:r>
        <w:rPr>
          <w:i/>
          <w:spacing w:val="-3"/>
          <w:w w:val="105"/>
          <w:sz w:val="18"/>
        </w:rPr>
        <w:t> </w:t>
      </w:r>
      <w:r>
        <w:rPr>
          <w:i/>
          <w:w w:val="105"/>
          <w:sz w:val="18"/>
        </w:rPr>
        <w:t>133</w:t>
      </w:r>
      <w:r>
        <w:rPr>
          <w:i/>
          <w:spacing w:val="-3"/>
          <w:w w:val="105"/>
          <w:sz w:val="18"/>
        </w:rPr>
        <w:t> </w:t>
      </w:r>
      <w:r>
        <w:rPr>
          <w:i/>
          <w:w w:val="105"/>
          <w:sz w:val="18"/>
        </w:rPr>
        <w:t>мкмоль/л.</w:t>
      </w:r>
    </w:p>
    <w:p>
      <w:pPr>
        <w:pStyle w:val="BodyText"/>
        <w:spacing w:line="256" w:lineRule="auto" w:before="182"/>
        <w:ind w:left="491" w:right="1104"/>
      </w:pPr>
      <w:r>
        <w:rPr/>
        <w:pict>
          <v:shape style="position:absolute;margin-left:61.0513pt;margin-top:14.044509pt;width:3.05pt;height:3.05pt;mso-position-horizontal-relative:page;mso-position-vertical-relative:paragraph;z-index:15924736" coordorigin="1221,281" coordsize="61,61" path="m1259,341l1243,341,1236,338,1224,326,1221,319,1221,303,1224,295,1236,284,1243,281,1259,281,1266,284,1278,295,1281,303,1281,319,1278,326,1266,338xe" filled="true" fillcolor="#000000" stroked="false">
            <v:path arrowok="t"/>
            <v:fill type="solid"/>
            <w10:wrap type="none"/>
          </v:shape>
        </w:pict>
      </w:r>
      <w:r>
        <w:rPr/>
        <w:t>У пациентов с ИМпST и ФП, нуждающихся в сочетании антикоагулянта и антитромбоцитарных препаратов, для предотвращения эмболических событий рекомендуется дабигатрана этексилат в дозе 150 мг 2 раза в  сутки или 110 мг 2 раза в сутки, если к нему нет противопоказаний</w:t>
      </w:r>
      <w:r>
        <w:rPr>
          <w:spacing w:val="-16"/>
        </w:rPr>
        <w:t> </w:t>
      </w:r>
      <w:r>
        <w:rPr/>
        <w:t>[192].</w:t>
      </w:r>
    </w:p>
    <w:p>
      <w:pPr>
        <w:pStyle w:val="Heading3"/>
      </w:pPr>
      <w:r>
        <w:rPr>
          <w:w w:val="105"/>
        </w:rPr>
        <w:t>ЕОК IIaB (УУР-В; УДД 2)</w:t>
      </w:r>
    </w:p>
    <w:p>
      <w:pPr>
        <w:spacing w:line="256" w:lineRule="auto" w:before="198"/>
        <w:ind w:left="491" w:right="1100" w:firstLine="0"/>
        <w:jc w:val="both"/>
        <w:rPr>
          <w:i/>
          <w:sz w:val="18"/>
        </w:rPr>
      </w:pPr>
      <w:r>
        <w:rPr/>
        <w:pict>
          <v:group style="position:absolute;margin-left:250.771423pt;margin-top:12.598236pt;width:7.45pt;height:3.25pt;mso-position-horizontal-relative:page;mso-position-vertical-relative:paragraph;z-index:-18362368" coordorigin="5015,252" coordsize="149,65">
            <v:shape style="position:absolute;left:5015;top:251;width:65;height:65" type="#_x0000_t75" stroked="false">
              <v:imagedata r:id="rId68" o:title=""/>
            </v:shape>
            <v:shape style="position:absolute;left:5099;top:251;width:65;height:65" type="#_x0000_t75" stroked="false">
              <v:imagedata r:id="rId68" o:title=""/>
            </v:shape>
            <w10:wrap type="none"/>
          </v:group>
        </w:pict>
      </w:r>
      <w:r>
        <w:rPr/>
        <w:pict>
          <v:group style="position:absolute;margin-left:344.645325pt;margin-top:25.609169pt;width:7.45pt;height:3.25pt;mso-position-horizontal-relative:page;mso-position-vertical-relative:paragraph;z-index:-18361856" coordorigin="6893,512" coordsize="149,65">
            <v:shape style="position:absolute;left:6892;top:512;width:65;height:65" type="#_x0000_t75" stroked="false">
              <v:imagedata r:id="rId68" o:title=""/>
            </v:shape>
            <v:shape style="position:absolute;left:6976;top:512;width:65;height:65" type="#_x0000_t75" stroked="false">
              <v:imagedata r:id="rId68" o:title=""/>
            </v:shape>
            <w10:wrap type="none"/>
          </v:group>
        </w:pict>
      </w:r>
      <w:r>
        <w:rPr/>
        <w:pict>
          <v:group style="position:absolute;margin-left:204.30986pt;margin-top:38.620102pt;width:7.45pt;height:3.25pt;mso-position-horizontal-relative:page;mso-position-vertical-relative:paragraph;z-index:-18361344" coordorigin="4086,772" coordsize="149,65">
            <v:shape style="position:absolute;left:4086;top:772;width:65;height:65" type="#_x0000_t75" stroked="false">
              <v:imagedata r:id="rId68" o:title=""/>
            </v:shape>
            <v:shape style="position:absolute;left:4169;top:772;width:65;height:65" type="#_x0000_t75" stroked="false">
              <v:imagedata r:id="rId68" o:title=""/>
            </v:shape>
            <w10:wrap type="none"/>
          </v:group>
        </w:pict>
      </w:r>
      <w:r>
        <w:rPr/>
        <w:pict>
          <v:group style="position:absolute;margin-left:272.235565pt;margin-top:38.620102pt;width:7.45pt;height:3.25pt;mso-position-horizontal-relative:page;mso-position-vertical-relative:paragraph;z-index:-18360832" coordorigin="5445,772" coordsize="149,65">
            <v:shape style="position:absolute;left:5444;top:772;width:65;height:65" type="#_x0000_t75" stroked="false">
              <v:imagedata r:id="rId68" o:title=""/>
            </v:shape>
            <v:shape style="position:absolute;left:5528;top:772;width:65;height:65" type="#_x0000_t75" stroked="false">
              <v:imagedata r:id="rId68" o:title=""/>
            </v:shape>
            <w10:wrap type="none"/>
          </v:group>
        </w:pict>
      </w:r>
      <w:r>
        <w:rPr/>
        <w:pict>
          <v:group style="position:absolute;margin-left:308.499329pt;margin-top:38.620102pt;width:7.45pt;height:3.25pt;mso-position-horizontal-relative:page;mso-position-vertical-relative:paragraph;z-index:-18360320" coordorigin="6170,772" coordsize="149,65">
            <v:shape style="position:absolute;left:6169;top:772;width:65;height:65" type="#_x0000_t75" stroked="false">
              <v:imagedata r:id="rId68" o:title=""/>
            </v:shape>
            <v:shape style="position:absolute;left:6253;top:772;width:65;height:65" type="#_x0000_t75" stroked="false">
              <v:imagedata r:id="rId68" o:title=""/>
            </v:shape>
            <w10:wrap type="none"/>
          </v:group>
        </w:pict>
      </w:r>
      <w:r>
        <w:rPr/>
        <w:pict>
          <v:group style="position:absolute;margin-left:317.543549pt;margin-top:51.631035pt;width:7.45pt;height:3.25pt;mso-position-horizontal-relative:page;mso-position-vertical-relative:paragraph;z-index:-18359808" coordorigin="6351,1033" coordsize="149,65">
            <v:shape style="position:absolute;left:6350;top:1032;width:65;height:65" type="#_x0000_t75" stroked="false">
              <v:imagedata r:id="rId68" o:title=""/>
            </v:shape>
            <v:shape style="position:absolute;left:6434;top:1032;width:65;height:65" type="#_x0000_t75" stroked="false">
              <v:imagedata r:id="rId68" o:title=""/>
            </v:shape>
            <w10:wrap type="none"/>
          </v:group>
        </w:pict>
      </w:r>
      <w:r>
        <w:rPr/>
        <w:pict>
          <v:group style="position:absolute;margin-left:336.956909pt;margin-top:64.641968pt;width:7.45pt;height:3.25pt;mso-position-horizontal-relative:page;mso-position-vertical-relative:paragraph;z-index:-18359296" coordorigin="6739,1293" coordsize="149,65">
            <v:shape style="position:absolute;left:6739;top:1292;width:65;height:65" type="#_x0000_t75" stroked="false">
              <v:imagedata r:id="rId68" o:title=""/>
            </v:shape>
            <v:shape style="position:absolute;left:6822;top:1292;width:65;height:65" type="#_x0000_t75" stroked="false">
              <v:imagedata r:id="rId68" o:title=""/>
            </v:shape>
            <w10:wrap type="none"/>
          </v:group>
        </w:pict>
      </w:r>
      <w:r>
        <w:rPr/>
        <w:pict>
          <v:group style="position:absolute;margin-left:117.180397pt;margin-top:77.652901pt;width:7.45pt;height:3.25pt;mso-position-horizontal-relative:page;mso-position-vertical-relative:paragraph;z-index:-18358784" coordorigin="2344,1553" coordsize="149,65">
            <v:shape style="position:absolute;left:2343;top:1553;width:65;height:65" type="#_x0000_t75" stroked="false">
              <v:imagedata r:id="rId68" o:title=""/>
            </v:shape>
            <v:shape style="position:absolute;left:2427;top:1553;width:65;height:65" type="#_x0000_t75" stroked="false">
              <v:imagedata r:id="rId68" o:title=""/>
            </v:shape>
            <w10:wrap type="none"/>
          </v:group>
        </w:pict>
      </w:r>
      <w:r>
        <w:rPr>
          <w:b/>
          <w:w w:val="105"/>
          <w:sz w:val="18"/>
        </w:rPr>
        <w:t>Комментарий</w:t>
      </w:r>
      <w:r>
        <w:rPr>
          <w:b/>
          <w:i/>
          <w:w w:val="105"/>
          <w:sz w:val="18"/>
        </w:rPr>
        <w:t>: </w:t>
      </w:r>
      <w:r>
        <w:rPr>
          <w:i/>
          <w:w w:val="105"/>
          <w:sz w:val="18"/>
        </w:rPr>
        <w:t>дабигатрана этексилат в дозах 110 или 150 мг 2 раза в сутки в составе двойной </w:t>
      </w:r>
      <w:r>
        <w:rPr>
          <w:i/>
          <w:w w:val="105"/>
          <w:sz w:val="18"/>
        </w:rPr>
        <w:t>антитромбоцитарной терапии (в комбинации с клопидогрелом ) безопаснее тройной антитромботической терапии (сочетание варфарина , клопидогрела и АСК ). При этом отмечена тенденция к большей частоте коронарных событий при использовании дозы дабигатрана 110 мг 2 раза в сутки. Поэтому в составе двойной антитромботической терапии (в комбинации с клопидогрелом ) предпочтительно использовать дабигатрана этексилат в дозе 150 мг 2 раза в сутки. Дозу 110 мг 2 раза в сутки в составе двойной антитромботической терапии можно рекомендовать для пациентов с преобладающим риском кровотечений, при наличии показаний, сформулированных в рекомендациях по лечению пациентов с ФП. В составе тройной антитромботической терапии предпочтительнее доза 110 мг 2 раза в сутки.</w:t>
      </w:r>
    </w:p>
    <w:p>
      <w:pPr>
        <w:spacing w:after="0" w:line="256" w:lineRule="auto"/>
        <w:jc w:val="both"/>
        <w:rPr>
          <w:sz w:val="18"/>
        </w:rPr>
        <w:sectPr>
          <w:pgSz w:w="11900" w:h="16840"/>
          <w:pgMar w:top="0" w:bottom="280" w:left="920" w:right="0"/>
        </w:sectPr>
      </w:pPr>
    </w:p>
    <w:p>
      <w:pPr>
        <w:pStyle w:val="BodyText"/>
        <w:spacing w:line="256" w:lineRule="auto" w:before="11"/>
        <w:ind w:left="491" w:right="1102"/>
      </w:pPr>
      <w:r>
        <w:rPr/>
        <w:pict>
          <v:shape style="position:absolute;margin-left:61.0513pt;margin-top:5.494524pt;width:3.05pt;height:3.05pt;mso-position-horizontal-relative:page;mso-position-vertical-relative:paragraph;z-index:15929344" coordorigin="1221,110" coordsize="61,61" path="m1259,170l1243,170,1236,167,1224,155,1221,148,1221,132,1224,125,1236,113,1243,110,1259,110,1266,113,1278,125,1281,132,1281,148,1278,155,1266,167xe" filled="true" fillcolor="#000000" stroked="false">
            <v:path arrowok="t"/>
            <v:fill type="solid"/>
            <w10:wrap type="none"/>
          </v:shape>
        </w:pict>
      </w:r>
      <w:r>
        <w:rPr/>
        <w:pict>
          <v:group style="position:absolute;margin-left:396.2901pt;margin-top:16.259197pt;width:7.45pt;height:3.25pt;mso-position-horizontal-relative:page;mso-position-vertical-relative:paragraph;z-index:-18357760" coordorigin="7926,325" coordsize="149,65">
            <v:shape style="position:absolute;left:7925;top:325;width:65;height:65" type="#_x0000_t75" stroked="false">
              <v:imagedata r:id="rId69" o:title=""/>
            </v:shape>
            <v:shape style="position:absolute;left:8009;top:325;width:65;height:65" type="#_x0000_t75" stroked="false">
              <v:imagedata r:id="rId69" o:title=""/>
            </v:shape>
            <w10:wrap type="none"/>
          </v:group>
        </w:pict>
      </w:r>
      <w:r>
        <w:rPr/>
        <w:t>У пациентов с ИМпST и ФП, нуждающихся в сочетании антикоагулянта и антитромбоцитарных препаратов, для предотвращения эмболических событий рекомендуется ривароксабан в дозе 15 мг 1 раз в сутки (у пациентов с клиренсом креатинина 30–50 мл/мин — 10 мг 1 раз в сутки), если к нему нет противопоказаний [191].</w:t>
      </w:r>
    </w:p>
    <w:p>
      <w:pPr>
        <w:pStyle w:val="Heading3"/>
        <w:spacing w:before="182"/>
      </w:pPr>
      <w:r>
        <w:rPr>
          <w:w w:val="105"/>
        </w:rPr>
        <w:t>ЕОК IIa B (УУР В; УДД 2)</w:t>
      </w:r>
    </w:p>
    <w:p>
      <w:pPr>
        <w:spacing w:line="256" w:lineRule="auto" w:before="197"/>
        <w:ind w:left="491" w:right="1101" w:firstLine="0"/>
        <w:jc w:val="both"/>
        <w:rPr>
          <w:i/>
          <w:sz w:val="18"/>
        </w:rPr>
      </w:pPr>
      <w:r>
        <w:rPr/>
        <w:pict>
          <v:group style="position:absolute;margin-left:197.18013pt;margin-top:12.548244pt;width:7.45pt;height:3.25pt;mso-position-horizontal-relative:page;mso-position-vertical-relative:paragraph;z-index:-18357248" coordorigin="3944,251" coordsize="149,65">
            <v:shape style="position:absolute;left:3943;top:250;width:65;height:65" type="#_x0000_t75" stroked="false">
              <v:imagedata r:id="rId70" o:title=""/>
            </v:shape>
            <v:shape style="position:absolute;left:4027;top:250;width:65;height:65" type="#_x0000_t75" stroked="false">
              <v:imagedata r:id="rId70" o:title=""/>
            </v:shape>
            <w10:wrap type="none"/>
          </v:group>
        </w:pict>
      </w:r>
      <w:r>
        <w:rPr/>
        <w:pict>
          <v:group style="position:absolute;margin-left:298.82135pt;margin-top:25.559177pt;width:7.45pt;height:3.25pt;mso-position-horizontal-relative:page;mso-position-vertical-relative:paragraph;z-index:-18356736" coordorigin="5976,511" coordsize="149,65">
            <v:shape style="position:absolute;left:5976;top:511;width:65;height:65" type="#_x0000_t75" stroked="false">
              <v:imagedata r:id="rId70" o:title=""/>
            </v:shape>
            <v:shape style="position:absolute;left:6060;top:511;width:65;height:65" type="#_x0000_t75" stroked="false">
              <v:imagedata r:id="rId70" o:title=""/>
            </v:shape>
            <w10:wrap type="none"/>
          </v:group>
        </w:pict>
      </w:r>
      <w:r>
        <w:rPr/>
        <w:pict>
          <v:group style="position:absolute;margin-left:164.80336pt;margin-top:38.57011pt;width:7.45pt;height:3.25pt;mso-position-horizontal-relative:page;mso-position-vertical-relative:paragraph;z-index:-18356224" coordorigin="3296,771" coordsize="149,65">
            <v:shape style="position:absolute;left:3296;top:771;width:65;height:65" type="#_x0000_t75" stroked="false">
              <v:imagedata r:id="rId70" o:title=""/>
            </v:shape>
            <v:shape style="position:absolute;left:3379;top:771;width:65;height:65" type="#_x0000_t75" stroked="false">
              <v:imagedata r:id="rId70" o:title=""/>
            </v:shape>
            <w10:wrap type="none"/>
          </v:group>
        </w:pict>
      </w:r>
      <w:r>
        <w:rPr/>
        <w:pict>
          <v:group style="position:absolute;margin-left:231.936737pt;margin-top:38.57011pt;width:7.45pt;height:3.25pt;mso-position-horizontal-relative:page;mso-position-vertical-relative:paragraph;z-index:-18355712" coordorigin="4639,771" coordsize="149,65">
            <v:shape style="position:absolute;left:4638;top:771;width:65;height:65" type="#_x0000_t75" stroked="false">
              <v:imagedata r:id="rId70" o:title=""/>
            </v:shape>
            <v:shape style="position:absolute;left:4722;top:771;width:65;height:65" type="#_x0000_t75" stroked="false">
              <v:imagedata r:id="rId70" o:title=""/>
            </v:shape>
            <w10:wrap type="none"/>
          </v:group>
        </w:pict>
      </w:r>
      <w:r>
        <w:rPr/>
        <w:pict>
          <v:group style="position:absolute;margin-left:266.615875pt;margin-top:38.57011pt;width:7.45pt;height:3.25pt;mso-position-horizontal-relative:page;mso-position-vertical-relative:paragraph;z-index:-18355200" coordorigin="5332,771" coordsize="149,65">
            <v:shape style="position:absolute;left:5332;top:771;width:65;height:65" type="#_x0000_t75" stroked="false">
              <v:imagedata r:id="rId70" o:title=""/>
            </v:shape>
            <v:shape style="position:absolute;left:5416;top:771;width:65;height:65" type="#_x0000_t75" stroked="false">
              <v:imagedata r:id="rId70" o:title=""/>
            </v:shape>
            <w10:wrap type="none"/>
          </v:group>
        </w:pict>
      </w:r>
      <w:r>
        <w:rPr>
          <w:b/>
          <w:w w:val="105"/>
          <w:sz w:val="18"/>
        </w:rPr>
        <w:t>Комментарий</w:t>
      </w:r>
      <w:r>
        <w:rPr>
          <w:b/>
          <w:i/>
          <w:w w:val="105"/>
          <w:sz w:val="18"/>
        </w:rPr>
        <w:t>: </w:t>
      </w:r>
      <w:r>
        <w:rPr>
          <w:i/>
          <w:w w:val="105"/>
          <w:sz w:val="18"/>
        </w:rPr>
        <w:t>ривароксабан в дозе 15 мг 1 раз в сутки (у пациентов с клиренсом креатинина 30–50 мл/мин — </w:t>
      </w:r>
      <w:r>
        <w:rPr>
          <w:i/>
          <w:w w:val="105"/>
          <w:sz w:val="18"/>
        </w:rPr>
        <w:t>10 мг 1 раз в сутки) в комбинации с клопидогрелом безопаснее «тройной» антитромботической терапии (сочетание варфарина , клопидогрела и АСК ).</w:t>
      </w:r>
    </w:p>
    <w:p>
      <w:pPr>
        <w:pStyle w:val="BodyText"/>
        <w:spacing w:line="256" w:lineRule="auto" w:before="181"/>
        <w:ind w:left="491" w:right="1101"/>
      </w:pPr>
      <w:r>
        <w:rPr/>
        <w:pict>
          <v:shape style="position:absolute;margin-left:61.0513pt;margin-top:13.99453pt;width:3.05pt;height:3.05pt;mso-position-horizontal-relative:page;mso-position-vertical-relative:paragraph;z-index:15932928" coordorigin="1221,280" coordsize="61,61" path="m1259,340l1243,340,1236,337,1224,325,1221,318,1221,302,1224,295,1236,283,1243,280,1259,280,1266,283,1278,295,1281,302,1281,318,1278,325,1266,337xe" filled="true" fillcolor="#000000" stroked="false">
            <v:path arrowok="t"/>
            <v:fill type="solid"/>
            <w10:wrap type="none"/>
          </v:shape>
        </w:pict>
      </w:r>
      <w:r>
        <w:rPr/>
        <w:pict>
          <v:group style="position:absolute;margin-left:269.162140pt;margin-top:24.759203pt;width:11.65pt;height:3.25pt;mso-position-horizontal-relative:page;mso-position-vertical-relative:paragraph;z-index:-18354176" coordorigin="5383,495" coordsize="233,65">
            <v:shape style="position:absolute;left:5383;top:495;width:65;height:65" type="#_x0000_t75" stroked="false">
              <v:imagedata r:id="rId71" o:title=""/>
            </v:shape>
            <v:shape style="position:absolute;left:5467;top:495;width:65;height:65" type="#_x0000_t75" stroked="false">
              <v:imagedata r:id="rId71" o:title=""/>
            </v:shape>
            <v:shape style="position:absolute;left:5550;top:495;width:65;height:65" type="#_x0000_t75" stroked="false">
              <v:imagedata r:id="rId71" o:title=""/>
            </v:shape>
            <w10:wrap type="none"/>
          </v:group>
        </w:pict>
      </w:r>
      <w:r>
        <w:rPr/>
        <w:t>У пациентов с ИМпST, нуждающихся в длительном использовании пероральных антикоагулянтов, которым не выполнялось коронарное стентирование , рекомендуется сочетание одного антитромбоцитарного препарата с пероральным антикоагулянтом (двойная антитромботическая терапия)</w:t>
      </w:r>
      <w:r>
        <w:rPr>
          <w:spacing w:val="-10"/>
        </w:rPr>
        <w:t> </w:t>
      </w:r>
      <w:r>
        <w:rPr/>
        <w:t>[193].</w:t>
      </w:r>
    </w:p>
    <w:p>
      <w:pPr>
        <w:pStyle w:val="Heading3"/>
        <w:spacing w:before="182"/>
        <w:ind w:left="539"/>
      </w:pPr>
      <w:r>
        <w:rPr>
          <w:w w:val="105"/>
        </w:rPr>
        <w:t>ЕОК IIaB (УУР B; УДД 2)</w:t>
      </w:r>
    </w:p>
    <w:p>
      <w:pPr>
        <w:spacing w:line="256" w:lineRule="auto" w:before="197"/>
        <w:ind w:left="491" w:right="1102" w:firstLine="0"/>
        <w:jc w:val="both"/>
        <w:rPr>
          <w:sz w:val="18"/>
        </w:rPr>
      </w:pPr>
      <w:r>
        <w:rPr/>
        <w:pict>
          <v:group style="position:absolute;margin-left:182.989136pt;margin-top:25.559174pt;width:7.45pt;height:3.25pt;mso-position-horizontal-relative:page;mso-position-vertical-relative:paragraph;z-index:-18353664" coordorigin="3660,511" coordsize="149,65">
            <v:shape style="position:absolute;left:3659;top:511;width:65;height:65" type="#_x0000_t75" stroked="false">
              <v:imagedata r:id="rId72" o:title=""/>
            </v:shape>
            <v:shape style="position:absolute;left:3743;top:511;width:65;height:65" type="#_x0000_t75" stroked="false">
              <v:imagedata r:id="rId72" o:title=""/>
            </v:shape>
            <w10:wrap type="none"/>
          </v:group>
        </w:pict>
      </w:r>
      <w:r>
        <w:rPr/>
        <w:pict>
          <v:group style="position:absolute;margin-left:240.000397pt;margin-top:38.570107pt;width:11.65pt;height:3.25pt;mso-position-horizontal-relative:page;mso-position-vertical-relative:paragraph;z-index:-18353152" coordorigin="4800,771" coordsize="233,65">
            <v:shape style="position:absolute;left:4800;top:771;width:65;height:65" type="#_x0000_t75" stroked="false">
              <v:imagedata r:id="rId72" o:title=""/>
            </v:shape>
            <v:shape style="position:absolute;left:4883;top:771;width:65;height:65" type="#_x0000_t75" stroked="false">
              <v:imagedata r:id="rId72" o:title=""/>
            </v:shape>
            <v:shape style="position:absolute;left:4967;top:771;width:65;height:65" type="#_x0000_t75" stroked="false">
              <v:imagedata r:id="rId72" o:title=""/>
            </v:shape>
            <w10:wrap type="none"/>
          </v:group>
        </w:pict>
      </w:r>
      <w:r>
        <w:rPr/>
        <w:pict>
          <v:group style="position:absolute;margin-left:267.900879pt;margin-top:64.591972pt;width:7.45pt;height:3.25pt;mso-position-horizontal-relative:page;mso-position-vertical-relative:paragraph;z-index:-18352640" coordorigin="5358,1292" coordsize="149,65">
            <v:shape style="position:absolute;left:5358;top:1291;width:65;height:65" type="#_x0000_t75" stroked="false">
              <v:imagedata r:id="rId72" o:title=""/>
            </v:shape>
            <v:shape style="position:absolute;left:5441;top:1291;width:65;height:65" type="#_x0000_t75" stroked="false">
              <v:imagedata r:id="rId72" o:title=""/>
            </v:shape>
            <w10:wrap type="none"/>
          </v:group>
        </w:pict>
      </w:r>
      <w:r>
        <w:rPr/>
        <w:pict>
          <v:group style="position:absolute;margin-left:381.307068pt;margin-top:64.591972pt;width:7.45pt;height:3.25pt;mso-position-horizontal-relative:page;mso-position-vertical-relative:paragraph;z-index:-18352128" coordorigin="7626,1292" coordsize="149,65">
            <v:shape style="position:absolute;left:7626;top:1291;width:65;height:65" type="#_x0000_t75" stroked="false">
              <v:imagedata r:id="rId72" o:title=""/>
            </v:shape>
            <v:shape style="position:absolute;left:7709;top:1291;width:65;height:65" type="#_x0000_t75" stroked="false">
              <v:imagedata r:id="rId72" o:title=""/>
            </v:shape>
            <w10:wrap type="none"/>
          </v:group>
        </w:pict>
      </w:r>
      <w:r>
        <w:rPr>
          <w:b/>
          <w:w w:val="105"/>
          <w:sz w:val="18"/>
        </w:rPr>
        <w:t>Комментарий</w:t>
      </w:r>
      <w:r>
        <w:rPr>
          <w:b/>
          <w:i/>
          <w:w w:val="105"/>
          <w:sz w:val="18"/>
        </w:rPr>
        <w:t>: </w:t>
      </w:r>
      <w:r>
        <w:rPr>
          <w:i/>
          <w:w w:val="105"/>
          <w:sz w:val="18"/>
        </w:rPr>
        <w:t>в качестве антиагреганта в составе двойной антитромботической терапии рекомендуется </w:t>
      </w:r>
      <w:r>
        <w:rPr>
          <w:i/>
          <w:w w:val="105"/>
          <w:sz w:val="18"/>
        </w:rPr>
        <w:t>использовать клопидогрел . Тройная антитромботическая терапия у пациентов с ОКСпST, которым не выполнялось коронарное стентирование , в целом не рекомендуется из-за высокой частоты кровотечений, но может быть рассмотрена в индивидуальном порядке у пациентов с низким риском кровотечений и высоким риском коронарных осложнений. Апиксабан безопаснее варфарина в составе двойной и тройной антитромботической терапии у больных с ОКС, которым не проводилось стентирование </w:t>
      </w:r>
      <w:r>
        <w:rPr>
          <w:w w:val="105"/>
          <w:sz w:val="18"/>
        </w:rPr>
        <w:t>[193].</w:t>
      </w:r>
    </w:p>
    <w:p>
      <w:pPr>
        <w:pStyle w:val="BodyText"/>
        <w:spacing w:line="256" w:lineRule="auto" w:before="183"/>
        <w:ind w:left="491" w:right="1102"/>
      </w:pPr>
      <w:r>
        <w:rPr/>
        <w:pict>
          <v:shape style="position:absolute;margin-left:61.0513pt;margin-top:14.09449pt;width:3.05pt;height:3.05pt;mso-position-horizontal-relative:page;mso-position-vertical-relative:paragraph;z-index:15936000" coordorigin="1221,282" coordsize="61,61" path="m1259,342l1243,342,1236,339,1224,327,1221,320,1221,304,1224,297,1236,285,1243,282,1259,282,1266,285,1278,297,1281,304,1281,320,1278,327,1266,339xe" filled="true" fillcolor="#000000" stroked="false">
            <v:path arrowok="t"/>
            <v:fill type="solid"/>
            <w10:wrap type="none"/>
          </v:shape>
        </w:pict>
      </w:r>
      <w:r>
        <w:rPr/>
        <w:t>Для уменьшения риска геморрагических осложнений во время ЧКВ у пациентов, получающих пероральные антикоагулянты, рекомендуется использовать лучевой доступ [58].</w:t>
      </w:r>
    </w:p>
    <w:p>
      <w:pPr>
        <w:pStyle w:val="Heading3"/>
      </w:pPr>
      <w:r>
        <w:rPr>
          <w:w w:val="105"/>
        </w:rPr>
        <w:t>ОК IIa A (УУР А; УДД 2)</w:t>
      </w:r>
    </w:p>
    <w:p>
      <w:pPr>
        <w:pStyle w:val="BodyText"/>
        <w:spacing w:line="260" w:lineRule="exact" w:before="178"/>
        <w:ind w:left="491" w:right="1098"/>
      </w:pPr>
      <w:r>
        <w:rPr/>
        <w:pict>
          <v:shape style="position:absolute;margin-left:61.0513pt;margin-top:14.796273pt;width:3.05pt;height:3.05pt;mso-position-horizontal-relative:page;mso-position-vertical-relative:paragraph;z-index:15936512" coordorigin="1221,296" coordsize="61,61" path="m1259,356l1243,356,1236,353,1224,341,1221,334,1221,318,1224,311,1236,299,1243,296,1259,296,1266,299,1278,311,1281,318,1281,334,1278,341,1266,353xe" filled="true" fillcolor="#000000" stroked="false">
            <v:path arrowok="t"/>
            <v:fill type="solid"/>
            <w10:wrap type="none"/>
          </v:shape>
        </w:pict>
      </w:r>
      <w:r>
        <w:rPr/>
        <w:t>У пациентов с ИМпST, получающих пероральный антикоагулянт, для обеспечения геморрагической безопасности лечения не рекомендуется использовать ингибиторы Р2Y</w:t>
      </w:r>
      <w:r>
        <w:rPr>
          <w:position w:val="-4"/>
        </w:rPr>
        <w:t>12-</w:t>
      </w:r>
      <w:r>
        <w:rPr/>
        <w:t>рецептора тромбоцитов до получения результатов коронарной ангиографии и принятия решения о выполнении ЧКВ, а блокаторы ГПР IIb/IIIa рассматривать только при очевидных тромботических осложнениях ЧКВ [36].</w:t>
      </w:r>
    </w:p>
    <w:p>
      <w:pPr>
        <w:pStyle w:val="Heading3"/>
        <w:spacing w:before="200"/>
      </w:pPr>
      <w:r>
        <w:rPr>
          <w:w w:val="105"/>
        </w:rPr>
        <w:t>ЕОК IIIC (УУР С; УДД 5).</w:t>
      </w:r>
    </w:p>
    <w:p>
      <w:pPr>
        <w:pStyle w:val="BodyText"/>
        <w:spacing w:line="256" w:lineRule="auto" w:before="198"/>
        <w:ind w:left="491" w:right="1102"/>
      </w:pPr>
      <w:r>
        <w:rPr/>
        <w:pict>
          <v:shape style="position:absolute;margin-left:61.0513pt;margin-top:14.844496pt;width:3.05pt;height:3.05pt;mso-position-horizontal-relative:page;mso-position-vertical-relative:paragraph;z-index:15937024" coordorigin="1221,297" coordsize="61,61" path="m1259,357l1243,357,1236,354,1224,342,1221,335,1221,319,1224,312,1236,300,1243,297,1259,297,1266,300,1278,312,1281,319,1281,335,1278,342,1266,354xe" filled="true" fillcolor="#000000" stroked="false">
            <v:path arrowok="t"/>
            <v:fill type="solid"/>
            <w10:wrap type="none"/>
          </v:shape>
        </w:pict>
      </w:r>
      <w:r>
        <w:rPr/>
        <w:drawing>
          <wp:anchor distT="0" distB="0" distL="0" distR="0" allowOverlap="1" layoutInCell="1" locked="0" behindDoc="1" simplePos="0" relativeHeight="484966400">
            <wp:simplePos x="0" y="0"/>
            <wp:positionH relativeFrom="page">
              <wp:posOffset>1863659</wp:posOffset>
            </wp:positionH>
            <wp:positionV relativeFrom="paragraph">
              <wp:posOffset>490475</wp:posOffset>
            </wp:positionV>
            <wp:extent cx="41274" cy="41274"/>
            <wp:effectExtent l="0" t="0" r="0" b="0"/>
            <wp:wrapNone/>
            <wp:docPr id="3" name="image69.png"/>
            <wp:cNvGraphicFramePr>
              <a:graphicFrameLocks noChangeAspect="1"/>
            </wp:cNvGraphicFramePr>
            <a:graphic>
              <a:graphicData uri="http://schemas.openxmlformats.org/drawingml/2006/picture">
                <pic:pic>
                  <pic:nvPicPr>
                    <pic:cNvPr id="4" name="image69.png"/>
                    <pic:cNvPicPr/>
                  </pic:nvPicPr>
                  <pic:blipFill>
                    <a:blip r:embed="rId73" cstate="print"/>
                    <a:stretch>
                      <a:fillRect/>
                    </a:stretch>
                  </pic:blipFill>
                  <pic:spPr>
                    <a:xfrm>
                      <a:off x="0" y="0"/>
                      <a:ext cx="41274" cy="41274"/>
                    </a:xfrm>
                    <a:prstGeom prst="rect">
                      <a:avLst/>
                    </a:prstGeom>
                  </pic:spPr>
                </pic:pic>
              </a:graphicData>
            </a:graphic>
          </wp:anchor>
        </w:drawing>
      </w:r>
      <w:r>
        <w:rPr/>
        <w:drawing>
          <wp:anchor distT="0" distB="0" distL="0" distR="0" allowOverlap="1" layoutInCell="1" locked="0" behindDoc="1" simplePos="0" relativeHeight="484966912">
            <wp:simplePos x="0" y="0"/>
            <wp:positionH relativeFrom="page">
              <wp:posOffset>2352232</wp:posOffset>
            </wp:positionH>
            <wp:positionV relativeFrom="paragraph">
              <wp:posOffset>490475</wp:posOffset>
            </wp:positionV>
            <wp:extent cx="41274" cy="41274"/>
            <wp:effectExtent l="0" t="0" r="0" b="0"/>
            <wp:wrapNone/>
            <wp:docPr id="5" name="image69.png"/>
            <wp:cNvGraphicFramePr>
              <a:graphicFrameLocks noChangeAspect="1"/>
            </wp:cNvGraphicFramePr>
            <a:graphic>
              <a:graphicData uri="http://schemas.openxmlformats.org/drawingml/2006/picture">
                <pic:pic>
                  <pic:nvPicPr>
                    <pic:cNvPr id="6" name="image69.png"/>
                    <pic:cNvPicPr/>
                  </pic:nvPicPr>
                  <pic:blipFill>
                    <a:blip r:embed="rId73" cstate="print"/>
                    <a:stretch>
                      <a:fillRect/>
                    </a:stretch>
                  </pic:blipFill>
                  <pic:spPr>
                    <a:xfrm>
                      <a:off x="0" y="0"/>
                      <a:ext cx="41274" cy="41274"/>
                    </a:xfrm>
                    <a:prstGeom prst="rect">
                      <a:avLst/>
                    </a:prstGeom>
                  </pic:spPr>
                </pic:pic>
              </a:graphicData>
            </a:graphic>
          </wp:anchor>
        </w:drawing>
      </w:r>
      <w:r>
        <w:rPr/>
        <w:pict>
          <v:group style="position:absolute;margin-left:136.805481pt;margin-top:51.631035pt;width:7.45pt;height:3.25pt;mso-position-horizontal-relative:page;mso-position-vertical-relative:paragraph;z-index:-18349056" coordorigin="2736,1033" coordsize="149,65">
            <v:shape style="position:absolute;left:2736;top:1032;width:65;height:65" type="#_x0000_t75" stroked="false">
              <v:imagedata r:id="rId73" o:title=""/>
            </v:shape>
            <v:shape style="position:absolute;left:2819;top:1032;width:65;height:65" type="#_x0000_t75" stroked="false">
              <v:imagedata r:id="rId73" o:title=""/>
            </v:shape>
            <w10:wrap type="none"/>
          </v:group>
        </w:pict>
      </w:r>
      <w:r>
        <w:rPr/>
        <w:t>Для защиты слизистой желудочно-кишечного тракта и возможного снижения риска желудочно-кишечных кровотечений на период применения тройной антитромботической (сочетание перорального антикоагулянта с клопидогрелом и АСК ) и двойной антитромботической (сочетание перорального антикоагулянта с клопидогрелом или аспирином) рекомендуется использовать ингибиторы протонного насоса [36].</w:t>
      </w:r>
    </w:p>
    <w:p>
      <w:pPr>
        <w:pStyle w:val="Heading3"/>
      </w:pPr>
      <w:r>
        <w:rPr/>
        <w:t>ЕОК IIbC (УУР С; УДД 5)</w:t>
      </w:r>
    </w:p>
    <w:p>
      <w:pPr>
        <w:spacing w:line="256" w:lineRule="auto" w:before="198"/>
        <w:ind w:left="491" w:right="1100" w:firstLine="0"/>
        <w:jc w:val="both"/>
        <w:rPr>
          <w:i/>
          <w:sz w:val="18"/>
        </w:rPr>
      </w:pPr>
      <w:r>
        <w:rPr/>
        <w:pict>
          <v:group style="position:absolute;margin-left:441.933838pt;margin-top:12.598246pt;width:7.45pt;height:3.25pt;mso-position-horizontal-relative:page;mso-position-vertical-relative:paragraph;z-index:-18348544" coordorigin="8839,252" coordsize="149,65">
            <v:shape style="position:absolute;left:8838;top:251;width:65;height:65" type="#_x0000_t75" stroked="false">
              <v:imagedata r:id="rId74" o:title=""/>
            </v:shape>
            <v:shape style="position:absolute;left:8922;top:251;width:65;height:65" type="#_x0000_t75" stroked="false">
              <v:imagedata r:id="rId74" o:title=""/>
            </v:shape>
            <w10:wrap type="none"/>
          </v:group>
        </w:pict>
      </w:r>
      <w:r>
        <w:rPr/>
        <w:pict>
          <v:group style="position:absolute;margin-left:220.589371pt;margin-top:25.609179pt;width:7.45pt;height:3.25pt;mso-position-horizontal-relative:page;mso-position-vertical-relative:paragraph;z-index:-18348032" coordorigin="4412,512" coordsize="149,65">
            <v:shape style="position:absolute;left:4411;top:512;width:65;height:65" type="#_x0000_t75" stroked="false">
              <v:imagedata r:id="rId74" o:title=""/>
            </v:shape>
            <v:shape style="position:absolute;left:4495;top:512;width:65;height:65" type="#_x0000_t75" stroked="false">
              <v:imagedata r:id="rId74" o:title=""/>
            </v:shape>
            <w10:wrap type="none"/>
          </v:group>
        </w:pict>
      </w:r>
      <w:r>
        <w:rPr/>
        <w:pict>
          <v:group style="position:absolute;margin-left:315.476105pt;margin-top:25.609179pt;width:7.45pt;height:3.25pt;mso-position-horizontal-relative:page;mso-position-vertical-relative:paragraph;z-index:-18347520" coordorigin="6310,512" coordsize="149,65">
            <v:shape style="position:absolute;left:6309;top:512;width:65;height:65" type="#_x0000_t75" stroked="false">
              <v:imagedata r:id="rId74" o:title=""/>
            </v:shape>
            <v:shape style="position:absolute;left:6393;top:512;width:65;height:65" type="#_x0000_t75" stroked="false">
              <v:imagedata r:id="rId74" o:title=""/>
            </v:shape>
            <w10:wrap type="none"/>
          </v:group>
        </w:pict>
      </w:r>
      <w:r>
        <w:rPr>
          <w:b/>
          <w:w w:val="105"/>
          <w:sz w:val="18"/>
        </w:rPr>
        <w:t>Комментарий</w:t>
      </w:r>
      <w:r>
        <w:rPr>
          <w:b/>
          <w:i/>
          <w:w w:val="105"/>
          <w:sz w:val="18"/>
        </w:rPr>
        <w:t>: </w:t>
      </w:r>
      <w:r>
        <w:rPr>
          <w:i/>
          <w:w w:val="105"/>
          <w:sz w:val="18"/>
        </w:rPr>
        <w:t>возможность ослабления антитромбоцитарного эффекта клопидогрела продемонстрирована </w:t>
      </w:r>
      <w:r>
        <w:rPr>
          <w:i/>
          <w:w w:val="105"/>
          <w:sz w:val="18"/>
        </w:rPr>
        <w:t>при его сочетании с омепразолом или эзомепразолом , но не с пантопразолом или рабепразолом. Нет доказательств, что эти лекарственные взаимодействия оказывают неблагоприятное влияние на клинические результаты лечения.</w:t>
      </w:r>
    </w:p>
    <w:p>
      <w:pPr>
        <w:pStyle w:val="ListParagraph"/>
        <w:numPr>
          <w:ilvl w:val="2"/>
          <w:numId w:val="12"/>
        </w:numPr>
        <w:tabs>
          <w:tab w:pos="1042" w:val="left" w:leader="none"/>
        </w:tabs>
        <w:spacing w:line="240" w:lineRule="auto" w:before="141" w:after="0"/>
        <w:ind w:left="1041" w:right="0" w:hanging="461"/>
        <w:jc w:val="both"/>
        <w:rPr>
          <w:b/>
          <w:sz w:val="18"/>
        </w:rPr>
      </w:pPr>
      <w:r>
        <w:rPr>
          <w:b/>
          <w:sz w:val="18"/>
          <w:u w:val="single"/>
        </w:rPr>
        <w:t>Иное ме</w:t>
      </w:r>
      <w:r>
        <w:rPr>
          <w:b/>
          <w:sz w:val="18"/>
        </w:rPr>
        <w:t>д</w:t>
      </w:r>
      <w:r>
        <w:rPr>
          <w:b/>
          <w:sz w:val="18"/>
          <w:u w:val="single"/>
        </w:rPr>
        <w:t>икаментозное</w:t>
      </w:r>
      <w:r>
        <w:rPr>
          <w:b/>
          <w:spacing w:val="6"/>
          <w:sz w:val="18"/>
          <w:u w:val="single"/>
        </w:rPr>
        <w:t> </w:t>
      </w:r>
      <w:r>
        <w:rPr>
          <w:b/>
          <w:sz w:val="18"/>
          <w:u w:val="single"/>
        </w:rPr>
        <w:t>лечение</w:t>
      </w:r>
    </w:p>
    <w:p>
      <w:pPr>
        <w:pStyle w:val="BodyText"/>
        <w:spacing w:line="256" w:lineRule="auto" w:before="78"/>
        <w:ind w:left="491" w:right="1099"/>
      </w:pPr>
      <w:r>
        <w:rPr/>
        <w:pict>
          <v:shape style="position:absolute;margin-left:61.0513pt;margin-top:8.844504pt;width:3.05pt;height:3.05pt;mso-position-horizontal-relative:page;mso-position-vertical-relative:paragraph;z-index:15940608" coordorigin="1221,177" coordsize="61,61" path="m1259,237l1243,237,1236,234,1224,222,1221,215,1221,199,1224,192,1236,180,1243,177,1259,177,1266,180,1278,192,1281,199,1281,215,1278,222,1266,234xe" filled="true" fillcolor="#000000" stroked="false">
            <v:path arrowok="t"/>
            <v:fill type="solid"/>
            <w10:wrap type="none"/>
          </v:shape>
        </w:pict>
      </w:r>
      <w:r>
        <w:rPr/>
        <w:t>У пациентов с ИМпST при концентрации глюкозы в крови выше 10 ммоль/л рекомендуется использование сахароснижающих лекарственных средств для контроля уровня гликемии [200–205].</w:t>
      </w:r>
    </w:p>
    <w:p>
      <w:pPr>
        <w:pStyle w:val="Heading3"/>
      </w:pPr>
      <w:r>
        <w:rPr>
          <w:w w:val="105"/>
        </w:rPr>
        <w:t>ЕОК IIaС (УУР B; УДД 2)</w:t>
      </w:r>
    </w:p>
    <w:p>
      <w:pPr>
        <w:spacing w:line="256" w:lineRule="auto" w:before="197"/>
        <w:ind w:left="491" w:right="1099" w:firstLine="0"/>
        <w:jc w:val="both"/>
        <w:rPr>
          <w:i/>
          <w:sz w:val="18"/>
        </w:rPr>
      </w:pPr>
      <w:r>
        <w:rPr>
          <w:b/>
          <w:w w:val="105"/>
          <w:sz w:val="18"/>
        </w:rPr>
        <w:t>Комментарии: </w:t>
      </w:r>
      <w:r>
        <w:rPr>
          <w:i/>
          <w:w w:val="105"/>
          <w:sz w:val="18"/>
        </w:rPr>
        <w:t>Целевой уровень глюкозы в крови при лечении </w:t>
      </w:r>
      <w:r>
        <w:rPr>
          <w:i/>
          <w:spacing w:val="-3"/>
          <w:w w:val="105"/>
          <w:sz w:val="18"/>
        </w:rPr>
        <w:t>ОКС </w:t>
      </w:r>
      <w:r>
        <w:rPr>
          <w:i/>
          <w:w w:val="105"/>
          <w:sz w:val="18"/>
        </w:rPr>
        <w:t>не определен и должен выбираться с учетом </w:t>
      </w:r>
      <w:r>
        <w:rPr>
          <w:i/>
          <w:w w:val="105"/>
          <w:sz w:val="18"/>
        </w:rPr>
        <w:t>сопутствующих заболеваний (допустимы более высокие уровни у пациентов с тяжелыми сердечно-сосудистыми заболеваниями, в пожилом возрасте, при длительно существующем сахарном диабете, выраженной сопутствующей</w:t>
      </w:r>
      <w:r>
        <w:rPr>
          <w:i/>
          <w:spacing w:val="-4"/>
          <w:w w:val="105"/>
          <w:sz w:val="18"/>
        </w:rPr>
        <w:t> </w:t>
      </w:r>
      <w:r>
        <w:rPr>
          <w:i/>
          <w:w w:val="105"/>
          <w:sz w:val="18"/>
        </w:rPr>
        <w:t>патологии).</w:t>
      </w:r>
      <w:r>
        <w:rPr>
          <w:i/>
          <w:spacing w:val="-3"/>
          <w:w w:val="105"/>
          <w:sz w:val="18"/>
        </w:rPr>
        <w:t> </w:t>
      </w:r>
      <w:r>
        <w:rPr>
          <w:i/>
          <w:w w:val="105"/>
          <w:sz w:val="18"/>
        </w:rPr>
        <w:t>Следует</w:t>
      </w:r>
      <w:r>
        <w:rPr>
          <w:i/>
          <w:spacing w:val="-4"/>
          <w:w w:val="105"/>
          <w:sz w:val="18"/>
        </w:rPr>
        <w:t> </w:t>
      </w:r>
      <w:r>
        <w:rPr>
          <w:i/>
          <w:w w:val="105"/>
          <w:sz w:val="18"/>
        </w:rPr>
        <w:t>избегать</w:t>
      </w:r>
      <w:r>
        <w:rPr>
          <w:i/>
          <w:spacing w:val="-3"/>
          <w:w w:val="105"/>
          <w:sz w:val="18"/>
        </w:rPr>
        <w:t> </w:t>
      </w:r>
      <w:r>
        <w:rPr>
          <w:i/>
          <w:w w:val="105"/>
          <w:sz w:val="18"/>
        </w:rPr>
        <w:t>эпизодов</w:t>
      </w:r>
      <w:r>
        <w:rPr>
          <w:i/>
          <w:spacing w:val="-4"/>
          <w:w w:val="105"/>
          <w:sz w:val="18"/>
        </w:rPr>
        <w:t> </w:t>
      </w:r>
      <w:r>
        <w:rPr>
          <w:i/>
          <w:w w:val="105"/>
          <w:sz w:val="18"/>
        </w:rPr>
        <w:t>снижения</w:t>
      </w:r>
      <w:r>
        <w:rPr>
          <w:i/>
          <w:spacing w:val="-3"/>
          <w:w w:val="105"/>
          <w:sz w:val="18"/>
        </w:rPr>
        <w:t> </w:t>
      </w:r>
      <w:r>
        <w:rPr>
          <w:i/>
          <w:w w:val="105"/>
          <w:sz w:val="18"/>
        </w:rPr>
        <w:t>концентрации</w:t>
      </w:r>
      <w:r>
        <w:rPr>
          <w:i/>
          <w:spacing w:val="-4"/>
          <w:w w:val="105"/>
          <w:sz w:val="18"/>
        </w:rPr>
        <w:t> </w:t>
      </w:r>
      <w:r>
        <w:rPr>
          <w:i/>
          <w:w w:val="105"/>
          <w:sz w:val="18"/>
        </w:rPr>
        <w:t>глюкозы</w:t>
      </w:r>
      <w:r>
        <w:rPr>
          <w:i/>
          <w:spacing w:val="-3"/>
          <w:w w:val="105"/>
          <w:sz w:val="18"/>
        </w:rPr>
        <w:t> </w:t>
      </w:r>
      <w:r>
        <w:rPr>
          <w:i/>
          <w:w w:val="105"/>
          <w:sz w:val="18"/>
        </w:rPr>
        <w:t>в</w:t>
      </w:r>
      <w:r>
        <w:rPr>
          <w:i/>
          <w:spacing w:val="-4"/>
          <w:w w:val="105"/>
          <w:sz w:val="18"/>
        </w:rPr>
        <w:t> </w:t>
      </w:r>
      <w:r>
        <w:rPr>
          <w:i/>
          <w:w w:val="105"/>
          <w:sz w:val="18"/>
        </w:rPr>
        <w:t>крови</w:t>
      </w:r>
      <w:r>
        <w:rPr>
          <w:i/>
          <w:spacing w:val="-3"/>
          <w:w w:val="105"/>
          <w:sz w:val="18"/>
        </w:rPr>
        <w:t> </w:t>
      </w:r>
      <w:r>
        <w:rPr>
          <w:i/>
          <w:w w:val="105"/>
          <w:sz w:val="18"/>
        </w:rPr>
        <w:t>ниже</w:t>
      </w:r>
      <w:r>
        <w:rPr>
          <w:i/>
          <w:spacing w:val="-3"/>
          <w:w w:val="105"/>
          <w:sz w:val="18"/>
        </w:rPr>
        <w:t> </w:t>
      </w:r>
      <w:r>
        <w:rPr>
          <w:i/>
          <w:w w:val="105"/>
          <w:sz w:val="18"/>
        </w:rPr>
        <w:t>5</w:t>
      </w:r>
      <w:r>
        <w:rPr>
          <w:i/>
          <w:spacing w:val="-4"/>
          <w:w w:val="105"/>
          <w:sz w:val="18"/>
        </w:rPr>
        <w:t> </w:t>
      </w:r>
      <w:r>
        <w:rPr>
          <w:i/>
          <w:w w:val="105"/>
          <w:sz w:val="18"/>
        </w:rPr>
        <w:t>ммоль/ л. При гипергликемии у пациентов с </w:t>
      </w:r>
      <w:r>
        <w:rPr>
          <w:i/>
          <w:spacing w:val="-3"/>
          <w:w w:val="105"/>
          <w:sz w:val="18"/>
        </w:rPr>
        <w:t>ОКС </w:t>
      </w:r>
      <w:r>
        <w:rPr>
          <w:i/>
          <w:w w:val="105"/>
          <w:sz w:val="18"/>
        </w:rPr>
        <w:t>без предшествующего </w:t>
      </w:r>
      <w:r>
        <w:rPr>
          <w:i/>
          <w:spacing w:val="-3"/>
          <w:w w:val="105"/>
          <w:sz w:val="18"/>
        </w:rPr>
        <w:t>СД </w:t>
      </w:r>
      <w:r>
        <w:rPr>
          <w:i/>
          <w:w w:val="105"/>
          <w:sz w:val="18"/>
        </w:rPr>
        <w:t>решить вопрос о наличии </w:t>
      </w:r>
      <w:r>
        <w:rPr>
          <w:i/>
          <w:spacing w:val="-3"/>
          <w:w w:val="105"/>
          <w:sz w:val="18"/>
        </w:rPr>
        <w:t>СД </w:t>
      </w:r>
      <w:r>
        <w:rPr>
          <w:i/>
          <w:w w:val="105"/>
          <w:sz w:val="18"/>
        </w:rPr>
        <w:t>позволяет измерение гликированного гемоглобина и решение о проведении сахароснижающей терапии принимается в зависимости от клинической ситуации, однако при повышении уровня глюкозы в крови более 10,0 ммоль/л рекомендуется начало сахароснижающей</w:t>
      </w:r>
      <w:r>
        <w:rPr>
          <w:i/>
          <w:spacing w:val="-13"/>
          <w:w w:val="105"/>
          <w:sz w:val="18"/>
        </w:rPr>
        <w:t> </w:t>
      </w:r>
      <w:r>
        <w:rPr>
          <w:i/>
          <w:w w:val="105"/>
          <w:sz w:val="18"/>
        </w:rPr>
        <w:t>терапии.</w:t>
      </w:r>
    </w:p>
    <w:p>
      <w:pPr>
        <w:spacing w:line="256" w:lineRule="auto" w:before="183"/>
        <w:ind w:left="491" w:right="1099" w:firstLine="0"/>
        <w:jc w:val="both"/>
        <w:rPr>
          <w:i/>
          <w:sz w:val="18"/>
        </w:rPr>
      </w:pPr>
      <w:r>
        <w:rPr>
          <w:i/>
          <w:w w:val="105"/>
          <w:sz w:val="18"/>
        </w:rPr>
        <w:t>Для</w:t>
      </w:r>
      <w:r>
        <w:rPr>
          <w:i/>
          <w:spacing w:val="-9"/>
          <w:w w:val="105"/>
          <w:sz w:val="18"/>
        </w:rPr>
        <w:t> </w:t>
      </w:r>
      <w:r>
        <w:rPr>
          <w:i/>
          <w:w w:val="105"/>
          <w:sz w:val="18"/>
        </w:rPr>
        <w:t>достижения</w:t>
      </w:r>
      <w:r>
        <w:rPr>
          <w:i/>
          <w:spacing w:val="-8"/>
          <w:w w:val="105"/>
          <w:sz w:val="18"/>
        </w:rPr>
        <w:t> </w:t>
      </w:r>
      <w:r>
        <w:rPr>
          <w:i/>
          <w:w w:val="105"/>
          <w:sz w:val="18"/>
        </w:rPr>
        <w:t>целевого</w:t>
      </w:r>
      <w:r>
        <w:rPr>
          <w:i/>
          <w:spacing w:val="-8"/>
          <w:w w:val="105"/>
          <w:sz w:val="18"/>
        </w:rPr>
        <w:t> </w:t>
      </w:r>
      <w:r>
        <w:rPr>
          <w:i/>
          <w:w w:val="105"/>
          <w:sz w:val="18"/>
        </w:rPr>
        <w:t>уровня</w:t>
      </w:r>
      <w:r>
        <w:rPr>
          <w:i/>
          <w:spacing w:val="-8"/>
          <w:w w:val="105"/>
          <w:sz w:val="18"/>
        </w:rPr>
        <w:t> </w:t>
      </w:r>
      <w:r>
        <w:rPr>
          <w:i/>
          <w:w w:val="105"/>
          <w:sz w:val="18"/>
        </w:rPr>
        <w:t>гликемии</w:t>
      </w:r>
      <w:r>
        <w:rPr>
          <w:i/>
          <w:spacing w:val="-8"/>
          <w:w w:val="105"/>
          <w:sz w:val="18"/>
        </w:rPr>
        <w:t> </w:t>
      </w:r>
      <w:r>
        <w:rPr>
          <w:i/>
          <w:w w:val="105"/>
          <w:sz w:val="18"/>
        </w:rPr>
        <w:t>у</w:t>
      </w:r>
      <w:r>
        <w:rPr>
          <w:i/>
          <w:spacing w:val="-8"/>
          <w:w w:val="105"/>
          <w:sz w:val="18"/>
        </w:rPr>
        <w:t> </w:t>
      </w:r>
      <w:r>
        <w:rPr>
          <w:i/>
          <w:w w:val="105"/>
          <w:sz w:val="18"/>
        </w:rPr>
        <w:t>пациентов</w:t>
      </w:r>
      <w:r>
        <w:rPr>
          <w:i/>
          <w:spacing w:val="-8"/>
          <w:w w:val="105"/>
          <w:sz w:val="18"/>
        </w:rPr>
        <w:t> </w:t>
      </w:r>
      <w:r>
        <w:rPr>
          <w:i/>
          <w:w w:val="105"/>
          <w:sz w:val="18"/>
        </w:rPr>
        <w:t>с</w:t>
      </w:r>
      <w:r>
        <w:rPr>
          <w:i/>
          <w:spacing w:val="-8"/>
          <w:w w:val="105"/>
          <w:sz w:val="18"/>
        </w:rPr>
        <w:t> </w:t>
      </w:r>
      <w:r>
        <w:rPr>
          <w:i/>
          <w:w w:val="105"/>
          <w:sz w:val="18"/>
        </w:rPr>
        <w:t>ОКСпST</w:t>
      </w:r>
      <w:r>
        <w:rPr>
          <w:i/>
          <w:spacing w:val="-8"/>
          <w:w w:val="105"/>
          <w:sz w:val="18"/>
        </w:rPr>
        <w:t> </w:t>
      </w:r>
      <w:r>
        <w:rPr>
          <w:i/>
          <w:w w:val="105"/>
          <w:sz w:val="18"/>
        </w:rPr>
        <w:t>рекомендуется</w:t>
      </w:r>
      <w:r>
        <w:rPr>
          <w:i/>
          <w:spacing w:val="-8"/>
          <w:w w:val="105"/>
          <w:sz w:val="18"/>
        </w:rPr>
        <w:t> </w:t>
      </w:r>
      <w:r>
        <w:rPr>
          <w:i/>
          <w:w w:val="105"/>
          <w:sz w:val="18"/>
        </w:rPr>
        <w:t>индивидуализированный</w:t>
      </w:r>
      <w:r>
        <w:rPr>
          <w:i/>
          <w:spacing w:val="-8"/>
          <w:w w:val="105"/>
          <w:sz w:val="18"/>
        </w:rPr>
        <w:t> </w:t>
      </w:r>
      <w:r>
        <w:rPr>
          <w:i/>
          <w:w w:val="105"/>
          <w:sz w:val="18"/>
        </w:rPr>
        <w:t>подход </w:t>
      </w:r>
      <w:r>
        <w:rPr>
          <w:i/>
          <w:w w:val="105"/>
          <w:sz w:val="18"/>
        </w:rPr>
        <w:t>к выбору сахароснижающих лекарственных средств [36]. Наличие у пациента с ОКСпST </w:t>
      </w:r>
      <w:r>
        <w:rPr>
          <w:i/>
          <w:spacing w:val="-3"/>
          <w:w w:val="105"/>
          <w:sz w:val="18"/>
        </w:rPr>
        <w:t>СД </w:t>
      </w:r>
      <w:r>
        <w:rPr>
          <w:i/>
          <w:w w:val="105"/>
          <w:sz w:val="18"/>
        </w:rPr>
        <w:t>2 типа не является обязательным показанием к переводу на инсулинотерапию; многие могут продолжать прием пероральных сахароснижающих</w:t>
      </w:r>
      <w:r>
        <w:rPr>
          <w:i/>
          <w:spacing w:val="-7"/>
          <w:w w:val="105"/>
          <w:sz w:val="18"/>
        </w:rPr>
        <w:t> </w:t>
      </w:r>
      <w:r>
        <w:rPr>
          <w:i/>
          <w:w w:val="105"/>
          <w:sz w:val="18"/>
        </w:rPr>
        <w:t>препаратов.</w:t>
      </w:r>
      <w:r>
        <w:rPr>
          <w:i/>
          <w:spacing w:val="-7"/>
          <w:w w:val="105"/>
          <w:sz w:val="18"/>
        </w:rPr>
        <w:t> </w:t>
      </w:r>
      <w:r>
        <w:rPr>
          <w:i/>
          <w:w w:val="105"/>
          <w:sz w:val="18"/>
        </w:rPr>
        <w:t>Если</w:t>
      </w:r>
      <w:r>
        <w:rPr>
          <w:i/>
          <w:spacing w:val="-6"/>
          <w:w w:val="105"/>
          <w:sz w:val="18"/>
        </w:rPr>
        <w:t> </w:t>
      </w:r>
      <w:r>
        <w:rPr>
          <w:i/>
          <w:w w:val="105"/>
          <w:sz w:val="18"/>
        </w:rPr>
        <w:t>у</w:t>
      </w:r>
      <w:r>
        <w:rPr>
          <w:i/>
          <w:spacing w:val="-7"/>
          <w:w w:val="105"/>
          <w:sz w:val="18"/>
        </w:rPr>
        <w:t> </w:t>
      </w:r>
      <w:r>
        <w:rPr>
          <w:i/>
          <w:w w:val="105"/>
          <w:sz w:val="18"/>
        </w:rPr>
        <w:t>пациента</w:t>
      </w:r>
      <w:r>
        <w:rPr>
          <w:i/>
          <w:spacing w:val="-6"/>
          <w:w w:val="105"/>
          <w:sz w:val="18"/>
        </w:rPr>
        <w:t> </w:t>
      </w:r>
      <w:r>
        <w:rPr>
          <w:i/>
          <w:w w:val="105"/>
          <w:sz w:val="18"/>
        </w:rPr>
        <w:t>с</w:t>
      </w:r>
      <w:r>
        <w:rPr>
          <w:i/>
          <w:spacing w:val="-7"/>
          <w:w w:val="105"/>
          <w:sz w:val="18"/>
        </w:rPr>
        <w:t> </w:t>
      </w:r>
      <w:r>
        <w:rPr>
          <w:i/>
          <w:spacing w:val="-3"/>
          <w:w w:val="105"/>
          <w:sz w:val="18"/>
        </w:rPr>
        <w:t>СД</w:t>
      </w:r>
      <w:r>
        <w:rPr>
          <w:i/>
          <w:spacing w:val="-6"/>
          <w:w w:val="105"/>
          <w:sz w:val="18"/>
        </w:rPr>
        <w:t> </w:t>
      </w:r>
      <w:r>
        <w:rPr>
          <w:i/>
          <w:w w:val="105"/>
          <w:sz w:val="18"/>
        </w:rPr>
        <w:t>2</w:t>
      </w:r>
      <w:r>
        <w:rPr>
          <w:i/>
          <w:spacing w:val="-7"/>
          <w:w w:val="105"/>
          <w:sz w:val="18"/>
        </w:rPr>
        <w:t> </w:t>
      </w:r>
      <w:r>
        <w:rPr>
          <w:i/>
          <w:w w:val="105"/>
          <w:sz w:val="18"/>
        </w:rPr>
        <w:t>типа</w:t>
      </w:r>
      <w:r>
        <w:rPr>
          <w:i/>
          <w:spacing w:val="-6"/>
          <w:w w:val="105"/>
          <w:sz w:val="18"/>
        </w:rPr>
        <w:t> </w:t>
      </w:r>
      <w:r>
        <w:rPr>
          <w:i/>
          <w:w w:val="105"/>
          <w:sz w:val="18"/>
        </w:rPr>
        <w:t>возникла</w:t>
      </w:r>
      <w:r>
        <w:rPr>
          <w:i/>
          <w:spacing w:val="-7"/>
          <w:w w:val="105"/>
          <w:sz w:val="18"/>
        </w:rPr>
        <w:t> </w:t>
      </w:r>
      <w:r>
        <w:rPr>
          <w:i/>
          <w:w w:val="105"/>
          <w:sz w:val="18"/>
        </w:rPr>
        <w:t>необходимость</w:t>
      </w:r>
      <w:r>
        <w:rPr>
          <w:i/>
          <w:spacing w:val="-7"/>
          <w:w w:val="105"/>
          <w:sz w:val="18"/>
        </w:rPr>
        <w:t> </w:t>
      </w:r>
      <w:r>
        <w:rPr>
          <w:i/>
          <w:w w:val="105"/>
          <w:sz w:val="18"/>
        </w:rPr>
        <w:t>в</w:t>
      </w:r>
      <w:r>
        <w:rPr>
          <w:i/>
          <w:spacing w:val="-6"/>
          <w:w w:val="105"/>
          <w:sz w:val="18"/>
        </w:rPr>
        <w:t> </w:t>
      </w:r>
      <w:r>
        <w:rPr>
          <w:i/>
          <w:w w:val="105"/>
          <w:sz w:val="18"/>
        </w:rPr>
        <w:t>использовании</w:t>
      </w:r>
      <w:r>
        <w:rPr>
          <w:i/>
          <w:spacing w:val="-7"/>
          <w:w w:val="105"/>
          <w:sz w:val="18"/>
        </w:rPr>
        <w:t> </w:t>
      </w:r>
      <w:r>
        <w:rPr>
          <w:i/>
          <w:w w:val="105"/>
          <w:sz w:val="18"/>
        </w:rPr>
        <w:t>инсулинов, после стабилизации состояния рекомендуется переход на пероральные сахароснижающие</w:t>
      </w:r>
      <w:r>
        <w:rPr>
          <w:i/>
          <w:spacing w:val="-32"/>
          <w:w w:val="105"/>
          <w:sz w:val="18"/>
        </w:rPr>
        <w:t> </w:t>
      </w:r>
      <w:r>
        <w:rPr>
          <w:i/>
          <w:w w:val="105"/>
          <w:sz w:val="18"/>
        </w:rPr>
        <w:t>средства.</w:t>
      </w:r>
    </w:p>
    <w:p>
      <w:pPr>
        <w:spacing w:after="0" w:line="256" w:lineRule="auto"/>
        <w:jc w:val="both"/>
        <w:rPr>
          <w:sz w:val="18"/>
        </w:rPr>
        <w:sectPr>
          <w:pgSz w:w="11900" w:h="16840"/>
          <w:pgMar w:top="0" w:bottom="280" w:left="920" w:right="0"/>
        </w:sectPr>
      </w:pPr>
    </w:p>
    <w:p>
      <w:pPr>
        <w:spacing w:line="256" w:lineRule="auto" w:before="11"/>
        <w:ind w:left="491" w:right="1099" w:firstLine="0"/>
        <w:jc w:val="both"/>
        <w:rPr>
          <w:i/>
          <w:sz w:val="18"/>
        </w:rPr>
      </w:pPr>
      <w:r>
        <w:rPr/>
        <w:pict>
          <v:group style="position:absolute;margin-left:115.396889pt;margin-top:68.302925pt;width:7.45pt;height:3.25pt;mso-position-horizontal-relative:page;mso-position-vertical-relative:paragraph;z-index:-18346496" coordorigin="2308,1366" coordsize="149,65">
            <v:shape style="position:absolute;left:2307;top:1366;width:65;height:65" type="#_x0000_t75" stroked="false">
              <v:imagedata r:id="rId74" o:title=""/>
            </v:shape>
            <v:shape style="position:absolute;left:2391;top:1366;width:65;height:65" type="#_x0000_t75" stroked="false">
              <v:imagedata r:id="rId74" o:title=""/>
            </v:shape>
            <w10:wrap type="none"/>
          </v:group>
        </w:pict>
      </w:r>
      <w:r>
        <w:rPr>
          <w:i/>
          <w:w w:val="105"/>
          <w:sz w:val="18"/>
        </w:rPr>
        <w:t>Пациенты с ОСКпST без нарушения сознания и других серьезных осложнений, способные самостоятельно </w:t>
      </w:r>
      <w:r>
        <w:rPr>
          <w:i/>
          <w:w w:val="105"/>
          <w:sz w:val="18"/>
        </w:rPr>
        <w:t>принимать пищу, могут находиться на подкожной инсулинотерапии при условии, что она позволяет поддерживать целевой диапазон гликемии и избегать гипогликемии. Методом выбора для быстрого и управляемого достижения компенсации углеводного обмена является непрерывная внутривенная инфузия инсулинов и аналогов быстрого действия, при необходимости — в сочетании с внутривенной инфузией декстрозы (Приложение Г3).</w:t>
      </w:r>
    </w:p>
    <w:p>
      <w:pPr>
        <w:pStyle w:val="BodyText"/>
        <w:spacing w:line="256" w:lineRule="auto" w:before="182"/>
        <w:ind w:left="491" w:right="1104"/>
      </w:pPr>
      <w:r>
        <w:rPr/>
        <w:pict>
          <v:shape style="position:absolute;margin-left:61.0513pt;margin-top:14.044506pt;width:3.05pt;height:3.05pt;mso-position-horizontal-relative:page;mso-position-vertical-relative:paragraph;z-index:15941632" coordorigin="1221,281" coordsize="61,61" path="m1259,341l1243,341,1236,338,1224,326,1221,319,1221,303,1224,296,1236,284,1243,281,1259,281,1266,284,1278,296,1281,303,1281,319,1278,326,1266,338xe" filled="true" fillcolor="#000000" stroked="false">
            <v:path arrowok="t"/>
            <v:fill type="solid"/>
            <w10:wrap type="none"/>
          </v:shape>
        </w:pict>
      </w:r>
      <w:r>
        <w:rPr/>
        <w:t>У пациентов с ИМпST (с сахарным диабетом и без сахарного диабета) из-за отсутствия доказательств значимого положительного влияния на риск смерти и нефатальных осложнений не рекомендуется использовать глюкозо-инсулиновую и глюкозо-инсулиново-калиевую смесь [206].</w:t>
      </w:r>
    </w:p>
    <w:p>
      <w:pPr>
        <w:pStyle w:val="Heading3"/>
        <w:spacing w:before="182"/>
      </w:pPr>
      <w:r>
        <w:rPr>
          <w:w w:val="105"/>
        </w:rPr>
        <w:t>ЕОК IIIА (УУР А; УДД 1)</w:t>
      </w:r>
    </w:p>
    <w:p>
      <w:pPr>
        <w:pStyle w:val="BodyText"/>
        <w:spacing w:line="256" w:lineRule="auto" w:before="197"/>
        <w:ind w:left="491" w:right="1105"/>
      </w:pPr>
      <w:r>
        <w:rPr/>
        <w:pict>
          <v:shape style="position:absolute;margin-left:61.0513pt;margin-top:14.794478pt;width:3.05pt;height:3.05pt;mso-position-horizontal-relative:page;mso-position-vertical-relative:paragraph;z-index:15942144" coordorigin="1221,296" coordsize="61,61" path="m1259,356l1243,356,1236,353,1224,341,1221,334,1221,318,1224,311,1236,299,1243,296,1259,296,1266,299,1278,311,1281,318,1281,334,1278,341,1266,353xe" filled="true" fillcolor="#000000" stroked="false">
            <v:path arrowok="t"/>
            <v:fill type="solid"/>
            <w10:wrap type="none"/>
          </v:shape>
        </w:pict>
      </w:r>
      <w:r>
        <w:rPr/>
        <w:t>У пациентов с СД, перенесших ОКСпST, рекомендуется проводить лечение, направленное на поддержание выбранного совместно с врачом-эндокринологом индивидуального целевого уровня гликированного гемоглобина (у большинства пациентов – ниже 7,0%) для снижения риска микро- и макрососудистых осложнений СД [207].</w:t>
      </w:r>
    </w:p>
    <w:p>
      <w:pPr>
        <w:pStyle w:val="Heading3"/>
        <w:spacing w:before="182"/>
      </w:pPr>
      <w:r>
        <w:rPr>
          <w:w w:val="105"/>
        </w:rPr>
        <w:t>ЕОК IIaB (УУР B; УДД 3)</w:t>
      </w:r>
    </w:p>
    <w:p>
      <w:pPr>
        <w:pStyle w:val="BodyText"/>
        <w:spacing w:line="256" w:lineRule="auto" w:before="197"/>
        <w:ind w:left="491" w:right="1099"/>
      </w:pPr>
      <w:r>
        <w:rPr/>
        <w:pict>
          <v:shape style="position:absolute;margin-left:61.0513pt;margin-top:14.79452pt;width:3.05pt;height:3.05pt;mso-position-horizontal-relative:page;mso-position-vertical-relative:paragraph;z-index:15942656" coordorigin="1221,296" coordsize="61,61" path="m1259,356l1243,356,1236,353,1224,341,1221,334,1221,318,1224,311,1236,299,1243,296,1259,296,1266,299,1278,311,1281,318,1281,334,1278,341,1266,353xe" filled="true" fillcolor="#000000" stroked="false">
            <v:path arrowok="t"/>
            <v:fill type="solid"/>
            <w10:wrap type="none"/>
          </v:shape>
        </w:pict>
      </w:r>
      <w:r>
        <w:rPr/>
        <w:pict>
          <v:group style="position:absolute;margin-left:422.414124pt;margin-top:12.548258pt;width:7.45pt;height:3.25pt;mso-position-horizontal-relative:page;mso-position-vertical-relative:paragraph;z-index:-18344448" coordorigin="8448,251" coordsize="149,65">
            <v:shape style="position:absolute;left:8448;top:250;width:65;height:65" type="#_x0000_t75" stroked="false">
              <v:imagedata r:id="rId75" o:title=""/>
            </v:shape>
            <v:shape style="position:absolute;left:8532;top:250;width:65;height:65" type="#_x0000_t75" stroked="false">
              <v:imagedata r:id="rId75" o:title=""/>
            </v:shape>
            <w10:wrap type="none"/>
          </v:group>
        </w:pict>
      </w:r>
      <w:r>
        <w:rPr/>
        <w:pict>
          <v:group style="position:absolute;margin-left:157.618958pt;margin-top:25.559191pt;width:7.45pt;height:3.25pt;mso-position-horizontal-relative:page;mso-position-vertical-relative:paragraph;z-index:-18343936" coordorigin="3152,511" coordsize="149,65">
            <v:shape style="position:absolute;left:3152;top:511;width:65;height:65" type="#_x0000_t75" stroked="false">
              <v:imagedata r:id="rId75" o:title=""/>
            </v:shape>
            <v:shape style="position:absolute;left:3236;top:511;width:65;height:65" type="#_x0000_t75" stroked="false">
              <v:imagedata r:id="rId75" o:title=""/>
            </v:shape>
            <w10:wrap type="none"/>
          </v:group>
        </w:pict>
      </w:r>
      <w:r>
        <w:rPr/>
        <w:t>Нестероидные противовоспалительные средства (за исключением низких доз </w:t>
      </w:r>
      <w:r>
        <w:rPr>
          <w:spacing w:val="-4"/>
        </w:rPr>
        <w:t>АСК    </w:t>
      </w:r>
      <w:r>
        <w:rPr/>
        <w:t>в качестве антиагреганта  и средних доз </w:t>
      </w:r>
      <w:r>
        <w:rPr>
          <w:spacing w:val="-4"/>
        </w:rPr>
        <w:t>ACK </w:t>
      </w:r>
      <w:r>
        <w:rPr/>
        <w:t>для лечения перикардита) не рекомендуются при ИМпST из-за неблагоприятного  влияния на риск сердечно-сосудистых событий</w:t>
      </w:r>
      <w:r>
        <w:rPr>
          <w:spacing w:val="-7"/>
        </w:rPr>
        <w:t> </w:t>
      </w:r>
      <w:r>
        <w:rPr/>
        <w:t>[208–210].</w:t>
      </w:r>
    </w:p>
    <w:p>
      <w:pPr>
        <w:pStyle w:val="Heading3"/>
        <w:spacing w:before="182"/>
        <w:ind w:left="539"/>
      </w:pPr>
      <w:r>
        <w:rPr>
          <w:w w:val="105"/>
        </w:rPr>
        <w:t>ЕОК IIIB (УУР А; УДД 1)</w:t>
      </w:r>
    </w:p>
    <w:p>
      <w:pPr>
        <w:spacing w:line="256" w:lineRule="auto" w:before="197"/>
        <w:ind w:left="491" w:right="1101" w:firstLine="0"/>
        <w:jc w:val="both"/>
        <w:rPr>
          <w:i/>
          <w:sz w:val="18"/>
        </w:rPr>
      </w:pPr>
      <w:r>
        <w:rPr>
          <w:b/>
          <w:w w:val="105"/>
          <w:sz w:val="18"/>
        </w:rPr>
        <w:t>Комментарий</w:t>
      </w:r>
      <w:r>
        <w:rPr>
          <w:b/>
          <w:i/>
          <w:w w:val="105"/>
          <w:sz w:val="18"/>
        </w:rPr>
        <w:t>: </w:t>
      </w:r>
      <w:r>
        <w:rPr>
          <w:i/>
          <w:w w:val="105"/>
          <w:sz w:val="18"/>
        </w:rPr>
        <w:t>рекомендуется отменить нестероидные противовоспалительные средства и/или не начинать </w:t>
      </w:r>
      <w:r>
        <w:rPr>
          <w:i/>
          <w:w w:val="105"/>
          <w:sz w:val="18"/>
        </w:rPr>
        <w:t>их использование при госпитализации с ИМпST.</w:t>
      </w:r>
    </w:p>
    <w:p>
      <w:pPr>
        <w:pStyle w:val="BodyText"/>
        <w:spacing w:before="4"/>
        <w:ind w:left="0"/>
        <w:jc w:val="left"/>
        <w:rPr>
          <w:i/>
          <w:sz w:val="33"/>
        </w:rPr>
      </w:pPr>
    </w:p>
    <w:p>
      <w:pPr>
        <w:pStyle w:val="Heading2"/>
        <w:numPr>
          <w:ilvl w:val="1"/>
          <w:numId w:val="12"/>
        </w:numPr>
        <w:tabs>
          <w:tab w:pos="662" w:val="left" w:leader="none"/>
        </w:tabs>
        <w:spacing w:line="240" w:lineRule="auto" w:before="0" w:after="0"/>
        <w:ind w:left="661" w:right="0" w:hanging="381"/>
        <w:jc w:val="left"/>
      </w:pPr>
      <w:r>
        <w:rPr/>
        <w:t>Осложнения инфаркта миокарда с подъемом ST и их</w:t>
      </w:r>
      <w:r>
        <w:rPr>
          <w:spacing w:val="24"/>
        </w:rPr>
        <w:t> </w:t>
      </w:r>
      <w:r>
        <w:rPr/>
        <w:t>лечение</w:t>
      </w:r>
    </w:p>
    <w:p>
      <w:pPr>
        <w:pStyle w:val="BodyText"/>
        <w:spacing w:before="6"/>
        <w:ind w:left="0"/>
        <w:jc w:val="left"/>
        <w:rPr>
          <w:b/>
          <w:sz w:val="20"/>
        </w:rPr>
      </w:pPr>
    </w:p>
    <w:p>
      <w:pPr>
        <w:pStyle w:val="Heading3"/>
        <w:spacing w:before="0"/>
        <w:jc w:val="both"/>
      </w:pPr>
      <w:r>
        <w:rPr/>
        <w:t>Дисфункция миокарда</w:t>
      </w:r>
    </w:p>
    <w:p>
      <w:pPr>
        <w:pStyle w:val="BodyText"/>
        <w:spacing w:line="256" w:lineRule="auto" w:before="197"/>
        <w:ind w:left="491" w:right="1100"/>
      </w:pPr>
      <w:r>
        <w:rPr/>
        <w:t>Дисфункция миокарда является наиболее частым проявлением/осложнением ИМ. Причиной дисфункции является гибель кардиомиоцитов и/или их оглушение (станнинг) вследствие ишемии миокарда. Дисфункции ЛЖ может быть бессимптомной. Выраженная нарушение систолической функции приводит к клиническим проявлениям СН. Степень дисфункции миокарда ЛЖ является независимым предиктором смертности. Раннее выявление нарушенной функции миокарда позволяет своевременно начать лечебные мероприятия   по профилактике развития</w:t>
      </w:r>
      <w:r>
        <w:rPr>
          <w:spacing w:val="-7"/>
        </w:rPr>
        <w:t> </w:t>
      </w:r>
      <w:r>
        <w:rPr/>
        <w:t>СН.</w:t>
      </w:r>
    </w:p>
    <w:p>
      <w:pPr>
        <w:pStyle w:val="BodyText"/>
        <w:spacing w:line="256" w:lineRule="auto" w:before="183"/>
        <w:ind w:left="491" w:right="1104"/>
      </w:pPr>
      <w:r>
        <w:rPr/>
        <w:pict>
          <v:shape style="position:absolute;margin-left:61.0513pt;margin-top:14.094521pt;width:3.05pt;height:3.05pt;mso-position-horizontal-relative:page;mso-position-vertical-relative:paragraph;z-index:15944192" coordorigin="1221,282" coordsize="61,61" path="m1259,342l1243,342,1236,339,1224,327,1221,320,1221,304,1224,296,1236,285,1243,282,1259,282,1266,285,1278,296,1281,304,1281,320,1278,327,1266,339xe" filled="true" fillcolor="#000000" stroked="false">
            <v:path arrowok="t"/>
            <v:fill type="solid"/>
            <w10:wrap type="none"/>
          </v:shape>
        </w:pict>
      </w:r>
      <w:r>
        <w:rPr/>
        <w:t>Пациентам с ИМ рекомендуется срочно выполнить ЭхоКГ для оценки сократительной функции миокарда</w:t>
      </w:r>
      <w:r>
        <w:rPr>
          <w:spacing w:val="-25"/>
        </w:rPr>
        <w:t> </w:t>
      </w:r>
      <w:r>
        <w:rPr/>
        <w:t>ЛЖ [36].</w:t>
      </w:r>
    </w:p>
    <w:p>
      <w:pPr>
        <w:pStyle w:val="Heading3"/>
      </w:pPr>
      <w:r>
        <w:rPr>
          <w:w w:val="105"/>
        </w:rPr>
        <w:t>ЕОК IIaC (УУР С; УДД 5)</w:t>
      </w:r>
    </w:p>
    <w:p>
      <w:pPr>
        <w:spacing w:before="197"/>
        <w:ind w:left="491" w:right="0" w:firstLine="0"/>
        <w:jc w:val="both"/>
        <w:rPr>
          <w:b/>
          <w:sz w:val="18"/>
        </w:rPr>
      </w:pPr>
      <w:r>
        <w:rPr>
          <w:b/>
          <w:sz w:val="18"/>
        </w:rPr>
        <w:t>Сердечная недостаточность</w:t>
      </w:r>
    </w:p>
    <w:p>
      <w:pPr>
        <w:spacing w:line="434" w:lineRule="auto" w:before="198"/>
        <w:ind w:left="491" w:right="6531" w:firstLine="0"/>
        <w:jc w:val="both"/>
        <w:rPr>
          <w:b/>
          <w:sz w:val="18"/>
        </w:rPr>
      </w:pPr>
      <w:r>
        <w:rPr>
          <w:b/>
          <w:sz w:val="18"/>
        </w:rPr>
        <w:t>Острая</w:t>
      </w:r>
      <w:r>
        <w:rPr>
          <w:b/>
          <w:spacing w:val="-28"/>
          <w:sz w:val="18"/>
        </w:rPr>
        <w:t> </w:t>
      </w:r>
      <w:r>
        <w:rPr>
          <w:b/>
          <w:sz w:val="18"/>
        </w:rPr>
        <w:t>левожелудочковая</w:t>
      </w:r>
      <w:r>
        <w:rPr>
          <w:b/>
          <w:spacing w:val="-28"/>
          <w:sz w:val="18"/>
        </w:rPr>
        <w:t> </w:t>
      </w:r>
      <w:r>
        <w:rPr>
          <w:b/>
          <w:sz w:val="18"/>
        </w:rPr>
        <w:t>недостаточность Отек</w:t>
      </w:r>
      <w:r>
        <w:rPr>
          <w:b/>
          <w:spacing w:val="2"/>
          <w:sz w:val="18"/>
        </w:rPr>
        <w:t> </w:t>
      </w:r>
      <w:r>
        <w:rPr>
          <w:b/>
          <w:sz w:val="18"/>
        </w:rPr>
        <w:t>легких</w:t>
      </w:r>
    </w:p>
    <w:p>
      <w:pPr>
        <w:pStyle w:val="BodyText"/>
        <w:spacing w:line="256" w:lineRule="auto"/>
        <w:ind w:left="491" w:right="1100"/>
      </w:pPr>
      <w:r>
        <w:rPr/>
        <w:t>На фоне выраженного снижения систолической функции миокарда ЛЖ и/или механических осложнений (дисфункция митрального клапана, разрыв межжелудочковой перегородки) происходит повышение</w:t>
      </w:r>
      <w:r>
        <w:rPr>
          <w:spacing w:val="-32"/>
        </w:rPr>
        <w:t> </w:t>
      </w:r>
      <w:r>
        <w:rPr/>
        <w:t>давления крови в капиллярах малого круга и поступление жидкой компоненты крови из внутрисосудистого </w:t>
      </w:r>
      <w:r>
        <w:rPr>
          <w:spacing w:val="-3"/>
        </w:rPr>
        <w:t>русла </w:t>
      </w:r>
      <w:r>
        <w:rPr/>
        <w:t>в ткань легких. Различают интерстициальный и альвеолярный отек легких. Характерный  клинические признаки отека легких — тахипноэ и влажные хрипы, часто выслушиваемые на расстоянии. Регистрируется снижение оксигенации крови. Диагноз можно подтвердить с помощью рентгенографии грудной клетки и ультразвукового исследования</w:t>
      </w:r>
      <w:r>
        <w:rPr>
          <w:spacing w:val="-4"/>
        </w:rPr>
        <w:t> </w:t>
      </w:r>
      <w:r>
        <w:rPr/>
        <w:t>легких.</w:t>
      </w:r>
    </w:p>
    <w:p>
      <w:pPr>
        <w:pStyle w:val="BodyText"/>
        <w:spacing w:line="256" w:lineRule="auto" w:before="183"/>
        <w:ind w:left="491" w:right="1101"/>
      </w:pPr>
      <w:r>
        <w:rPr/>
        <w:pict>
          <v:shape style="position:absolute;margin-left:61.0513pt;margin-top:14.094507pt;width:3.05pt;height:3.05pt;mso-position-horizontal-relative:page;mso-position-vertical-relative:paragraph;z-index:15944704" coordorigin="1221,282" coordsize="61,61" path="m1259,342l1243,342,1236,339,1224,327,1221,320,1221,304,1224,297,1236,285,1243,282,1259,282,1266,285,1278,297,1281,304,1281,320,1278,327,1266,339xe" filled="true" fillcolor="#000000" stroked="false">
            <v:path arrowok="t"/>
            <v:fill type="solid"/>
            <w10:wrap type="none"/>
          </v:shape>
        </w:pict>
      </w:r>
      <w:r>
        <w:rPr/>
        <w:t>Рекомендуется для оценки выраженности проявлений сердечной недостаточности у всех пациентов с ИМпST использовать классификацию Killip [36, 211, 212].</w:t>
      </w:r>
    </w:p>
    <w:p>
      <w:pPr>
        <w:pStyle w:val="Heading3"/>
      </w:pPr>
      <w:r>
        <w:rPr>
          <w:w w:val="105"/>
        </w:rPr>
        <w:t>ЕОК IIaC (УУР C; УДД 5)</w:t>
      </w:r>
    </w:p>
    <w:p>
      <w:pPr>
        <w:spacing w:before="198"/>
        <w:ind w:left="491" w:right="0" w:firstLine="0"/>
        <w:jc w:val="both"/>
        <w:rPr>
          <w:i/>
          <w:sz w:val="18"/>
        </w:rPr>
      </w:pPr>
      <w:r>
        <w:rPr>
          <w:b/>
          <w:w w:val="105"/>
          <w:sz w:val="18"/>
        </w:rPr>
        <w:t>Комментарий</w:t>
      </w:r>
      <w:r>
        <w:rPr>
          <w:b/>
          <w:i/>
          <w:w w:val="105"/>
          <w:sz w:val="18"/>
        </w:rPr>
        <w:t>: </w:t>
      </w:r>
      <w:r>
        <w:rPr>
          <w:i/>
          <w:w w:val="105"/>
          <w:sz w:val="18"/>
        </w:rPr>
        <w:t>классификация Killip приведена в приложении Г5.</w:t>
      </w:r>
    </w:p>
    <w:p>
      <w:pPr>
        <w:pStyle w:val="BodyText"/>
        <w:spacing w:line="256" w:lineRule="auto" w:before="197"/>
        <w:ind w:left="491" w:right="1101"/>
      </w:pPr>
      <w:r>
        <w:rPr/>
        <w:pict>
          <v:shape style="position:absolute;margin-left:61.0513pt;margin-top:14.794507pt;width:3.05pt;height:3.05pt;mso-position-horizontal-relative:page;mso-position-vertical-relative:paragraph;z-index:15945216" coordorigin="1221,296" coordsize="61,61" path="m1259,356l1243,356,1236,353,1224,341,1221,334,1221,318,1224,310,1236,299,1243,296,1259,296,1266,299,1278,310,1281,318,1281,334,1278,341,1266,353xe" filled="true" fillcolor="#000000" stroked="false">
            <v:path arrowok="t"/>
            <v:fill type="solid"/>
            <w10:wrap type="none"/>
          </v:shape>
        </w:pict>
      </w:r>
      <w:r>
        <w:rPr/>
        <w:t>У пациентов с ИМ, осложнившимся острой левожелудочковой недостаточностью, необходимо проводить повторное ЭхоКГ для контроля за общей и локальной сократительной функцией ЛЖ и для выявления механических осложнений ИМ [36].</w:t>
      </w:r>
    </w:p>
    <w:p>
      <w:pPr>
        <w:spacing w:after="0" w:line="256" w:lineRule="auto"/>
        <w:sectPr>
          <w:pgSz w:w="11900" w:h="16840"/>
          <w:pgMar w:top="0" w:bottom="0" w:left="920" w:right="0"/>
        </w:sectPr>
      </w:pPr>
    </w:p>
    <w:p>
      <w:pPr>
        <w:pStyle w:val="Heading3"/>
        <w:spacing w:before="11"/>
      </w:pPr>
      <w:r>
        <w:rPr>
          <w:w w:val="105"/>
        </w:rPr>
        <w:t>ЕОК IIa C (УУР С; УДД 5)</w:t>
      </w:r>
    </w:p>
    <w:p>
      <w:pPr>
        <w:pStyle w:val="BodyText"/>
        <w:spacing w:line="256" w:lineRule="auto" w:before="197"/>
        <w:ind w:left="491" w:right="1100"/>
      </w:pPr>
      <w:r>
        <w:rPr/>
        <w:pict>
          <v:shape style="position:absolute;margin-left:61.0513pt;margin-top:14.794521pt;width:3.05pt;height:3.05pt;mso-position-horizontal-relative:page;mso-position-vertical-relative:paragraph;z-index:15945728" coordorigin="1221,296" coordsize="61,61" path="m1259,356l1243,356,1236,353,1224,341,1221,334,1221,318,1224,310,1236,299,1243,296,1259,296,1266,299,1278,310,1281,318,1281,334,1278,341,1266,353xe" filled="true" fillcolor="#000000" stroked="false">
            <v:path arrowok="t"/>
            <v:fill type="solid"/>
            <w10:wrap type="none"/>
          </v:shape>
        </w:pict>
      </w:r>
      <w:r>
        <w:rPr/>
        <w:t>Для улучшения эффективности и безопасности лечения ИМпST с острой сердечной недостаточностью рекомендуется контроль за состоянием пациента с постоянным мониторингом сердечного ритма, АД, насыщения крови кислородом (SaO</w:t>
      </w:r>
      <w:r>
        <w:rPr>
          <w:position w:val="-4"/>
        </w:rPr>
        <w:t>2</w:t>
      </w:r>
      <w:r>
        <w:rPr/>
        <w:t>) и диуреза [36].</w:t>
      </w:r>
    </w:p>
    <w:p>
      <w:pPr>
        <w:pStyle w:val="Heading3"/>
        <w:spacing w:before="132"/>
      </w:pPr>
      <w:r>
        <w:rPr>
          <w:w w:val="105"/>
        </w:rPr>
        <w:t>ЕОК IC (УУР С; УДД 5)</w:t>
      </w:r>
    </w:p>
    <w:p>
      <w:pPr>
        <w:pStyle w:val="BodyText"/>
        <w:spacing w:line="232" w:lineRule="auto" w:before="203"/>
        <w:ind w:left="491" w:right="1107"/>
      </w:pPr>
      <w:r>
        <w:rPr/>
        <w:pict>
          <v:shape style="position:absolute;margin-left:61.0513pt;margin-top:14.811047pt;width:3.05pt;height:3.05pt;mso-position-horizontal-relative:page;mso-position-vertical-relative:paragraph;z-index:15946240" coordorigin="1221,296" coordsize="61,61" path="m1259,356l1243,356,1236,353,1224,342,1221,334,1221,318,1224,311,1236,299,1243,296,1259,296,1266,299,1278,311,1281,318,1281,334,1278,342,1266,353xe" filled="true" fillcolor="#000000" stroked="false">
            <v:path arrowok="t"/>
            <v:fill type="solid"/>
            <w10:wrap type="none"/>
          </v:shape>
        </w:pict>
      </w:r>
      <w:r>
        <w:rPr/>
        <w:t>Для коррекции гипоксемии у пациента с ИМпST и СН рекомендуется проведение ингаляторного введения кислорода (оксигенотерапия) путем ингаляции увлажнённого кислорода через маску при SaO</w:t>
      </w:r>
      <w:r>
        <w:rPr>
          <w:position w:val="-4"/>
        </w:rPr>
        <w:t>2 </w:t>
      </w:r>
      <w:r>
        <w:rPr/>
        <w:t>ниже 90% с поддержанием SaO</w:t>
      </w:r>
      <w:r>
        <w:rPr>
          <w:position w:val="-4"/>
        </w:rPr>
        <w:t>2 </w:t>
      </w:r>
      <w:r>
        <w:rPr/>
        <w:t>&gt; 95% [36, 119]</w:t>
      </w:r>
    </w:p>
    <w:p>
      <w:pPr>
        <w:pStyle w:val="Heading3"/>
        <w:spacing w:before="148"/>
      </w:pPr>
      <w:r>
        <w:rPr>
          <w:w w:val="105"/>
        </w:rPr>
        <w:t>ЕОК IC (УУР С; УДД 5)</w:t>
      </w:r>
    </w:p>
    <w:p>
      <w:pPr>
        <w:spacing w:line="256" w:lineRule="auto" w:before="198"/>
        <w:ind w:left="491" w:right="1107" w:firstLine="0"/>
        <w:jc w:val="both"/>
        <w:rPr>
          <w:i/>
          <w:sz w:val="18"/>
        </w:rPr>
      </w:pPr>
      <w:r>
        <w:rPr>
          <w:b/>
          <w:i/>
          <w:w w:val="105"/>
          <w:sz w:val="18"/>
        </w:rPr>
        <w:t>Комментарий: </w:t>
      </w:r>
      <w:r>
        <w:rPr>
          <w:i/>
          <w:w w:val="105"/>
          <w:sz w:val="18"/>
        </w:rPr>
        <w:t>при длительно проводимой ингаляторном введении кислорода (оксигенотерапия)</w:t>
      </w:r>
      <w:r>
        <w:rPr>
          <w:i/>
          <w:spacing w:val="-24"/>
          <w:w w:val="105"/>
          <w:sz w:val="18"/>
        </w:rPr>
        <w:t> </w:t>
      </w:r>
      <w:r>
        <w:rPr>
          <w:i/>
          <w:w w:val="105"/>
          <w:sz w:val="18"/>
        </w:rPr>
        <w:t>рекомендуется </w:t>
      </w:r>
      <w:r>
        <w:rPr>
          <w:i/>
          <w:w w:val="105"/>
          <w:sz w:val="18"/>
        </w:rPr>
        <w:t>периодическая оценка газового состава артериальной и венозной</w:t>
      </w:r>
      <w:r>
        <w:rPr>
          <w:i/>
          <w:spacing w:val="-20"/>
          <w:w w:val="105"/>
          <w:sz w:val="18"/>
        </w:rPr>
        <w:t> </w:t>
      </w:r>
      <w:r>
        <w:rPr>
          <w:i/>
          <w:w w:val="105"/>
          <w:sz w:val="18"/>
        </w:rPr>
        <w:t>крови.</w:t>
      </w:r>
    </w:p>
    <w:p>
      <w:pPr>
        <w:pStyle w:val="BodyText"/>
        <w:spacing w:before="181"/>
        <w:ind w:left="491"/>
      </w:pPr>
      <w:r>
        <w:rPr/>
        <w:pict>
          <v:shape style="position:absolute;margin-left:61.0513pt;margin-top:13.994483pt;width:3.05pt;height:3.05pt;mso-position-horizontal-relative:page;mso-position-vertical-relative:paragraph;z-index:15946752" coordorigin="1221,280" coordsize="61,61" path="m1259,340l1243,340,1236,337,1224,325,1221,318,1221,302,1224,295,1236,283,1243,280,1259,280,1266,283,1278,295,1281,302,1281,318,1278,325,1266,337xe" filled="true" fillcolor="#000000" stroked="false">
            <v:path arrowok="t"/>
            <v:fill type="solid"/>
            <w10:wrap type="none"/>
          </v:shape>
        </w:pict>
      </w:r>
      <w:r>
        <w:rPr/>
        <w:t>Для улучшения эффективности лечения СН у пациентов с ИМпST при тяжелой дыхательной</w:t>
      </w:r>
      <w:r>
        <w:rPr>
          <w:spacing w:val="-21"/>
        </w:rPr>
        <w:t> </w:t>
      </w:r>
      <w:r>
        <w:rPr/>
        <w:t>недостаточности</w:t>
      </w:r>
    </w:p>
    <w:p>
      <w:pPr>
        <w:pStyle w:val="BodyText"/>
        <w:spacing w:line="262" w:lineRule="exact" w:before="17"/>
        <w:ind w:left="491"/>
        <w:jc w:val="left"/>
      </w:pPr>
      <w:r>
        <w:rPr/>
        <w:t>(SaO</w:t>
      </w:r>
      <w:r>
        <w:rPr>
          <w:position w:val="-4"/>
        </w:rPr>
        <w:t>2 </w:t>
      </w:r>
      <w:r>
        <w:rPr>
          <w:spacing w:val="24"/>
          <w:position w:val="-4"/>
        </w:rPr>
        <w:t> </w:t>
      </w:r>
      <w:r>
        <w:rPr/>
        <w:t>ниже </w:t>
      </w:r>
      <w:r>
        <w:rPr>
          <w:spacing w:val="24"/>
        </w:rPr>
        <w:t> </w:t>
      </w:r>
      <w:r>
        <w:rPr/>
        <w:t>90% </w:t>
      </w:r>
      <w:r>
        <w:rPr>
          <w:spacing w:val="24"/>
        </w:rPr>
        <w:t> </w:t>
      </w:r>
      <w:r>
        <w:rPr/>
        <w:t>и </w:t>
      </w:r>
      <w:r>
        <w:rPr>
          <w:spacing w:val="24"/>
        </w:rPr>
        <w:t> </w:t>
      </w:r>
      <w:r>
        <w:rPr/>
        <w:t>тахипноэ </w:t>
      </w:r>
      <w:r>
        <w:rPr>
          <w:spacing w:val="24"/>
        </w:rPr>
        <w:t> </w:t>
      </w:r>
      <w:r>
        <w:rPr/>
        <w:t>выше </w:t>
      </w:r>
      <w:r>
        <w:rPr>
          <w:spacing w:val="24"/>
        </w:rPr>
        <w:t> </w:t>
      </w:r>
      <w:r>
        <w:rPr/>
        <w:t>25/мин) </w:t>
      </w:r>
      <w:r>
        <w:rPr>
          <w:spacing w:val="25"/>
        </w:rPr>
        <w:t> </w:t>
      </w:r>
      <w:r>
        <w:rPr/>
        <w:t>рекомендуется </w:t>
      </w:r>
      <w:r>
        <w:rPr>
          <w:spacing w:val="24"/>
        </w:rPr>
        <w:t> </w:t>
      </w:r>
      <w:r>
        <w:rPr/>
        <w:t>проведение </w:t>
      </w:r>
      <w:r>
        <w:rPr>
          <w:spacing w:val="24"/>
        </w:rPr>
        <w:t> </w:t>
      </w:r>
      <w:r>
        <w:rPr/>
        <w:t>неинвазивной </w:t>
      </w:r>
      <w:r>
        <w:rPr>
          <w:spacing w:val="24"/>
        </w:rPr>
        <w:t> </w:t>
      </w:r>
      <w:r>
        <w:rPr/>
        <w:t>масочной </w:t>
      </w:r>
      <w:r>
        <w:rPr>
          <w:spacing w:val="24"/>
        </w:rPr>
        <w:t> </w:t>
      </w:r>
      <w:r>
        <w:rPr/>
        <w:t>ИВЛ </w:t>
      </w:r>
      <w:r>
        <w:rPr>
          <w:spacing w:val="24"/>
        </w:rPr>
        <w:t> </w:t>
      </w:r>
      <w:r>
        <w:rPr/>
        <w:t>с</w:t>
      </w:r>
    </w:p>
    <w:p>
      <w:pPr>
        <w:pStyle w:val="BodyText"/>
        <w:spacing w:line="242" w:lineRule="exact" w:before="0"/>
        <w:ind w:left="491"/>
      </w:pPr>
      <w:r>
        <w:rPr/>
        <w:t>постоянным положительным давлением в конце выдоха (постоянная или бифазная вентиляция) [213, 214].</w:t>
      </w:r>
    </w:p>
    <w:p>
      <w:pPr>
        <w:pStyle w:val="Heading3"/>
        <w:spacing w:before="197"/>
      </w:pPr>
      <w:r>
        <w:rPr>
          <w:w w:val="105"/>
        </w:rPr>
        <w:t>ЕОК IIaB (УУР А; УДД 1)</w:t>
      </w:r>
    </w:p>
    <w:p>
      <w:pPr>
        <w:spacing w:line="256" w:lineRule="auto" w:before="198"/>
        <w:ind w:left="491" w:right="1105" w:firstLine="0"/>
        <w:jc w:val="both"/>
        <w:rPr>
          <w:i/>
          <w:sz w:val="18"/>
        </w:rPr>
      </w:pPr>
      <w:r>
        <w:rPr>
          <w:b/>
          <w:w w:val="105"/>
          <w:sz w:val="18"/>
        </w:rPr>
        <w:t>Комментарий</w:t>
      </w:r>
      <w:r>
        <w:rPr>
          <w:b/>
          <w:i/>
          <w:w w:val="105"/>
          <w:sz w:val="18"/>
        </w:rPr>
        <w:t>: </w:t>
      </w:r>
      <w:r>
        <w:rPr>
          <w:i/>
          <w:w w:val="105"/>
          <w:sz w:val="18"/>
        </w:rPr>
        <w:t>при проведении неинвазивной ИВЛ рекомендуется периодическая оценка газового состава </w:t>
      </w:r>
      <w:r>
        <w:rPr>
          <w:i/>
          <w:w w:val="105"/>
          <w:sz w:val="18"/>
        </w:rPr>
        <w:t>артериальной и венозной крови.</w:t>
      </w:r>
    </w:p>
    <w:p>
      <w:pPr>
        <w:pStyle w:val="BodyText"/>
        <w:spacing w:line="256" w:lineRule="auto" w:before="181"/>
        <w:ind w:left="491" w:right="1098"/>
      </w:pPr>
      <w:r>
        <w:rPr/>
        <w:pict>
          <v:shape style="position:absolute;margin-left:61.0513pt;margin-top:13.994534pt;width:3.05pt;height:3.05pt;mso-position-horizontal-relative:page;mso-position-vertical-relative:paragraph;z-index:15947264" coordorigin="1221,280" coordsize="61,61" path="m1259,340l1243,340,1236,337,1224,325,1221,318,1221,302,1224,295,1236,283,1243,280,1259,280,1266,283,1278,295,1281,302,1281,318,1278,325,1266,337xe" filled="true" fillcolor="#000000" stroked="false">
            <v:path arrowok="t"/>
            <v:fill type="solid"/>
            <w10:wrap type="none"/>
          </v:shape>
        </w:pict>
      </w:r>
      <w:r>
        <w:rPr/>
        <w:t>Для обеспечения полноценной вентиляции легких при лечении СН у пациентов с ИМпST рекомендуется интубация трахеи и проведение ИВЛ. Условия: наличие дыхательной недостаточности, сопровождающейся выраженной гипоксемией, гиперкапнией и ацидозом (при неэффективности неинвазивной ИВЛ или при ее непереносимости) [36].</w:t>
      </w:r>
    </w:p>
    <w:p>
      <w:pPr>
        <w:pStyle w:val="Heading3"/>
      </w:pPr>
      <w:r>
        <w:rPr/>
        <w:t>ЕОК IIa C </w:t>
      </w:r>
      <w:r>
        <w:rPr>
          <w:b w:val="0"/>
        </w:rPr>
        <w:t>(</w:t>
      </w:r>
      <w:r>
        <w:rPr/>
        <w:t>УУР С; УДД 5)</w:t>
      </w:r>
    </w:p>
    <w:p>
      <w:pPr>
        <w:pStyle w:val="BodyText"/>
        <w:spacing w:line="256" w:lineRule="auto" w:before="198"/>
        <w:ind w:left="491" w:right="1108"/>
      </w:pPr>
      <w:r>
        <w:rPr/>
        <w:pict>
          <v:shape style="position:absolute;margin-left:61.0513pt;margin-top:14.844514pt;width:3.05pt;height:3.05pt;mso-position-horizontal-relative:page;mso-position-vertical-relative:paragraph;z-index:15947776" coordorigin="1221,297" coordsize="61,61" path="m1259,357l1243,357,1236,354,1224,342,1221,335,1221,319,1224,311,1236,300,1243,297,1259,297,1266,300,1278,311,1281,319,1281,335,1278,342,1266,354xe" filled="true" fillcolor="#000000" stroked="false">
            <v:path arrowok="t"/>
            <v:fill type="solid"/>
            <w10:wrap type="none"/>
          </v:shape>
        </w:pict>
      </w:r>
      <w:r>
        <w:rPr/>
        <w:pict>
          <v:group style="position:absolute;margin-left:510.65451pt;margin-top:12.59825pt;width:7.45pt;height:3.25pt;mso-position-horizontal-relative:page;mso-position-vertical-relative:paragraph;z-index:-18339328" coordorigin="10213,252" coordsize="149,65">
            <v:shape style="position:absolute;left:10213;top:251;width:65;height:65" type="#_x0000_t75" stroked="false">
              <v:imagedata r:id="rId75" o:title=""/>
            </v:shape>
            <v:shape style="position:absolute;left:10296;top:251;width:65;height:65" type="#_x0000_t75" stroked="false">
              <v:imagedata r:id="rId75" o:title=""/>
            </v:shape>
            <w10:wrap type="none"/>
          </v:group>
        </w:pict>
      </w:r>
      <w:r>
        <w:rPr/>
        <w:t>При лечении СН у пациентов с ИМпST рекомендуется в/в введение петлевых диуретиков (фуросемид ) для уменьшения симптомов СН [36].</w:t>
      </w:r>
    </w:p>
    <w:p>
      <w:pPr>
        <w:pStyle w:val="Heading3"/>
      </w:pPr>
      <w:r>
        <w:rPr>
          <w:w w:val="105"/>
        </w:rPr>
        <w:t>ЕОК IIaC (УУР С; УДД 5)</w:t>
      </w:r>
    </w:p>
    <w:p>
      <w:pPr>
        <w:spacing w:line="256" w:lineRule="auto" w:before="197"/>
        <w:ind w:left="491" w:right="1102" w:firstLine="0"/>
        <w:jc w:val="both"/>
        <w:rPr>
          <w:i/>
          <w:sz w:val="18"/>
        </w:rPr>
      </w:pPr>
      <w:r>
        <w:rPr/>
        <w:pict>
          <v:group style="position:absolute;margin-left:336.927704pt;margin-top:12.548245pt;width:7.45pt;height:3.25pt;mso-position-horizontal-relative:page;mso-position-vertical-relative:paragraph;z-index:-18338816" coordorigin="6739,251" coordsize="149,65">
            <v:shape style="position:absolute;left:6738;top:250;width:65;height:65" type="#_x0000_t75" stroked="false">
              <v:imagedata r:id="rId76" o:title=""/>
            </v:shape>
            <v:shape style="position:absolute;left:6822;top:250;width:65;height:65" type="#_x0000_t75" stroked="false">
              <v:imagedata r:id="rId76" o:title=""/>
            </v:shape>
            <w10:wrap type="none"/>
          </v:group>
        </w:pict>
      </w:r>
      <w:r>
        <w:rPr/>
        <w:pict>
          <v:group style="position:absolute;margin-left:185.637848pt;margin-top:51.581043pt;width:7.45pt;height:3.25pt;mso-position-horizontal-relative:page;mso-position-vertical-relative:paragraph;z-index:-18338304" coordorigin="3713,1032" coordsize="149,65">
            <v:shape style="position:absolute;left:3712;top:1031;width:65;height:65" type="#_x0000_t75" stroked="false">
              <v:imagedata r:id="rId76" o:title=""/>
            </v:shape>
            <v:shape style="position:absolute;left:3796;top:1031;width:65;height:65" type="#_x0000_t75" stroked="false">
              <v:imagedata r:id="rId76" o:title=""/>
            </v:shape>
            <w10:wrap type="none"/>
          </v:group>
        </w:pict>
      </w:r>
      <w:r>
        <w:rPr>
          <w:b/>
          <w:w w:val="105"/>
          <w:sz w:val="18"/>
        </w:rPr>
        <w:t>Комментарий</w:t>
      </w:r>
      <w:r>
        <w:rPr>
          <w:b/>
          <w:i/>
          <w:w w:val="105"/>
          <w:sz w:val="18"/>
        </w:rPr>
        <w:t>: </w:t>
      </w:r>
      <w:r>
        <w:rPr>
          <w:i/>
          <w:w w:val="105"/>
          <w:sz w:val="18"/>
        </w:rPr>
        <w:t>используют в/в болюсное введение фуросемида . Рекомендуемая первоначальная доза — 40 мг. </w:t>
      </w:r>
      <w:r>
        <w:rPr>
          <w:i/>
          <w:w w:val="105"/>
          <w:sz w:val="18"/>
        </w:rPr>
        <w:t>При развернутой картине альвеолярного отека легких, признаках задержки жидкости в организме, почечной недостаточности начальная доза может быть увеличена до 60–80 мг. При недостаточной эффективности начальной дозы фуросемида при повторном введении она может быть увеличена в 2 раза и более раза.</w:t>
      </w:r>
    </w:p>
    <w:p>
      <w:pPr>
        <w:pStyle w:val="BodyText"/>
        <w:spacing w:line="256" w:lineRule="auto" w:before="182"/>
        <w:ind w:left="491" w:right="1101"/>
        <w:rPr>
          <w:i/>
        </w:rPr>
      </w:pPr>
      <w:r>
        <w:rPr/>
        <w:pict>
          <v:shape style="position:absolute;margin-left:61.0513pt;margin-top:14.044511pt;width:3.05pt;height:3.05pt;mso-position-horizontal-relative:page;mso-position-vertical-relative:paragraph;z-index:15949824"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109.836845pt;margin-top:24.809181pt;width:7.45pt;height:3.25pt;mso-position-horizontal-relative:page;mso-position-vertical-relative:paragraph;z-index:-18337280" coordorigin="2197,496" coordsize="149,65">
            <v:shape style="position:absolute;left:2196;top:496;width:65;height:65" type="#_x0000_t75" stroked="false">
              <v:imagedata r:id="rId77" o:title=""/>
            </v:shape>
            <v:shape style="position:absolute;left:2280;top:496;width:65;height:65" type="#_x0000_t75" stroked="false">
              <v:imagedata r:id="rId77" o:title=""/>
            </v:shape>
            <w10:wrap type="none"/>
          </v:group>
        </w:pict>
      </w:r>
      <w:r>
        <w:rPr/>
        <w:t>Для уменьшения одышки и возбуждения при отеке легких у пациентов с ИМпST рекомендуется в/в введение морфина [36]</w:t>
      </w:r>
      <w:r>
        <w:rPr>
          <w:i/>
        </w:rPr>
        <w:t>.</w:t>
      </w:r>
    </w:p>
    <w:p>
      <w:pPr>
        <w:pStyle w:val="Heading3"/>
      </w:pPr>
      <w:r>
        <w:rPr>
          <w:w w:val="105"/>
        </w:rPr>
        <w:t>ЕОК IIaC </w:t>
      </w:r>
      <w:r>
        <w:rPr>
          <w:b w:val="0"/>
          <w:w w:val="105"/>
        </w:rPr>
        <w:t>(</w:t>
      </w:r>
      <w:r>
        <w:rPr>
          <w:w w:val="105"/>
        </w:rPr>
        <w:t>УУР С; УДД 5)</w:t>
      </w:r>
    </w:p>
    <w:p>
      <w:pPr>
        <w:spacing w:before="197"/>
        <w:ind w:left="491" w:right="0" w:firstLine="0"/>
        <w:jc w:val="both"/>
        <w:rPr>
          <w:i/>
          <w:sz w:val="18"/>
        </w:rPr>
      </w:pPr>
      <w:r>
        <w:rPr/>
        <w:pict>
          <v:group style="position:absolute;margin-left:294.50412pt;margin-top:12.548243pt;width:7.45pt;height:3.25pt;mso-position-horizontal-relative:page;mso-position-vertical-relative:paragraph;z-index:-18336768" coordorigin="5890,251" coordsize="149,65">
            <v:shape style="position:absolute;left:5890;top:250;width:65;height:65" type="#_x0000_t75" stroked="false">
              <v:imagedata r:id="rId78" o:title=""/>
            </v:shape>
            <v:shape style="position:absolute;left:5973;top:250;width:65;height:65" type="#_x0000_t75" stroked="false">
              <v:imagedata r:id="rId78" o:title=""/>
            </v:shape>
            <w10:wrap type="none"/>
          </v:group>
        </w:pict>
      </w:r>
      <w:r>
        <w:rPr>
          <w:b/>
          <w:w w:val="105"/>
          <w:sz w:val="18"/>
        </w:rPr>
        <w:t>Комментарий</w:t>
      </w:r>
      <w:r>
        <w:rPr>
          <w:b/>
          <w:i/>
          <w:w w:val="105"/>
          <w:sz w:val="18"/>
        </w:rPr>
        <w:t>: </w:t>
      </w:r>
      <w:r>
        <w:rPr>
          <w:i/>
          <w:w w:val="105"/>
          <w:sz w:val="18"/>
        </w:rPr>
        <w:t>подробнее об использовании морфина — в разделе «Лекарственная терапия»</w:t>
      </w:r>
    </w:p>
    <w:p>
      <w:pPr>
        <w:pStyle w:val="BodyText"/>
        <w:spacing w:line="256" w:lineRule="auto" w:before="198"/>
        <w:ind w:left="491" w:right="1108"/>
      </w:pPr>
      <w:r>
        <w:rPr/>
        <w:pict>
          <v:shape style="position:absolute;margin-left:61.0513pt;margin-top:14.8445pt;width:3.05pt;height:3.05pt;mso-position-horizontal-relative:page;mso-position-vertical-relative:paragraph;z-index:15951360" coordorigin="1221,297" coordsize="61,61" path="m1259,357l1243,357,1236,354,1224,342,1221,335,1221,319,1224,312,1236,300,1243,297,1259,297,1266,300,1278,312,1281,319,1281,335,1278,342,1266,354xe" filled="true" fillcolor="#000000" stroked="false">
            <v:path arrowok="t"/>
            <v:fill type="solid"/>
            <w10:wrap type="none"/>
          </v:shape>
        </w:pict>
      </w:r>
      <w:r>
        <w:rPr>
          <w:w w:val="105"/>
        </w:rPr>
        <w:t>Пациентам с ИМпST, имеющим сердечную недостаточность, для уменьшения выраженности симптомов рекомендуется в/в инфузия нитратов. Условие: САД выше 90 мм рт. ст. [36]</w:t>
      </w:r>
    </w:p>
    <w:p>
      <w:pPr>
        <w:pStyle w:val="Heading3"/>
      </w:pPr>
      <w:r>
        <w:rPr/>
        <w:t>ЕОК IIa C </w:t>
      </w:r>
      <w:r>
        <w:rPr>
          <w:b w:val="0"/>
        </w:rPr>
        <w:t>(</w:t>
      </w:r>
      <w:r>
        <w:rPr/>
        <w:t>УУР С; УДД 5)</w:t>
      </w:r>
    </w:p>
    <w:p>
      <w:pPr>
        <w:spacing w:before="197"/>
        <w:ind w:left="491" w:right="0" w:firstLine="0"/>
        <w:jc w:val="both"/>
        <w:rPr>
          <w:i/>
          <w:sz w:val="18"/>
        </w:rPr>
      </w:pPr>
      <w:r>
        <w:rPr>
          <w:b/>
          <w:w w:val="105"/>
          <w:sz w:val="18"/>
        </w:rPr>
        <w:t>Комментарий</w:t>
      </w:r>
      <w:r>
        <w:rPr>
          <w:b/>
          <w:i/>
          <w:w w:val="105"/>
          <w:sz w:val="18"/>
        </w:rPr>
        <w:t>: </w:t>
      </w:r>
      <w:r>
        <w:rPr>
          <w:i/>
          <w:w w:val="105"/>
          <w:sz w:val="18"/>
        </w:rPr>
        <w:t>подробнее об использовании нитратов — в разделе «Лекарственная терапия»</w:t>
      </w:r>
    </w:p>
    <w:p>
      <w:pPr>
        <w:pStyle w:val="BodyText"/>
        <w:spacing w:line="256" w:lineRule="auto" w:before="198"/>
        <w:ind w:left="491" w:right="1099"/>
      </w:pPr>
      <w:r>
        <w:rPr/>
        <w:pict>
          <v:shape style="position:absolute;margin-left:61.0513pt;margin-top:14.844504pt;width:3.05pt;height:3.05pt;mso-position-horizontal-relative:page;mso-position-vertical-relative:paragraph;z-index:15951872" coordorigin="1221,297" coordsize="61,61" path="m1259,357l1243,357,1236,354,1224,342,1221,335,1221,319,1224,312,1236,300,1243,297,1259,297,1266,300,1278,312,1281,319,1281,335,1278,342,1266,354xe" filled="true" fillcolor="#000000" stroked="false">
            <v:path arrowok="t"/>
            <v:fill type="solid"/>
            <w10:wrap type="none"/>
          </v:shape>
        </w:pict>
      </w:r>
      <w:r>
        <w:rPr/>
        <w:t>Для снижения риска смерти и необходимости госпитализаций рекомендуется назначение ингибиторов АПФ (а при их непереносимости — блокаторов рецепторов ангиотензина) пациентам с ИМпST с ФВ ЛЖ &lt;40% — при стабилизации гемодинамики (при отсутствии артериальной гипотонии, гиповолемии и выраженной почечной недостаточности) [139, 215].</w:t>
      </w:r>
    </w:p>
    <w:p>
      <w:pPr>
        <w:pStyle w:val="Heading3"/>
        <w:spacing w:before="182"/>
      </w:pPr>
      <w:r>
        <w:rPr>
          <w:w w:val="105"/>
        </w:rPr>
        <w:t>ЕОК IA (УУР А; УДД 1)</w:t>
      </w:r>
    </w:p>
    <w:p>
      <w:pPr>
        <w:pStyle w:val="BodyText"/>
        <w:spacing w:line="256" w:lineRule="auto" w:before="197"/>
        <w:ind w:left="491" w:right="1102"/>
      </w:pPr>
      <w:r>
        <w:rPr/>
        <w:pict>
          <v:shape style="position:absolute;margin-left:61.0513pt;margin-top:14.794507pt;width:3.05pt;height:3.05pt;mso-position-horizontal-relative:page;mso-position-vertical-relative:paragraph;z-index:15952384" coordorigin="1221,296" coordsize="61,61" path="m1259,356l1243,356,1236,353,1224,341,1221,334,1221,318,1224,310,1236,299,1243,296,1259,296,1266,299,1278,310,1281,318,1281,334,1278,341,1266,353xe" filled="true" fillcolor="#000000" stroked="false">
            <v:path arrowok="t"/>
            <v:fill type="solid"/>
            <w10:wrap type="none"/>
          </v:shape>
        </w:pict>
      </w:r>
      <w:r>
        <w:rPr/>
        <w:t>Из-за угрозы увеличения риска смерти не рекомендуется (противопоказано) внутривенное введение бета- адреноблокаторов пациентам с ИМпST и признаками острой сердечной недостаточности [216].</w:t>
      </w:r>
    </w:p>
    <w:p>
      <w:pPr>
        <w:pStyle w:val="Heading3"/>
      </w:pPr>
      <w:r>
        <w:rPr>
          <w:w w:val="105"/>
        </w:rPr>
        <w:t>ЕОК IIIB (УУР В; УДД 2).</w:t>
      </w:r>
    </w:p>
    <w:p>
      <w:pPr>
        <w:pStyle w:val="BodyText"/>
        <w:spacing w:line="256" w:lineRule="auto" w:before="198"/>
        <w:ind w:left="491" w:right="1103"/>
      </w:pPr>
      <w:r>
        <w:rPr/>
        <w:pict>
          <v:shape style="position:absolute;margin-left:61.0513pt;margin-top:14.844506pt;width:3.05pt;height:3.05pt;mso-position-horizontal-relative:page;mso-position-vertical-relative:paragraph;z-index:15952896" coordorigin="1221,297" coordsize="61,61" path="m1259,357l1243,357,1236,354,1224,342,1221,335,1221,319,1224,311,1236,300,1243,297,1259,297,1266,300,1278,311,1281,319,1281,335,1278,342,1266,354xe" filled="true" fillcolor="#000000" stroked="false">
            <v:path arrowok="t"/>
            <v:fill type="solid"/>
            <w10:wrap type="none"/>
          </v:shape>
        </w:pict>
      </w:r>
      <w:r>
        <w:rPr/>
        <w:t>При ИМпST рекомендуется назначение альдостерона антагонистов у пациентов с сердечной недостаточностью и/или ФВ ЛЖ </w:t>
      </w:r>
      <w:r>
        <w:rPr>
          <w:rFonts w:ascii="Times New Roman" w:hAnsi="Times New Roman"/>
        </w:rPr>
        <w:t>≤</w:t>
      </w:r>
      <w:r>
        <w:rPr/>
        <w:t>40% для снижения смертности и частоты госпитализаций. </w:t>
      </w:r>
      <w:r>
        <w:rPr>
          <w:spacing w:val="-4"/>
        </w:rPr>
        <w:t>Условие </w:t>
      </w:r>
      <w:r>
        <w:rPr/>
        <w:t>— отсутствие выраженной почечной недостаточности и гиперкалиемии.</w:t>
      </w:r>
      <w:r>
        <w:rPr>
          <w:spacing w:val="-7"/>
        </w:rPr>
        <w:t> </w:t>
      </w:r>
      <w:r>
        <w:rPr/>
        <w:t>[141,217]</w:t>
      </w:r>
    </w:p>
    <w:p>
      <w:pPr>
        <w:spacing w:after="0" w:line="256" w:lineRule="auto"/>
        <w:sectPr>
          <w:pgSz w:w="11900" w:h="16840"/>
          <w:pgMar w:top="0" w:bottom="0" w:left="920" w:right="0"/>
        </w:sectPr>
      </w:pPr>
    </w:p>
    <w:p>
      <w:pPr>
        <w:pStyle w:val="Heading3"/>
        <w:spacing w:before="11"/>
        <w:ind w:left="539"/>
        <w:jc w:val="both"/>
      </w:pPr>
      <w:r>
        <w:rPr>
          <w:w w:val="105"/>
        </w:rPr>
        <w:t>ЕОК IB (УУР A; УДД 1)</w:t>
      </w:r>
    </w:p>
    <w:p>
      <w:pPr>
        <w:pStyle w:val="BodyText"/>
        <w:spacing w:line="256" w:lineRule="auto" w:before="197"/>
        <w:ind w:left="491" w:right="1106"/>
      </w:pPr>
      <w:r>
        <w:rPr/>
        <w:pict>
          <v:shape style="position:absolute;margin-left:61.0513pt;margin-top:14.794515pt;width:3.05pt;height:3.05pt;mso-position-horizontal-relative:page;mso-position-vertical-relative:paragraph;z-index:15953408" coordorigin="1221,296" coordsize="61,61" path="m1259,356l1243,356,1236,353,1224,341,1221,334,1221,318,1224,311,1236,299,1243,296,1259,296,1266,299,1278,311,1281,318,1281,334,1278,341,1266,353xe" filled="true" fillcolor="#000000" stroked="false">
            <v:path arrowok="t"/>
            <v:fill type="solid"/>
            <w10:wrap type="none"/>
          </v:shape>
        </w:pict>
      </w:r>
      <w:r>
        <w:rPr/>
        <w:t>У</w:t>
      </w:r>
      <w:r>
        <w:rPr>
          <w:spacing w:val="-4"/>
        </w:rPr>
        <w:t> </w:t>
      </w:r>
      <w:r>
        <w:rPr/>
        <w:t>пациентов</w:t>
      </w:r>
      <w:r>
        <w:rPr>
          <w:spacing w:val="-4"/>
        </w:rPr>
        <w:t> </w:t>
      </w:r>
      <w:r>
        <w:rPr/>
        <w:t>с</w:t>
      </w:r>
      <w:r>
        <w:rPr>
          <w:spacing w:val="-3"/>
        </w:rPr>
        <w:t> </w:t>
      </w:r>
      <w:r>
        <w:rPr/>
        <w:t>ИМпST</w:t>
      </w:r>
      <w:r>
        <w:rPr>
          <w:spacing w:val="-4"/>
        </w:rPr>
        <w:t> </w:t>
      </w:r>
      <w:r>
        <w:rPr/>
        <w:t>при</w:t>
      </w:r>
      <w:r>
        <w:rPr>
          <w:spacing w:val="-4"/>
        </w:rPr>
        <w:t> </w:t>
      </w:r>
      <w:r>
        <w:rPr/>
        <w:t>острой</w:t>
      </w:r>
      <w:r>
        <w:rPr>
          <w:spacing w:val="-3"/>
        </w:rPr>
        <w:t> </w:t>
      </w:r>
      <w:r>
        <w:rPr/>
        <w:t>левожелудочковой</w:t>
      </w:r>
      <w:r>
        <w:rPr>
          <w:spacing w:val="-4"/>
        </w:rPr>
        <w:t> </w:t>
      </w:r>
      <w:r>
        <w:rPr/>
        <w:t>недостаточности</w:t>
      </w:r>
      <w:r>
        <w:rPr>
          <w:spacing w:val="-4"/>
        </w:rPr>
        <w:t> </w:t>
      </w:r>
      <w:r>
        <w:rPr/>
        <w:t>на</w:t>
      </w:r>
      <w:r>
        <w:rPr>
          <w:spacing w:val="-3"/>
        </w:rPr>
        <w:t> </w:t>
      </w:r>
      <w:r>
        <w:rPr/>
        <w:t>фоне</w:t>
      </w:r>
      <w:r>
        <w:rPr>
          <w:spacing w:val="-4"/>
        </w:rPr>
        <w:t> </w:t>
      </w:r>
      <w:r>
        <w:rPr/>
        <w:t>артериальной</w:t>
      </w:r>
      <w:r>
        <w:rPr>
          <w:spacing w:val="-3"/>
        </w:rPr>
        <w:t> </w:t>
      </w:r>
      <w:r>
        <w:rPr/>
        <w:t>гипертензии</w:t>
      </w:r>
      <w:r>
        <w:rPr>
          <w:spacing w:val="-4"/>
        </w:rPr>
        <w:t> </w:t>
      </w:r>
      <w:r>
        <w:rPr/>
        <w:t>для уменьшения выраженности симптомов и контроля уровня АД рекомендуется внутривенная инфузия нитратов или Нитропруссида натрия дигидрат</w:t>
      </w:r>
      <w:r>
        <w:rPr>
          <w:spacing w:val="-12"/>
        </w:rPr>
        <w:t> </w:t>
      </w:r>
      <w:r>
        <w:rPr/>
        <w:t>[36].</w:t>
      </w:r>
    </w:p>
    <w:p>
      <w:pPr>
        <w:pStyle w:val="Heading3"/>
        <w:spacing w:before="182"/>
        <w:jc w:val="both"/>
      </w:pPr>
      <w:r>
        <w:rPr>
          <w:w w:val="105"/>
        </w:rPr>
        <w:t>ЕОК IIaC </w:t>
      </w:r>
      <w:r>
        <w:rPr>
          <w:b w:val="0"/>
          <w:w w:val="105"/>
        </w:rPr>
        <w:t>(</w:t>
      </w:r>
      <w:r>
        <w:rPr>
          <w:w w:val="105"/>
        </w:rPr>
        <w:t>УУР С; УДД 5)</w:t>
      </w:r>
    </w:p>
    <w:p>
      <w:pPr>
        <w:spacing w:before="197"/>
        <w:ind w:left="491" w:right="0" w:firstLine="0"/>
        <w:jc w:val="left"/>
        <w:rPr>
          <w:b/>
          <w:sz w:val="18"/>
        </w:rPr>
      </w:pPr>
      <w:r>
        <w:rPr>
          <w:b/>
          <w:sz w:val="18"/>
        </w:rPr>
        <w:t>Кардиогенный шок</w:t>
      </w:r>
    </w:p>
    <w:p>
      <w:pPr>
        <w:pStyle w:val="BodyText"/>
        <w:spacing w:line="256" w:lineRule="auto" w:before="198"/>
        <w:ind w:left="491" w:right="1106"/>
      </w:pPr>
      <w:r>
        <w:rPr/>
        <w:t>Кардиогенный шок — жизнеугрожающее состояние, вызванное резким снижением сердечного выброса (СВ) и проявляющееся выраженной гипоперфузией органов и тканей и гипоксемией.</w:t>
      </w:r>
    </w:p>
    <w:p>
      <w:pPr>
        <w:pStyle w:val="BodyText"/>
        <w:spacing w:line="256" w:lineRule="auto" w:before="181"/>
        <w:ind w:left="491" w:right="1104"/>
      </w:pPr>
      <w:r>
        <w:rPr/>
        <w:t>Основным клиническим признаком кардиогенного шока является стойкая гипотензия (САД </w:t>
      </w:r>
      <w:r>
        <w:rPr>
          <w:rFonts w:ascii="Times New Roman" w:hAnsi="Times New Roman"/>
        </w:rPr>
        <w:t>≤ </w:t>
      </w:r>
      <w:r>
        <w:rPr/>
        <w:t>90 мм рт. ст.), рефрактерная к инфузионной терапии и сопровождающаяся признаками острой полиорганной недостаточности в результате гипоперфузии.</w:t>
      </w:r>
    </w:p>
    <w:p>
      <w:pPr>
        <w:pStyle w:val="BodyText"/>
        <w:spacing w:before="181"/>
        <w:ind w:left="491"/>
        <w:jc w:val="left"/>
      </w:pPr>
      <w:r>
        <w:rPr/>
        <w:t>Клинические признаки гипоперфузии:</w:t>
      </w:r>
    </w:p>
    <w:p>
      <w:pPr>
        <w:pStyle w:val="ListParagraph"/>
        <w:numPr>
          <w:ilvl w:val="0"/>
          <w:numId w:val="14"/>
        </w:numPr>
        <w:tabs>
          <w:tab w:pos="1010" w:val="left" w:leader="none"/>
          <w:tab w:pos="1011" w:val="left" w:leader="none"/>
        </w:tabs>
        <w:spacing w:line="240" w:lineRule="auto" w:before="198" w:after="0"/>
        <w:ind w:left="1010" w:right="0" w:hanging="520"/>
        <w:jc w:val="left"/>
        <w:rPr>
          <w:sz w:val="18"/>
        </w:rPr>
      </w:pPr>
      <w:r>
        <w:rPr>
          <w:sz w:val="18"/>
        </w:rPr>
        <w:t>снижение температуры кожных</w:t>
      </w:r>
      <w:r>
        <w:rPr>
          <w:spacing w:val="-6"/>
          <w:sz w:val="18"/>
        </w:rPr>
        <w:t> </w:t>
      </w:r>
      <w:r>
        <w:rPr>
          <w:sz w:val="18"/>
        </w:rPr>
        <w:t>покровов;</w:t>
      </w:r>
    </w:p>
    <w:p>
      <w:pPr>
        <w:pStyle w:val="ListParagraph"/>
        <w:numPr>
          <w:ilvl w:val="0"/>
          <w:numId w:val="14"/>
        </w:numPr>
        <w:tabs>
          <w:tab w:pos="1010" w:val="left" w:leader="none"/>
          <w:tab w:pos="1011" w:val="left" w:leader="none"/>
        </w:tabs>
        <w:spacing w:line="240" w:lineRule="auto" w:before="197" w:after="0"/>
        <w:ind w:left="1010" w:right="0" w:hanging="520"/>
        <w:jc w:val="left"/>
        <w:rPr>
          <w:sz w:val="18"/>
        </w:rPr>
      </w:pPr>
      <w:r>
        <w:rPr>
          <w:sz w:val="18"/>
        </w:rPr>
        <w:t>мраморность кожных</w:t>
      </w:r>
      <w:r>
        <w:rPr>
          <w:spacing w:val="-4"/>
          <w:sz w:val="18"/>
        </w:rPr>
        <w:t> </w:t>
      </w:r>
      <w:r>
        <w:rPr>
          <w:sz w:val="18"/>
        </w:rPr>
        <w:t>покровов;</w:t>
      </w:r>
    </w:p>
    <w:p>
      <w:pPr>
        <w:pStyle w:val="ListParagraph"/>
        <w:numPr>
          <w:ilvl w:val="0"/>
          <w:numId w:val="14"/>
        </w:numPr>
        <w:tabs>
          <w:tab w:pos="1010" w:val="left" w:leader="none"/>
          <w:tab w:pos="1011" w:val="left" w:leader="none"/>
        </w:tabs>
        <w:spacing w:line="240" w:lineRule="auto" w:before="198" w:after="0"/>
        <w:ind w:left="1010" w:right="0" w:hanging="520"/>
        <w:jc w:val="left"/>
        <w:rPr>
          <w:sz w:val="18"/>
        </w:rPr>
      </w:pPr>
      <w:r>
        <w:rPr>
          <w:w w:val="105"/>
          <w:sz w:val="18"/>
        </w:rPr>
        <w:t>снижение темпа диуреза (</w:t>
      </w:r>
      <w:r>
        <w:rPr>
          <w:rFonts w:ascii="Times New Roman" w:hAnsi="Times New Roman"/>
          <w:w w:val="105"/>
          <w:sz w:val="18"/>
        </w:rPr>
        <w:t>˂ </w:t>
      </w:r>
      <w:r>
        <w:rPr>
          <w:w w:val="105"/>
          <w:sz w:val="18"/>
        </w:rPr>
        <w:t>30</w:t>
      </w:r>
      <w:r>
        <w:rPr>
          <w:spacing w:val="-25"/>
          <w:w w:val="105"/>
          <w:sz w:val="18"/>
        </w:rPr>
        <w:t> </w:t>
      </w:r>
      <w:r>
        <w:rPr>
          <w:w w:val="105"/>
          <w:sz w:val="18"/>
        </w:rPr>
        <w:t>мл/ч);</w:t>
      </w:r>
    </w:p>
    <w:p>
      <w:pPr>
        <w:pStyle w:val="ListParagraph"/>
        <w:numPr>
          <w:ilvl w:val="0"/>
          <w:numId w:val="14"/>
        </w:numPr>
        <w:tabs>
          <w:tab w:pos="1010" w:val="left" w:leader="none"/>
          <w:tab w:pos="1011" w:val="left" w:leader="none"/>
        </w:tabs>
        <w:spacing w:line="434" w:lineRule="auto" w:before="197" w:after="0"/>
        <w:ind w:left="491" w:right="5247" w:firstLine="0"/>
        <w:jc w:val="left"/>
        <w:rPr>
          <w:sz w:val="18"/>
        </w:rPr>
      </w:pPr>
      <w:r>
        <w:rPr>
          <w:sz w:val="18"/>
        </w:rPr>
        <w:t>изменения психического статуса  и  сознания. Выделяют 3 основных варианта кардиогенного шока при</w:t>
      </w:r>
      <w:r>
        <w:rPr>
          <w:spacing w:val="3"/>
          <w:sz w:val="18"/>
        </w:rPr>
        <w:t> </w:t>
      </w:r>
      <w:r>
        <w:rPr>
          <w:sz w:val="18"/>
        </w:rPr>
        <w:t>ИМ:</w:t>
      </w:r>
    </w:p>
    <w:p>
      <w:pPr>
        <w:pStyle w:val="ListParagraph"/>
        <w:numPr>
          <w:ilvl w:val="0"/>
          <w:numId w:val="15"/>
        </w:numPr>
        <w:tabs>
          <w:tab w:pos="682" w:val="left" w:leader="none"/>
        </w:tabs>
        <w:spacing w:line="240" w:lineRule="auto" w:before="2" w:after="0"/>
        <w:ind w:left="681" w:right="0" w:hanging="191"/>
        <w:jc w:val="left"/>
        <w:rPr>
          <w:sz w:val="18"/>
        </w:rPr>
      </w:pPr>
      <w:r>
        <w:rPr>
          <w:sz w:val="18"/>
        </w:rPr>
        <w:t>Истинный кардиогенный шок, связанный со снижением сократительной способности</w:t>
      </w:r>
      <w:r>
        <w:rPr>
          <w:spacing w:val="-15"/>
          <w:sz w:val="18"/>
        </w:rPr>
        <w:t> </w:t>
      </w:r>
      <w:r>
        <w:rPr>
          <w:sz w:val="18"/>
        </w:rPr>
        <w:t>ЛЖ.</w:t>
      </w:r>
    </w:p>
    <w:p>
      <w:pPr>
        <w:pStyle w:val="ListParagraph"/>
        <w:numPr>
          <w:ilvl w:val="0"/>
          <w:numId w:val="15"/>
        </w:numPr>
        <w:tabs>
          <w:tab w:pos="712" w:val="left" w:leader="none"/>
        </w:tabs>
        <w:spacing w:line="256" w:lineRule="auto" w:before="197" w:after="0"/>
        <w:ind w:left="491" w:right="1107" w:firstLine="0"/>
        <w:jc w:val="left"/>
        <w:rPr>
          <w:sz w:val="18"/>
        </w:rPr>
      </w:pPr>
      <w:r>
        <w:rPr>
          <w:sz w:val="18"/>
        </w:rPr>
        <w:t>Шок вследствие относительной и абсолютной гиповолемии. Близкий к этому вариант — рефлекторный шок, связанный с реакцией на болевой</w:t>
      </w:r>
      <w:r>
        <w:rPr>
          <w:spacing w:val="-12"/>
          <w:sz w:val="18"/>
        </w:rPr>
        <w:t> </w:t>
      </w:r>
      <w:r>
        <w:rPr>
          <w:sz w:val="18"/>
        </w:rPr>
        <w:t>приступ.</w:t>
      </w:r>
    </w:p>
    <w:p>
      <w:pPr>
        <w:pStyle w:val="ListParagraph"/>
        <w:numPr>
          <w:ilvl w:val="0"/>
          <w:numId w:val="15"/>
        </w:numPr>
        <w:tabs>
          <w:tab w:pos="703" w:val="left" w:leader="none"/>
        </w:tabs>
        <w:spacing w:line="240" w:lineRule="auto" w:before="181" w:after="0"/>
        <w:ind w:left="702" w:right="0" w:hanging="212"/>
        <w:jc w:val="left"/>
        <w:rPr>
          <w:sz w:val="18"/>
        </w:rPr>
      </w:pPr>
      <w:r>
        <w:rPr>
          <w:sz w:val="18"/>
        </w:rPr>
        <w:t>Аритмический</w:t>
      </w:r>
      <w:r>
        <w:rPr>
          <w:spacing w:val="18"/>
          <w:sz w:val="18"/>
        </w:rPr>
        <w:t> </w:t>
      </w:r>
      <w:r>
        <w:rPr>
          <w:sz w:val="18"/>
        </w:rPr>
        <w:t>вариант</w:t>
      </w:r>
      <w:r>
        <w:rPr>
          <w:spacing w:val="19"/>
          <w:sz w:val="18"/>
        </w:rPr>
        <w:t> </w:t>
      </w:r>
      <w:r>
        <w:rPr>
          <w:sz w:val="18"/>
        </w:rPr>
        <w:t>—</w:t>
      </w:r>
      <w:r>
        <w:rPr>
          <w:spacing w:val="19"/>
          <w:sz w:val="18"/>
        </w:rPr>
        <w:t> </w:t>
      </w:r>
      <w:r>
        <w:rPr>
          <w:sz w:val="18"/>
        </w:rPr>
        <w:t>нарушения</w:t>
      </w:r>
      <w:r>
        <w:rPr>
          <w:spacing w:val="18"/>
          <w:sz w:val="18"/>
        </w:rPr>
        <w:t> </w:t>
      </w:r>
      <w:r>
        <w:rPr>
          <w:sz w:val="18"/>
        </w:rPr>
        <w:t>гемодинамики</w:t>
      </w:r>
      <w:r>
        <w:rPr>
          <w:spacing w:val="19"/>
          <w:sz w:val="18"/>
        </w:rPr>
        <w:t> </w:t>
      </w:r>
      <w:r>
        <w:rPr>
          <w:sz w:val="18"/>
        </w:rPr>
        <w:t>на</w:t>
      </w:r>
      <w:r>
        <w:rPr>
          <w:spacing w:val="19"/>
          <w:sz w:val="18"/>
        </w:rPr>
        <w:t> </w:t>
      </w:r>
      <w:r>
        <w:rPr>
          <w:sz w:val="18"/>
        </w:rPr>
        <w:t>фоне</w:t>
      </w:r>
      <w:r>
        <w:rPr>
          <w:spacing w:val="18"/>
          <w:sz w:val="18"/>
        </w:rPr>
        <w:t> </w:t>
      </w:r>
      <w:r>
        <w:rPr>
          <w:sz w:val="18"/>
        </w:rPr>
        <w:t>тяжелых</w:t>
      </w:r>
      <w:r>
        <w:rPr>
          <w:spacing w:val="19"/>
          <w:sz w:val="18"/>
        </w:rPr>
        <w:t> </w:t>
      </w:r>
      <w:r>
        <w:rPr>
          <w:sz w:val="18"/>
        </w:rPr>
        <w:t>тахи-</w:t>
      </w:r>
      <w:r>
        <w:rPr>
          <w:spacing w:val="19"/>
          <w:sz w:val="18"/>
        </w:rPr>
        <w:t> </w:t>
      </w:r>
      <w:r>
        <w:rPr>
          <w:sz w:val="18"/>
        </w:rPr>
        <w:t>и</w:t>
      </w:r>
      <w:r>
        <w:rPr>
          <w:spacing w:val="18"/>
          <w:sz w:val="18"/>
        </w:rPr>
        <w:t> </w:t>
      </w:r>
      <w:r>
        <w:rPr>
          <w:sz w:val="18"/>
        </w:rPr>
        <w:t>брадиаритмий</w:t>
      </w:r>
      <w:r>
        <w:rPr>
          <w:spacing w:val="19"/>
          <w:sz w:val="18"/>
        </w:rPr>
        <w:t> </w:t>
      </w:r>
      <w:r>
        <w:rPr>
          <w:sz w:val="18"/>
        </w:rPr>
        <w:t>(см.</w:t>
      </w:r>
      <w:r>
        <w:rPr>
          <w:spacing w:val="19"/>
          <w:sz w:val="18"/>
        </w:rPr>
        <w:t> </w:t>
      </w:r>
      <w:r>
        <w:rPr>
          <w:sz w:val="18"/>
        </w:rPr>
        <w:t>раздел</w:t>
      </w:r>
    </w:p>
    <w:p>
      <w:pPr>
        <w:pStyle w:val="BodyText"/>
        <w:spacing w:before="18"/>
        <w:ind w:left="491"/>
        <w:jc w:val="left"/>
      </w:pPr>
      <w:r>
        <w:rPr/>
        <w:t>«Нарушения ритма»).</w:t>
      </w:r>
    </w:p>
    <w:p>
      <w:pPr>
        <w:pStyle w:val="BodyText"/>
        <w:spacing w:line="256" w:lineRule="auto" w:before="197"/>
        <w:ind w:left="491" w:right="1103"/>
      </w:pPr>
      <w:r>
        <w:rPr/>
        <w:pict>
          <v:group style="position:absolute;margin-left:481.115417pt;margin-top:25.559179pt;width:7.45pt;height:3.25pt;mso-position-horizontal-relative:page;mso-position-vertical-relative:paragraph;z-index:-18333696" coordorigin="9622,511" coordsize="149,65">
            <v:shape style="position:absolute;left:9622;top:511;width:65;height:65" type="#_x0000_t75" stroked="false">
              <v:imagedata r:id="rId79" o:title=""/>
            </v:shape>
            <v:shape style="position:absolute;left:9706;top:511;width:65;height:65" type="#_x0000_t75" stroked="false">
              <v:imagedata r:id="rId79" o:title=""/>
            </v:shape>
            <w10:wrap type="none"/>
          </v:group>
        </w:pict>
      </w:r>
      <w:r>
        <w:rPr/>
        <w:t>Кроме этих форм, у пациентов с ИМпST нижней локализации вследствие рефлекса Бецольда-Яриша может быть рефлекторный вагусный шок, требующий специфического лечения (введения атропина и инфузии физиологического раствора).</w:t>
      </w:r>
    </w:p>
    <w:p>
      <w:pPr>
        <w:pStyle w:val="Heading3"/>
      </w:pPr>
      <w:r>
        <w:rPr/>
        <w:t>Гемодинамические критерии шока истинного кардиогенного шока (гипокинетический вариант)</w:t>
      </w:r>
    </w:p>
    <w:p>
      <w:pPr>
        <w:pStyle w:val="ListParagraph"/>
        <w:numPr>
          <w:ilvl w:val="0"/>
          <w:numId w:val="16"/>
        </w:numPr>
        <w:tabs>
          <w:tab w:pos="762" w:val="left" w:leader="none"/>
        </w:tabs>
        <w:spacing w:line="240" w:lineRule="auto" w:before="198" w:after="0"/>
        <w:ind w:left="761" w:right="0" w:hanging="271"/>
        <w:jc w:val="left"/>
        <w:rPr>
          <w:sz w:val="18"/>
        </w:rPr>
      </w:pPr>
      <w:r>
        <w:rPr>
          <w:sz w:val="18"/>
        </w:rPr>
        <w:t>Гипотензия САД &lt; 80–90 мм рт.</w:t>
      </w:r>
      <w:r>
        <w:rPr>
          <w:spacing w:val="-12"/>
          <w:sz w:val="18"/>
        </w:rPr>
        <w:t> </w:t>
      </w:r>
      <w:r>
        <w:rPr>
          <w:sz w:val="18"/>
        </w:rPr>
        <w:t>ст.</w:t>
      </w:r>
    </w:p>
    <w:p>
      <w:pPr>
        <w:pStyle w:val="ListParagraph"/>
        <w:numPr>
          <w:ilvl w:val="0"/>
          <w:numId w:val="16"/>
        </w:numPr>
        <w:tabs>
          <w:tab w:pos="762" w:val="left" w:leader="none"/>
        </w:tabs>
        <w:spacing w:line="240" w:lineRule="auto" w:before="107" w:after="0"/>
        <w:ind w:left="761" w:right="0" w:hanging="271"/>
        <w:jc w:val="left"/>
        <w:rPr>
          <w:sz w:val="18"/>
        </w:rPr>
      </w:pPr>
      <w:r>
        <w:rPr>
          <w:w w:val="105"/>
          <w:sz w:val="18"/>
        </w:rPr>
        <w:t>CИ &lt; 1,8 л/мин/м</w:t>
      </w:r>
      <w:r>
        <w:rPr>
          <w:w w:val="105"/>
          <w:position w:val="9"/>
          <w:sz w:val="18"/>
        </w:rPr>
        <w:t>2 </w:t>
      </w:r>
      <w:r>
        <w:rPr>
          <w:w w:val="105"/>
          <w:sz w:val="18"/>
        </w:rPr>
        <w:t>без вазоактивной</w:t>
      </w:r>
      <w:r>
        <w:rPr>
          <w:spacing w:val="-31"/>
          <w:w w:val="105"/>
          <w:sz w:val="18"/>
        </w:rPr>
        <w:t> </w:t>
      </w:r>
      <w:r>
        <w:rPr>
          <w:w w:val="105"/>
          <w:sz w:val="18"/>
        </w:rPr>
        <w:t>терапии;</w:t>
      </w:r>
    </w:p>
    <w:p>
      <w:pPr>
        <w:pStyle w:val="BodyText"/>
        <w:spacing w:before="108"/>
        <w:ind w:left="1016"/>
        <w:jc w:val="left"/>
      </w:pPr>
      <w:r>
        <w:rPr>
          <w:w w:val="105"/>
        </w:rPr>
        <w:t>&lt; 2,0–2,2 л/мин/м</w:t>
      </w:r>
      <w:r>
        <w:rPr>
          <w:w w:val="105"/>
          <w:position w:val="9"/>
        </w:rPr>
        <w:t>2 </w:t>
      </w:r>
      <w:r>
        <w:rPr>
          <w:w w:val="105"/>
        </w:rPr>
        <w:t>на фоне вазоактивной терапии.</w:t>
      </w:r>
    </w:p>
    <w:p>
      <w:pPr>
        <w:pStyle w:val="ListParagraph"/>
        <w:numPr>
          <w:ilvl w:val="0"/>
          <w:numId w:val="16"/>
        </w:numPr>
        <w:tabs>
          <w:tab w:pos="762" w:val="left" w:leader="none"/>
        </w:tabs>
        <w:spacing w:line="240" w:lineRule="auto" w:before="197" w:after="0"/>
        <w:ind w:left="761" w:right="0" w:hanging="271"/>
        <w:jc w:val="left"/>
        <w:rPr>
          <w:sz w:val="18"/>
        </w:rPr>
      </w:pPr>
      <w:r>
        <w:rPr>
          <w:sz w:val="18"/>
        </w:rPr>
        <w:t>Повышение давления</w:t>
      </w:r>
      <w:r>
        <w:rPr>
          <w:spacing w:val="-4"/>
          <w:sz w:val="18"/>
        </w:rPr>
        <w:t> </w:t>
      </w:r>
      <w:r>
        <w:rPr>
          <w:sz w:val="18"/>
        </w:rPr>
        <w:t>наполнения:</w:t>
      </w:r>
    </w:p>
    <w:p>
      <w:pPr>
        <w:pStyle w:val="ListParagraph"/>
        <w:numPr>
          <w:ilvl w:val="0"/>
          <w:numId w:val="14"/>
        </w:numPr>
        <w:tabs>
          <w:tab w:pos="749" w:val="left" w:leader="none"/>
        </w:tabs>
        <w:spacing w:line="240" w:lineRule="auto" w:before="198" w:after="0"/>
        <w:ind w:left="748" w:right="0" w:hanging="258"/>
        <w:jc w:val="left"/>
        <w:rPr>
          <w:sz w:val="18"/>
        </w:rPr>
      </w:pPr>
      <w:r>
        <w:rPr>
          <w:sz w:val="18"/>
        </w:rPr>
        <w:t>КДД ЛЖ &gt; 18 мм рт.</w:t>
      </w:r>
      <w:r>
        <w:rPr>
          <w:spacing w:val="-13"/>
          <w:sz w:val="18"/>
        </w:rPr>
        <w:t> </w:t>
      </w:r>
      <w:r>
        <w:rPr>
          <w:sz w:val="18"/>
        </w:rPr>
        <w:t>ст.;</w:t>
      </w:r>
    </w:p>
    <w:p>
      <w:pPr>
        <w:pStyle w:val="ListParagraph"/>
        <w:numPr>
          <w:ilvl w:val="0"/>
          <w:numId w:val="14"/>
        </w:numPr>
        <w:tabs>
          <w:tab w:pos="749" w:val="left" w:leader="none"/>
        </w:tabs>
        <w:spacing w:line="240" w:lineRule="auto" w:before="198" w:after="0"/>
        <w:ind w:left="748" w:right="0" w:hanging="258"/>
        <w:jc w:val="left"/>
        <w:rPr>
          <w:sz w:val="18"/>
        </w:rPr>
      </w:pPr>
      <w:r>
        <w:rPr>
          <w:sz w:val="18"/>
        </w:rPr>
        <w:t>КДД ПЖ &gt; 10 мм рт.</w:t>
      </w:r>
      <w:r>
        <w:rPr>
          <w:spacing w:val="-13"/>
          <w:sz w:val="18"/>
        </w:rPr>
        <w:t> </w:t>
      </w:r>
      <w:r>
        <w:rPr>
          <w:sz w:val="18"/>
        </w:rPr>
        <w:t>ст.</w:t>
      </w:r>
    </w:p>
    <w:p>
      <w:pPr>
        <w:pStyle w:val="Heading3"/>
        <w:spacing w:before="197"/>
      </w:pPr>
      <w:r>
        <w:rPr/>
        <w:t>Гиповолемический кардиогенный шок</w:t>
      </w:r>
    </w:p>
    <w:p>
      <w:pPr>
        <w:pStyle w:val="BodyText"/>
        <w:spacing w:line="256" w:lineRule="auto" w:before="198"/>
        <w:ind w:left="491" w:right="1099"/>
      </w:pPr>
      <w:r>
        <w:rPr/>
        <w:t>Предположить наличие гиповолемии можно у пациента со стойкой артериальной гипотензией при сохраненной</w:t>
      </w:r>
      <w:r>
        <w:rPr>
          <w:spacing w:val="-6"/>
        </w:rPr>
        <w:t> </w:t>
      </w:r>
      <w:r>
        <w:rPr/>
        <w:t>сократительной</w:t>
      </w:r>
      <w:r>
        <w:rPr>
          <w:spacing w:val="-5"/>
        </w:rPr>
        <w:t> </w:t>
      </w:r>
      <w:r>
        <w:rPr/>
        <w:t>функции</w:t>
      </w:r>
      <w:r>
        <w:rPr>
          <w:spacing w:val="-6"/>
        </w:rPr>
        <w:t> </w:t>
      </w:r>
      <w:r>
        <w:rPr/>
        <w:t>миокарда</w:t>
      </w:r>
      <w:r>
        <w:rPr>
          <w:spacing w:val="-5"/>
        </w:rPr>
        <w:t> </w:t>
      </w:r>
      <w:r>
        <w:rPr/>
        <w:t>ЛЖ.</w:t>
      </w:r>
      <w:r>
        <w:rPr>
          <w:spacing w:val="-5"/>
        </w:rPr>
        <w:t> </w:t>
      </w:r>
      <w:r>
        <w:rPr/>
        <w:t>Относительную</w:t>
      </w:r>
      <w:r>
        <w:rPr>
          <w:spacing w:val="-6"/>
        </w:rPr>
        <w:t> </w:t>
      </w:r>
      <w:r>
        <w:rPr/>
        <w:t>гиповолемию</w:t>
      </w:r>
      <w:r>
        <w:rPr>
          <w:spacing w:val="-5"/>
        </w:rPr>
        <w:t> </w:t>
      </w:r>
      <w:r>
        <w:rPr/>
        <w:t>часто</w:t>
      </w:r>
      <w:r>
        <w:rPr>
          <w:spacing w:val="-6"/>
        </w:rPr>
        <w:t> </w:t>
      </w:r>
      <w:r>
        <w:rPr/>
        <w:t>наблюдают</w:t>
      </w:r>
      <w:r>
        <w:rPr>
          <w:spacing w:val="-5"/>
        </w:rPr>
        <w:t> </w:t>
      </w:r>
      <w:r>
        <w:rPr/>
        <w:t>при</w:t>
      </w:r>
      <w:r>
        <w:rPr>
          <w:spacing w:val="-5"/>
        </w:rPr>
        <w:t> </w:t>
      </w:r>
      <w:r>
        <w:rPr/>
        <w:t>ИМ правого желудочка, абсолютную — при предшествующем введении мочегонных препаратов, обильном диурезе. Абсолютная гиповолемия может быть обусловлена кровотечением, поэтому всем пациентам с устойчивой гипотонией нужно контролировать уровень гемоглобина и эритроцитов. При мониторировании показателей центральной гемодинамики обнаруживают признаки гиповолемического типа</w:t>
      </w:r>
      <w:r>
        <w:rPr>
          <w:spacing w:val="-20"/>
        </w:rPr>
        <w:t> </w:t>
      </w:r>
      <w:r>
        <w:rPr/>
        <w:t>кровообращения:</w:t>
      </w:r>
    </w:p>
    <w:p>
      <w:pPr>
        <w:pStyle w:val="ListParagraph"/>
        <w:numPr>
          <w:ilvl w:val="0"/>
          <w:numId w:val="17"/>
        </w:numPr>
        <w:tabs>
          <w:tab w:pos="693" w:val="left" w:leader="none"/>
        </w:tabs>
        <w:spacing w:line="240" w:lineRule="auto" w:before="182" w:after="0"/>
        <w:ind w:left="692" w:right="0" w:hanging="202"/>
        <w:jc w:val="left"/>
        <w:rPr>
          <w:sz w:val="18"/>
        </w:rPr>
      </w:pPr>
      <w:r>
        <w:rPr>
          <w:sz w:val="18"/>
        </w:rPr>
        <w:t>конечное диастолическое давление ЛЖ &lt;18</w:t>
      </w:r>
      <w:r>
        <w:rPr>
          <w:spacing w:val="-8"/>
          <w:sz w:val="18"/>
        </w:rPr>
        <w:t> </w:t>
      </w:r>
      <w:r>
        <w:rPr>
          <w:sz w:val="18"/>
        </w:rPr>
        <w:t>мм.рт.ст.;</w:t>
      </w:r>
    </w:p>
    <w:p>
      <w:pPr>
        <w:pStyle w:val="ListParagraph"/>
        <w:numPr>
          <w:ilvl w:val="0"/>
          <w:numId w:val="17"/>
        </w:numPr>
        <w:tabs>
          <w:tab w:pos="693" w:val="left" w:leader="none"/>
        </w:tabs>
        <w:spacing w:line="240" w:lineRule="auto" w:before="108" w:after="0"/>
        <w:ind w:left="692" w:right="0" w:hanging="202"/>
        <w:jc w:val="left"/>
        <w:rPr>
          <w:sz w:val="18"/>
        </w:rPr>
      </w:pPr>
      <w:r>
        <w:rPr>
          <w:w w:val="105"/>
          <w:sz w:val="18"/>
        </w:rPr>
        <w:t>сердечный</w:t>
      </w:r>
      <w:r>
        <w:rPr>
          <w:spacing w:val="-29"/>
          <w:w w:val="105"/>
          <w:sz w:val="18"/>
        </w:rPr>
        <w:t> </w:t>
      </w:r>
      <w:r>
        <w:rPr>
          <w:w w:val="105"/>
          <w:sz w:val="18"/>
        </w:rPr>
        <w:t>индекс</w:t>
      </w:r>
      <w:r>
        <w:rPr>
          <w:spacing w:val="-29"/>
          <w:w w:val="105"/>
          <w:sz w:val="18"/>
        </w:rPr>
        <w:t> </w:t>
      </w:r>
      <w:r>
        <w:rPr>
          <w:w w:val="105"/>
          <w:sz w:val="18"/>
        </w:rPr>
        <w:t>&lt;2,2</w:t>
      </w:r>
      <w:r>
        <w:rPr>
          <w:spacing w:val="-28"/>
          <w:w w:val="105"/>
          <w:sz w:val="18"/>
        </w:rPr>
        <w:t> </w:t>
      </w:r>
      <w:r>
        <w:rPr>
          <w:w w:val="105"/>
          <w:sz w:val="18"/>
        </w:rPr>
        <w:t>л/мин/м</w:t>
      </w:r>
      <w:r>
        <w:rPr>
          <w:w w:val="105"/>
          <w:position w:val="9"/>
          <w:sz w:val="18"/>
        </w:rPr>
        <w:t>2</w:t>
      </w:r>
      <w:r>
        <w:rPr>
          <w:w w:val="105"/>
          <w:sz w:val="18"/>
        </w:rPr>
        <w:t>.</w:t>
      </w:r>
    </w:p>
    <w:p>
      <w:pPr>
        <w:pStyle w:val="Heading3"/>
        <w:spacing w:before="197"/>
      </w:pPr>
      <w:r>
        <w:rPr/>
        <w:t>Лечение истинного кардиогенного</w:t>
      </w:r>
      <w:r>
        <w:rPr>
          <w:spacing w:val="-26"/>
        </w:rPr>
        <w:t> </w:t>
      </w:r>
      <w:r>
        <w:rPr/>
        <w:t>шока</w:t>
      </w:r>
    </w:p>
    <w:p>
      <w:pPr>
        <w:pStyle w:val="BodyText"/>
        <w:spacing w:line="256" w:lineRule="auto" w:before="198"/>
        <w:ind w:left="491" w:right="1100"/>
      </w:pPr>
      <w:r>
        <w:rPr/>
        <w:pict>
          <v:shape style="position:absolute;margin-left:61.0513pt;margin-top:14.844506pt;width:3.05pt;height:3.05pt;mso-position-horizontal-relative:page;mso-position-vertical-relative:paragraph;z-index:15954432" coordorigin="1221,297" coordsize="61,61" path="m1259,357l1243,357,1236,354,1224,342,1221,335,1221,319,1224,312,1236,300,1243,297,1259,297,1266,300,1278,312,1281,319,1281,335,1278,342,1266,354xe" filled="true" fillcolor="#000000" stroked="false">
            <v:path arrowok="t"/>
            <v:fill type="solid"/>
            <w10:wrap type="none"/>
          </v:shape>
        </w:pict>
      </w:r>
      <w:r>
        <w:rPr/>
        <w:t>У пациентов с ИМпST с кардиогенным шоком для выявления его причины рекомендуется срочно выполнить ЭхоКГ с целью оценки сократительной функции камер сердца, состояния клапанов и поиска механических осложнений ИМ [36].</w:t>
      </w:r>
    </w:p>
    <w:p>
      <w:pPr>
        <w:spacing w:after="0" w:line="256" w:lineRule="auto"/>
        <w:sectPr>
          <w:pgSz w:w="11900" w:h="16840"/>
          <w:pgMar w:top="0" w:bottom="0" w:left="920" w:right="0"/>
        </w:sectPr>
      </w:pPr>
    </w:p>
    <w:p>
      <w:pPr>
        <w:pStyle w:val="Heading3"/>
        <w:spacing w:before="11"/>
      </w:pPr>
      <w:r>
        <w:rPr>
          <w:w w:val="105"/>
        </w:rPr>
        <w:t>ЕОК IIaC </w:t>
      </w:r>
      <w:r>
        <w:rPr>
          <w:b w:val="0"/>
          <w:w w:val="105"/>
        </w:rPr>
        <w:t>(</w:t>
      </w:r>
      <w:r>
        <w:rPr>
          <w:w w:val="105"/>
        </w:rPr>
        <w:t>УУР С; УДД 5).</w:t>
      </w:r>
    </w:p>
    <w:p>
      <w:pPr>
        <w:pStyle w:val="BodyText"/>
        <w:spacing w:line="256" w:lineRule="auto" w:before="197"/>
        <w:ind w:left="491" w:right="1100"/>
      </w:pPr>
      <w:r>
        <w:rPr/>
        <w:pict>
          <v:shape style="position:absolute;margin-left:61.0513pt;margin-top:14.794523pt;width:3.05pt;height:3pt;mso-position-horizontal-relative:page;mso-position-vertical-relative:paragraph;z-index:15954944" coordorigin="1221,296" coordsize="61,60" path="m1259,356l1243,356,1236,353,1224,341,1221,334,1221,318,1224,311,1236,299,1243,296,1259,296,1266,299,1278,311,1281,318,1281,334,1278,341,1266,353xe" filled="true" fillcolor="#000000" stroked="false">
            <v:path arrowok="t"/>
            <v:fill type="solid"/>
            <w10:wrap type="none"/>
          </v:shape>
        </w:pict>
      </w:r>
      <w:r>
        <w:rPr/>
        <w:t>Для обеспечения безопасности при лечении кардиогенного шока у пациентов с ИМпST рекомендуется инвазивный мониторинг АД [36].</w:t>
      </w:r>
    </w:p>
    <w:p>
      <w:pPr>
        <w:pStyle w:val="Heading3"/>
      </w:pPr>
      <w:r>
        <w:rPr>
          <w:w w:val="105"/>
        </w:rPr>
        <w:t>ЕОК IIaC </w:t>
      </w:r>
      <w:r>
        <w:rPr>
          <w:b w:val="0"/>
          <w:w w:val="105"/>
        </w:rPr>
        <w:t>(</w:t>
      </w:r>
      <w:r>
        <w:rPr>
          <w:w w:val="105"/>
        </w:rPr>
        <w:t>УУР С; УДД 5).</w:t>
      </w:r>
    </w:p>
    <w:p>
      <w:pPr>
        <w:pStyle w:val="BodyText"/>
        <w:spacing w:line="256" w:lineRule="auto" w:before="198"/>
        <w:ind w:left="491" w:right="1101"/>
      </w:pPr>
      <w:r>
        <w:rPr/>
        <w:pict>
          <v:shape style="position:absolute;margin-left:61.0513pt;margin-top:14.844487pt;width:3.05pt;height:3pt;mso-position-horizontal-relative:page;mso-position-vertical-relative:paragraph;z-index:15955456" coordorigin="1221,297" coordsize="61,60" path="m1259,357l1243,357,1236,354,1224,342,1221,335,1221,319,1224,312,1236,300,1243,297,1259,297,1266,300,1278,312,1281,319,1281,335,1278,342,1266,354xe" filled="true" fillcolor="#000000" stroked="false">
            <v:path arrowok="t"/>
            <v:fill type="solid"/>
            <w10:wrap type="none"/>
          </v:shape>
        </w:pict>
      </w:r>
      <w:r>
        <w:rPr/>
        <w:t>При лечении кардиогенного шока у пациентов с ИМпST для уточнения причины шока и контроля за эффективностью и безопасностью лечения рекомендуется инвазивный мониторинг показателей центральной гемодинамики (катетеризация легочной артерии при наличии физических и технических возможностей) [36].</w:t>
      </w:r>
    </w:p>
    <w:p>
      <w:pPr>
        <w:pStyle w:val="Heading3"/>
      </w:pPr>
      <w:r>
        <w:rPr>
          <w:w w:val="105"/>
        </w:rPr>
        <w:t>ЕОК IIaC (УУР С; УДД 5).</w:t>
      </w:r>
    </w:p>
    <w:p>
      <w:pPr>
        <w:pStyle w:val="BodyText"/>
        <w:spacing w:line="256" w:lineRule="auto" w:before="198"/>
        <w:ind w:left="491" w:right="1100"/>
      </w:pPr>
      <w:r>
        <w:rPr/>
        <w:pict>
          <v:shape style="position:absolute;margin-left:61.0513pt;margin-top:14.844522pt;width:3.05pt;height:3.05pt;mso-position-horizontal-relative:page;mso-position-vertical-relative:paragraph;z-index:15955968" coordorigin="1221,297" coordsize="61,61" path="m1259,357l1243,357,1236,354,1224,342,1221,335,1221,319,1224,312,1236,300,1243,297,1259,297,1266,300,1278,312,1281,319,1281,335,1278,342,1266,354xe" filled="true" fillcolor="#000000" stroked="false">
            <v:path arrowok="t"/>
            <v:fill type="solid"/>
            <w10:wrap type="none"/>
          </v:shape>
        </w:pict>
      </w:r>
      <w:r>
        <w:rPr/>
        <w:t>У пациентов с ИМпST и кардиогенным шоком для улучшения прогноза рекомендуется скорейшая реваскуляризация миокарда [39].</w:t>
      </w:r>
    </w:p>
    <w:p>
      <w:pPr>
        <w:pStyle w:val="Heading3"/>
      </w:pPr>
      <w:r>
        <w:rPr>
          <w:w w:val="105"/>
        </w:rPr>
        <w:t>ЕОК IIa B (УУР В; УДД 2).</w:t>
      </w:r>
    </w:p>
    <w:p>
      <w:pPr>
        <w:spacing w:line="256" w:lineRule="auto" w:before="197"/>
        <w:ind w:left="491" w:right="1100" w:firstLine="0"/>
        <w:jc w:val="both"/>
        <w:rPr>
          <w:i/>
          <w:sz w:val="18"/>
        </w:rPr>
      </w:pPr>
      <w:r>
        <w:rPr>
          <w:b/>
          <w:w w:val="105"/>
          <w:sz w:val="18"/>
        </w:rPr>
        <w:t>Комментарий</w:t>
      </w:r>
      <w:r>
        <w:rPr>
          <w:b/>
          <w:i/>
          <w:w w:val="105"/>
          <w:sz w:val="18"/>
        </w:rPr>
        <w:t>:</w:t>
      </w:r>
      <w:r>
        <w:rPr>
          <w:b/>
          <w:i/>
          <w:spacing w:val="-15"/>
          <w:w w:val="105"/>
          <w:sz w:val="18"/>
        </w:rPr>
        <w:t> </w:t>
      </w:r>
      <w:r>
        <w:rPr>
          <w:i/>
          <w:w w:val="105"/>
          <w:sz w:val="18"/>
        </w:rPr>
        <w:t>выбор</w:t>
      </w:r>
      <w:r>
        <w:rPr>
          <w:i/>
          <w:spacing w:val="-11"/>
          <w:w w:val="105"/>
          <w:sz w:val="18"/>
        </w:rPr>
        <w:t> </w:t>
      </w:r>
      <w:r>
        <w:rPr>
          <w:i/>
          <w:w w:val="105"/>
          <w:sz w:val="18"/>
        </w:rPr>
        <w:t>между</w:t>
      </w:r>
      <w:r>
        <w:rPr>
          <w:i/>
          <w:spacing w:val="-11"/>
          <w:w w:val="105"/>
          <w:sz w:val="18"/>
        </w:rPr>
        <w:t> </w:t>
      </w:r>
      <w:r>
        <w:rPr>
          <w:i/>
          <w:w w:val="105"/>
          <w:sz w:val="18"/>
        </w:rPr>
        <w:t>ЧКВ</w:t>
      </w:r>
      <w:r>
        <w:rPr>
          <w:i/>
          <w:spacing w:val="-12"/>
          <w:w w:val="105"/>
          <w:sz w:val="18"/>
        </w:rPr>
        <w:t> </w:t>
      </w:r>
      <w:r>
        <w:rPr>
          <w:i/>
          <w:w w:val="105"/>
          <w:sz w:val="18"/>
        </w:rPr>
        <w:t>и</w:t>
      </w:r>
      <w:r>
        <w:rPr>
          <w:i/>
          <w:spacing w:val="-11"/>
          <w:w w:val="105"/>
          <w:sz w:val="18"/>
        </w:rPr>
        <w:t> </w:t>
      </w:r>
      <w:r>
        <w:rPr>
          <w:i/>
          <w:w w:val="105"/>
          <w:sz w:val="18"/>
        </w:rPr>
        <w:t>операцией</w:t>
      </w:r>
      <w:r>
        <w:rPr>
          <w:i/>
          <w:spacing w:val="-11"/>
          <w:w w:val="105"/>
          <w:sz w:val="18"/>
        </w:rPr>
        <w:t> </w:t>
      </w:r>
      <w:r>
        <w:rPr>
          <w:i/>
          <w:w w:val="105"/>
          <w:sz w:val="18"/>
        </w:rPr>
        <w:t>КШ</w:t>
      </w:r>
      <w:r>
        <w:rPr>
          <w:i/>
          <w:spacing w:val="-11"/>
          <w:w w:val="105"/>
          <w:sz w:val="18"/>
        </w:rPr>
        <w:t> </w:t>
      </w:r>
      <w:r>
        <w:rPr>
          <w:i/>
          <w:w w:val="105"/>
          <w:sz w:val="18"/>
        </w:rPr>
        <w:t>в</w:t>
      </w:r>
      <w:r>
        <w:rPr>
          <w:i/>
          <w:spacing w:val="-11"/>
          <w:w w:val="105"/>
          <w:sz w:val="18"/>
        </w:rPr>
        <w:t> </w:t>
      </w:r>
      <w:r>
        <w:rPr>
          <w:i/>
          <w:w w:val="105"/>
          <w:sz w:val="18"/>
        </w:rPr>
        <w:t>данной</w:t>
      </w:r>
      <w:r>
        <w:rPr>
          <w:i/>
          <w:spacing w:val="-12"/>
          <w:w w:val="105"/>
          <w:sz w:val="18"/>
        </w:rPr>
        <w:t> </w:t>
      </w:r>
      <w:r>
        <w:rPr>
          <w:i/>
          <w:w w:val="105"/>
          <w:sz w:val="18"/>
        </w:rPr>
        <w:t>клинической</w:t>
      </w:r>
      <w:r>
        <w:rPr>
          <w:i/>
          <w:spacing w:val="-11"/>
          <w:w w:val="105"/>
          <w:sz w:val="18"/>
        </w:rPr>
        <w:t> </w:t>
      </w:r>
      <w:r>
        <w:rPr>
          <w:i/>
          <w:w w:val="105"/>
          <w:sz w:val="18"/>
        </w:rPr>
        <w:t>ситуации</w:t>
      </w:r>
      <w:r>
        <w:rPr>
          <w:i/>
          <w:spacing w:val="-11"/>
          <w:w w:val="105"/>
          <w:sz w:val="18"/>
        </w:rPr>
        <w:t> </w:t>
      </w:r>
      <w:r>
        <w:rPr>
          <w:i/>
          <w:w w:val="105"/>
          <w:sz w:val="18"/>
        </w:rPr>
        <w:t>определяется</w:t>
      </w:r>
      <w:r>
        <w:rPr>
          <w:i/>
          <w:spacing w:val="-11"/>
          <w:w w:val="105"/>
          <w:sz w:val="18"/>
        </w:rPr>
        <w:t> </w:t>
      </w:r>
      <w:r>
        <w:rPr>
          <w:i/>
          <w:w w:val="105"/>
          <w:sz w:val="18"/>
        </w:rPr>
        <w:t>особенностями </w:t>
      </w:r>
      <w:r>
        <w:rPr>
          <w:i/>
          <w:w w:val="105"/>
          <w:sz w:val="18"/>
        </w:rPr>
        <w:t>поражения коронарного русла и наличием механических осложнений ИМ. При проведении ЧКВ у пациента с ИМпST</w:t>
      </w:r>
      <w:r>
        <w:rPr>
          <w:i/>
          <w:spacing w:val="-12"/>
          <w:w w:val="105"/>
          <w:sz w:val="18"/>
        </w:rPr>
        <w:t> </w:t>
      </w:r>
      <w:r>
        <w:rPr>
          <w:i/>
          <w:w w:val="105"/>
          <w:sz w:val="18"/>
        </w:rPr>
        <w:t>и</w:t>
      </w:r>
      <w:r>
        <w:rPr>
          <w:i/>
          <w:spacing w:val="-12"/>
          <w:w w:val="105"/>
          <w:sz w:val="18"/>
        </w:rPr>
        <w:t> </w:t>
      </w:r>
      <w:r>
        <w:rPr>
          <w:i/>
          <w:w w:val="105"/>
          <w:sz w:val="18"/>
        </w:rPr>
        <w:t>кардиогенным</w:t>
      </w:r>
      <w:r>
        <w:rPr>
          <w:i/>
          <w:spacing w:val="-12"/>
          <w:w w:val="105"/>
          <w:sz w:val="18"/>
        </w:rPr>
        <w:t> </w:t>
      </w:r>
      <w:r>
        <w:rPr>
          <w:i/>
          <w:w w:val="105"/>
          <w:sz w:val="18"/>
        </w:rPr>
        <w:t>шоком</w:t>
      </w:r>
      <w:r>
        <w:rPr>
          <w:i/>
          <w:spacing w:val="-11"/>
          <w:w w:val="105"/>
          <w:sz w:val="18"/>
        </w:rPr>
        <w:t> </w:t>
      </w:r>
      <w:r>
        <w:rPr>
          <w:i/>
          <w:w w:val="105"/>
          <w:sz w:val="18"/>
        </w:rPr>
        <w:t>рекомендуется</w:t>
      </w:r>
      <w:r>
        <w:rPr>
          <w:i/>
          <w:spacing w:val="-12"/>
          <w:w w:val="105"/>
          <w:sz w:val="18"/>
        </w:rPr>
        <w:t> </w:t>
      </w:r>
      <w:r>
        <w:rPr>
          <w:i/>
          <w:w w:val="105"/>
          <w:sz w:val="18"/>
        </w:rPr>
        <w:t>ограничиваться</w:t>
      </w:r>
      <w:r>
        <w:rPr>
          <w:i/>
          <w:spacing w:val="-12"/>
          <w:w w:val="105"/>
          <w:sz w:val="18"/>
        </w:rPr>
        <w:t> </w:t>
      </w:r>
      <w:r>
        <w:rPr>
          <w:i/>
          <w:w w:val="105"/>
          <w:sz w:val="18"/>
        </w:rPr>
        <w:t>вмешательством</w:t>
      </w:r>
      <w:r>
        <w:rPr>
          <w:i/>
          <w:spacing w:val="-11"/>
          <w:w w:val="105"/>
          <w:sz w:val="18"/>
        </w:rPr>
        <w:t> </w:t>
      </w:r>
      <w:r>
        <w:rPr>
          <w:i/>
          <w:w w:val="105"/>
          <w:sz w:val="18"/>
        </w:rPr>
        <w:t>на</w:t>
      </w:r>
      <w:r>
        <w:rPr>
          <w:i/>
          <w:spacing w:val="-12"/>
          <w:w w:val="105"/>
          <w:sz w:val="18"/>
        </w:rPr>
        <w:t> </w:t>
      </w:r>
      <w:r>
        <w:rPr>
          <w:i/>
          <w:w w:val="105"/>
          <w:sz w:val="18"/>
        </w:rPr>
        <w:t>инфаркт-связанной</w:t>
      </w:r>
      <w:r>
        <w:rPr>
          <w:i/>
          <w:spacing w:val="-12"/>
          <w:w w:val="105"/>
          <w:sz w:val="18"/>
        </w:rPr>
        <w:t> </w:t>
      </w:r>
      <w:r>
        <w:rPr>
          <w:i/>
          <w:w w:val="105"/>
          <w:sz w:val="18"/>
        </w:rPr>
        <w:t>артерии [48].</w:t>
      </w:r>
    </w:p>
    <w:p>
      <w:pPr>
        <w:pStyle w:val="BodyText"/>
        <w:spacing w:line="256" w:lineRule="auto" w:before="182"/>
        <w:ind w:left="491" w:right="1098"/>
      </w:pPr>
      <w:r>
        <w:rPr/>
        <w:pict>
          <v:shape style="position:absolute;margin-left:61.0513pt;margin-top:14.044518pt;width:3.05pt;height:3pt;mso-position-horizontal-relative:page;mso-position-vertical-relative:paragraph;z-index:15956480" coordorigin="1221,281" coordsize="61,60" path="m1259,341l1243,341,1236,338,1224,326,1221,319,1221,303,1224,296,1236,284,1243,281,1259,281,1266,284,1278,296,1281,303,1281,319,1278,326,1266,338xe" filled="true" fillcolor="#000000" stroked="false">
            <v:path arrowok="t"/>
            <v:fill type="solid"/>
            <w10:wrap type="none"/>
          </v:shape>
        </w:pict>
      </w:r>
      <w:r>
        <w:rPr/>
        <w:t>Для улучшения исхода лечения у пациента с ИМпST и кардиогенным шоком при невозможности выполнения ЧКВ рекомендуется рассмотреть возможность проведения системной тромболитической терапии (при отсутствии механических осложнений ИМ) [36].</w:t>
      </w:r>
    </w:p>
    <w:p>
      <w:pPr>
        <w:pStyle w:val="Heading3"/>
      </w:pPr>
      <w:r>
        <w:rPr/>
        <w:t>ЕОК IIbC (УУР C; УДД 5)</w:t>
      </w:r>
    </w:p>
    <w:p>
      <w:pPr>
        <w:pStyle w:val="BodyText"/>
        <w:spacing w:line="256" w:lineRule="auto" w:before="198"/>
        <w:ind w:left="491" w:right="1101"/>
      </w:pPr>
      <w:r>
        <w:rPr/>
        <w:pict>
          <v:shape style="position:absolute;margin-left:61.0513pt;margin-top:14.844522pt;width:3.05pt;height:3.05pt;mso-position-horizontal-relative:page;mso-position-vertical-relative:paragraph;z-index:15956992" coordorigin="1221,297" coordsize="61,61" path="m1259,357l1243,357,1236,354,1224,342,1221,335,1221,319,1224,312,1236,300,1243,297,1259,297,1266,300,1278,312,1281,319,1281,335,1278,342,1266,354xe" filled="true" fillcolor="#000000" stroked="false">
            <v:path arrowok="t"/>
            <v:fill type="solid"/>
            <w10:wrap type="none"/>
          </v:shape>
        </w:pict>
      </w:r>
      <w:r>
        <w:rPr/>
        <w:t>У пациентов с ИМпST и кардиогенным шоком вследствие механических осложнений ИМ, на период подготовки к оперативному лечению этих осложнений для стабилизации состояния рекомендуется применение системы внутриаортальной баллонной контрпульсации (при наличии физических и технических возможностей) [36].</w:t>
      </w:r>
    </w:p>
    <w:p>
      <w:pPr>
        <w:pStyle w:val="Heading3"/>
      </w:pPr>
      <w:r>
        <w:rPr>
          <w:w w:val="105"/>
        </w:rPr>
        <w:t>ЕОК IIaC (УУР С</w:t>
      </w:r>
      <w:r>
        <w:rPr>
          <w:b w:val="0"/>
          <w:w w:val="105"/>
        </w:rPr>
        <w:t>; </w:t>
      </w:r>
      <w:r>
        <w:rPr>
          <w:w w:val="105"/>
        </w:rPr>
        <w:t>УДД 5)</w:t>
      </w:r>
    </w:p>
    <w:p>
      <w:pPr>
        <w:spacing w:line="256" w:lineRule="auto" w:before="198"/>
        <w:ind w:left="491" w:right="1101" w:firstLine="0"/>
        <w:jc w:val="both"/>
        <w:rPr>
          <w:i/>
          <w:sz w:val="18"/>
        </w:rPr>
      </w:pPr>
      <w:r>
        <w:rPr>
          <w:b/>
          <w:w w:val="105"/>
          <w:sz w:val="18"/>
        </w:rPr>
        <w:t>Комментарий</w:t>
      </w:r>
      <w:r>
        <w:rPr>
          <w:b/>
          <w:i/>
          <w:w w:val="105"/>
          <w:sz w:val="18"/>
        </w:rPr>
        <w:t>: </w:t>
      </w:r>
      <w:r>
        <w:rPr>
          <w:i/>
          <w:w w:val="105"/>
          <w:sz w:val="18"/>
        </w:rPr>
        <w:t>проведение лечения с использованием системы внутриаортальной баллонной контрпульсации </w:t>
      </w:r>
      <w:r>
        <w:rPr>
          <w:i/>
          <w:w w:val="105"/>
          <w:sz w:val="18"/>
        </w:rPr>
        <w:t>рутинно всем пациентам с кардиогенным шоком нецелесообразно [218].</w:t>
      </w:r>
    </w:p>
    <w:p>
      <w:pPr>
        <w:pStyle w:val="BodyText"/>
        <w:spacing w:line="256" w:lineRule="auto" w:before="181"/>
        <w:ind w:left="491" w:right="1100"/>
      </w:pPr>
      <w:r>
        <w:rPr/>
        <w:pict>
          <v:shape style="position:absolute;margin-left:61.0513pt;margin-top:13.994519pt;width:3.05pt;height:3.05pt;mso-position-horizontal-relative:page;mso-position-vertical-relative:paragraph;z-index:15957504" coordorigin="1221,280" coordsize="61,61" path="m1259,340l1243,340,1236,337,1224,325,1221,318,1221,302,1224,295,1236,283,1243,280,1259,280,1266,283,1278,295,1281,302,1281,318,1278,325,1266,337xe" filled="true" fillcolor="#000000" stroked="false">
            <v:path arrowok="t"/>
            <v:fill type="solid"/>
            <w10:wrap type="none"/>
          </v:shape>
        </w:pict>
      </w:r>
      <w:r>
        <w:rPr/>
        <w:t>У пациентов с ИМпST и кардиогенным шоком для устранения гемодинамической нестабильности рекомендуется применение инотропных и/или адрено- и допамин-стимуляторов [36].</w:t>
      </w:r>
    </w:p>
    <w:p>
      <w:pPr>
        <w:pStyle w:val="Heading3"/>
      </w:pPr>
      <w:r>
        <w:rPr/>
        <w:t>ЕОК IIbC (УУР C; УДД 5)</w:t>
      </w:r>
    </w:p>
    <w:p>
      <w:pPr>
        <w:tabs>
          <w:tab w:pos="1940" w:val="left" w:leader="none"/>
          <w:tab w:pos="3112" w:val="left" w:leader="none"/>
          <w:tab w:pos="6077" w:val="left" w:leader="none"/>
          <w:tab w:pos="7716" w:val="left" w:leader="none"/>
          <w:tab w:pos="8126" w:val="left" w:leader="none"/>
          <w:tab w:pos="8825" w:val="left" w:leader="none"/>
          <w:tab w:pos="9294" w:val="left" w:leader="none"/>
        </w:tabs>
        <w:spacing w:line="256" w:lineRule="auto" w:before="197"/>
        <w:ind w:left="491" w:right="1098" w:firstLine="0"/>
        <w:jc w:val="left"/>
        <w:rPr>
          <w:i/>
          <w:sz w:val="18"/>
        </w:rPr>
      </w:pPr>
      <w:r>
        <w:rPr/>
        <w:pict>
          <v:group style="position:absolute;margin-left:189.927704pt;margin-top:64.591980pt;width:7.45pt;height:3.25pt;mso-position-horizontal-relative:page;mso-position-vertical-relative:paragraph;z-index:-18329600" coordorigin="3799,1292" coordsize="149,65">
            <v:shape style="position:absolute;left:3798;top:1291;width:65;height:65" type="#_x0000_t75" stroked="false">
              <v:imagedata r:id="rId80" o:title=""/>
            </v:shape>
            <v:shape style="position:absolute;left:3882;top:1291;width:65;height:65" type="#_x0000_t75" stroked="false">
              <v:imagedata r:id="rId80" o:title=""/>
            </v:shape>
            <w10:wrap type="none"/>
          </v:group>
        </w:pict>
      </w:r>
      <w:r>
        <w:rPr/>
        <w:pict>
          <v:group style="position:absolute;margin-left:439.468109pt;margin-top:77.602913pt;width:7.45pt;height:3.25pt;mso-position-horizontal-relative:page;mso-position-vertical-relative:paragraph;z-index:-18329088" coordorigin="8789,1552" coordsize="149,65">
            <v:shape style="position:absolute;left:8789;top:1552;width:65;height:65" type="#_x0000_t75" stroked="false">
              <v:imagedata r:id="rId80" o:title=""/>
            </v:shape>
            <v:shape style="position:absolute;left:8873;top:1552;width:65;height:65" type="#_x0000_t75" stroked="false">
              <v:imagedata r:id="rId80" o:title=""/>
            </v:shape>
            <w10:wrap type="none"/>
          </v:group>
        </w:pict>
      </w:r>
      <w:r>
        <w:rPr/>
        <w:pict>
          <v:group style="position:absolute;margin-left:131.916748pt;margin-top:103.624779pt;width:7.45pt;height:3.25pt;mso-position-horizontal-relative:page;mso-position-vertical-relative:paragraph;z-index:-18328576" coordorigin="2638,2072" coordsize="149,65">
            <v:shape style="position:absolute;left:2638;top:2072;width:65;height:65" type="#_x0000_t75" stroked="false">
              <v:imagedata r:id="rId80" o:title=""/>
            </v:shape>
            <v:shape style="position:absolute;left:2722;top:2072;width:65;height:65" type="#_x0000_t75" stroked="false">
              <v:imagedata r:id="rId80" o:title=""/>
            </v:shape>
            <w10:wrap type="none"/>
          </v:group>
        </w:pict>
      </w:r>
      <w:r>
        <w:rPr/>
        <w:pict>
          <v:group style="position:absolute;margin-left:441.053223pt;margin-top:116.635712pt;width:7.45pt;height:3.25pt;mso-position-horizontal-relative:page;mso-position-vertical-relative:paragraph;z-index:-18328064" coordorigin="8821,2333" coordsize="149,65">
            <v:shape style="position:absolute;left:8821;top:2332;width:65;height:65" type="#_x0000_t75" stroked="false">
              <v:imagedata r:id="rId80" o:title=""/>
            </v:shape>
            <v:shape style="position:absolute;left:8904;top:2332;width:65;height:65" type="#_x0000_t75" stroked="false">
              <v:imagedata r:id="rId80" o:title=""/>
            </v:shape>
            <w10:wrap type="none"/>
          </v:group>
        </w:pict>
      </w:r>
      <w:r>
        <w:rPr/>
        <w:pict>
          <v:group style="position:absolute;margin-left:521.196411pt;margin-top:116.635712pt;width:7.45pt;height:3.25pt;mso-position-horizontal-relative:page;mso-position-vertical-relative:paragraph;z-index:-18327552" coordorigin="10424,2333" coordsize="149,65">
            <v:shape style="position:absolute;left:10423;top:2332;width:65;height:65" type="#_x0000_t75" stroked="false">
              <v:imagedata r:id="rId80" o:title=""/>
            </v:shape>
            <v:shape style="position:absolute;left:10507;top:2332;width:65;height:65" type="#_x0000_t75" stroked="false">
              <v:imagedata r:id="rId80" o:title=""/>
            </v:shape>
            <w10:wrap type="none"/>
          </v:group>
        </w:pict>
      </w:r>
      <w:r>
        <w:rPr/>
        <w:pict>
          <v:group style="position:absolute;margin-left:286.473511pt;margin-top:155.668518pt;width:7.45pt;height:3.25pt;mso-position-horizontal-relative:page;mso-position-vertical-relative:paragraph;z-index:-18327040" coordorigin="5729,3113" coordsize="149,65">
            <v:shape style="position:absolute;left:5729;top:3113;width:65;height:65" type="#_x0000_t75" stroked="false">
              <v:imagedata r:id="rId80" o:title=""/>
            </v:shape>
            <v:shape style="position:absolute;left:5813;top:3113;width:65;height:65" type="#_x0000_t75" stroked="false">
              <v:imagedata r:id="rId80" o:title=""/>
            </v:shape>
            <w10:wrap type="none"/>
          </v:group>
        </w:pict>
      </w:r>
      <w:r>
        <w:rPr/>
        <w:pict>
          <v:group style="position:absolute;margin-left:501.108154pt;margin-top:168.679443pt;width:7.45pt;height:3.25pt;mso-position-horizontal-relative:page;mso-position-vertical-relative:paragraph;z-index:-18326528" coordorigin="10022,3374" coordsize="149,65">
            <v:shape style="position:absolute;left:10022;top:3373;width:65;height:65" type="#_x0000_t75" stroked="false">
              <v:imagedata r:id="rId80" o:title=""/>
            </v:shape>
            <v:shape style="position:absolute;left:10105;top:3373;width:65;height:65" type="#_x0000_t75" stroked="false">
              <v:imagedata r:id="rId80" o:title=""/>
            </v:shape>
            <w10:wrap type="none"/>
          </v:group>
        </w:pict>
      </w:r>
      <w:r>
        <w:rPr/>
        <w:pict>
          <v:group style="position:absolute;margin-left:475.298981pt;margin-top:181.690384pt;width:7.45pt;height:3.25pt;mso-position-horizontal-relative:page;mso-position-vertical-relative:paragraph;z-index:-18326016" coordorigin="9506,3634" coordsize="149,65">
            <v:shape style="position:absolute;left:9505;top:3633;width:65;height:65" type="#_x0000_t75" stroked="false">
              <v:imagedata r:id="rId80" o:title=""/>
            </v:shape>
            <v:shape style="position:absolute;left:9589;top:3633;width:65;height:65" type="#_x0000_t75" stroked="false">
              <v:imagedata r:id="rId80" o:title=""/>
            </v:shape>
            <w10:wrap type="none"/>
          </v:group>
        </w:pict>
      </w:r>
      <w:r>
        <w:rPr/>
        <w:pict>
          <v:group style="position:absolute;margin-left:421.698761pt;margin-top:207.71225pt;width:7.45pt;height:3.25pt;mso-position-horizontal-relative:page;mso-position-vertical-relative:paragraph;z-index:-18325504" coordorigin="8434,4154" coordsize="149,65">
            <v:shape style="position:absolute;left:8433;top:4154;width:65;height:65" type="#_x0000_t75" stroked="false">
              <v:imagedata r:id="rId80" o:title=""/>
            </v:shape>
            <v:shape style="position:absolute;left:8517;top:4154;width:65;height:65" type="#_x0000_t75" stroked="false">
              <v:imagedata r:id="rId80" o:title=""/>
            </v:shape>
            <w10:wrap type="none"/>
          </v:group>
        </w:pict>
      </w:r>
      <w:r>
        <w:rPr/>
        <w:pict>
          <v:group style="position:absolute;margin-left:532.815369pt;margin-top:233.734116pt;width:7.45pt;height:3.25pt;mso-position-horizontal-relative:page;mso-position-vertical-relative:paragraph;z-index:-18324992" coordorigin="10656,4675" coordsize="149,65">
            <v:shape style="position:absolute;left:10656;top:4674;width:65;height:65" type="#_x0000_t75" stroked="false">
              <v:imagedata r:id="rId80" o:title=""/>
            </v:shape>
            <v:shape style="position:absolute;left:10740;top:4674;width:65;height:65" type="#_x0000_t75" stroked="false">
              <v:imagedata r:id="rId80" o:title=""/>
            </v:shape>
            <w10:wrap type="none"/>
          </v:group>
        </w:pict>
      </w:r>
      <w:r>
        <w:rPr/>
        <w:pict>
          <v:group style="position:absolute;margin-left:338.722443pt;margin-top:311.799713pt;width:7.45pt;height:3.25pt;mso-position-horizontal-relative:page;mso-position-vertical-relative:paragraph;z-index:-18324480" coordorigin="6774,6236" coordsize="149,65">
            <v:shape style="position:absolute;left:6774;top:6236;width:65;height:65" type="#_x0000_t75" stroked="false">
              <v:imagedata r:id="rId80" o:title=""/>
            </v:shape>
            <v:shape style="position:absolute;left:6858;top:6236;width:65;height:65" type="#_x0000_t75" stroked="false">
              <v:imagedata r:id="rId80" o:title=""/>
            </v:shape>
            <w10:wrap type="none"/>
          </v:group>
        </w:pict>
      </w:r>
      <w:r>
        <w:rPr>
          <w:b/>
          <w:w w:val="105"/>
          <w:sz w:val="18"/>
        </w:rPr>
        <w:t>Комментарий</w:t>
      </w:r>
      <w:r>
        <w:rPr>
          <w:b/>
          <w:i/>
          <w:w w:val="105"/>
          <w:sz w:val="18"/>
        </w:rPr>
        <w:t>:</w:t>
      </w:r>
      <w:r>
        <w:rPr>
          <w:i/>
          <w:w w:val="105"/>
          <w:sz w:val="18"/>
        </w:rPr>
        <w:t>внятных доказательств улучшения прогноза при использовании инотропных и/или адрено- и </w:t>
      </w:r>
      <w:r>
        <w:rPr>
          <w:i/>
          <w:w w:val="105"/>
          <w:sz w:val="18"/>
        </w:rPr>
        <w:t>допамин-стимуляторов у пациентов с ИМпST и кардиогенным шоком нет. Поэтому устранение гемодинамической нестабильности на фоне введения этих средств не может быть поводом для отсрочки реваскуляризации, способной у части таких пациентов улучшить не только гемодинамические показатели, но</w:t>
      </w:r>
      <w:r>
        <w:rPr>
          <w:i/>
          <w:spacing w:val="-18"/>
          <w:w w:val="105"/>
          <w:sz w:val="18"/>
        </w:rPr>
        <w:t> </w:t>
      </w:r>
      <w:r>
        <w:rPr>
          <w:i/>
          <w:w w:val="105"/>
          <w:sz w:val="18"/>
        </w:rPr>
        <w:t>и прогноз.</w:t>
      </w:r>
      <w:r>
        <w:rPr>
          <w:i/>
          <w:spacing w:val="42"/>
          <w:w w:val="105"/>
          <w:sz w:val="18"/>
        </w:rPr>
        <w:t> </w:t>
      </w:r>
      <w:r>
        <w:rPr>
          <w:i/>
          <w:w w:val="105"/>
          <w:sz w:val="18"/>
        </w:rPr>
        <w:t>Инфузия</w:t>
      </w:r>
      <w:r>
        <w:rPr>
          <w:i/>
          <w:spacing w:val="43"/>
          <w:w w:val="105"/>
          <w:sz w:val="18"/>
        </w:rPr>
        <w:t> </w:t>
      </w:r>
      <w:r>
        <w:rPr>
          <w:i/>
          <w:w w:val="105"/>
          <w:sz w:val="18"/>
        </w:rPr>
        <w:t>допамина</w:t>
        <w:tab/>
        <w:t>начинается со скоростью 5 мкг/кг/мин, в зависимости от гемодинамического ответа </w:t>
      </w:r>
      <w:r>
        <w:rPr>
          <w:i/>
          <w:spacing w:val="20"/>
          <w:w w:val="105"/>
          <w:sz w:val="18"/>
        </w:rPr>
        <w:t> </w:t>
      </w:r>
      <w:r>
        <w:rPr>
          <w:i/>
          <w:w w:val="105"/>
          <w:sz w:val="18"/>
        </w:rPr>
        <w:t>она </w:t>
      </w:r>
      <w:r>
        <w:rPr>
          <w:i/>
          <w:spacing w:val="20"/>
          <w:w w:val="105"/>
          <w:sz w:val="18"/>
        </w:rPr>
        <w:t> </w:t>
      </w:r>
      <w:r>
        <w:rPr>
          <w:i/>
          <w:w w:val="105"/>
          <w:sz w:val="18"/>
        </w:rPr>
        <w:t>постепенно </w:t>
      </w:r>
      <w:r>
        <w:rPr>
          <w:i/>
          <w:spacing w:val="21"/>
          <w:w w:val="105"/>
          <w:sz w:val="18"/>
        </w:rPr>
        <w:t> </w:t>
      </w:r>
      <w:r>
        <w:rPr>
          <w:i/>
          <w:w w:val="105"/>
          <w:sz w:val="18"/>
        </w:rPr>
        <w:t>может </w:t>
      </w:r>
      <w:r>
        <w:rPr>
          <w:i/>
          <w:spacing w:val="20"/>
          <w:w w:val="105"/>
          <w:sz w:val="18"/>
        </w:rPr>
        <w:t> </w:t>
      </w:r>
      <w:r>
        <w:rPr>
          <w:i/>
          <w:w w:val="105"/>
          <w:sz w:val="18"/>
        </w:rPr>
        <w:t>быть </w:t>
      </w:r>
      <w:r>
        <w:rPr>
          <w:i/>
          <w:spacing w:val="21"/>
          <w:w w:val="105"/>
          <w:sz w:val="18"/>
        </w:rPr>
        <w:t> </w:t>
      </w:r>
      <w:r>
        <w:rPr>
          <w:i/>
          <w:w w:val="105"/>
          <w:sz w:val="18"/>
        </w:rPr>
        <w:t>увеличена </w:t>
      </w:r>
      <w:r>
        <w:rPr>
          <w:i/>
          <w:spacing w:val="20"/>
          <w:w w:val="105"/>
          <w:sz w:val="18"/>
        </w:rPr>
        <w:t> </w:t>
      </w:r>
      <w:r>
        <w:rPr>
          <w:i/>
          <w:w w:val="105"/>
          <w:sz w:val="18"/>
        </w:rPr>
        <w:t>до </w:t>
      </w:r>
      <w:r>
        <w:rPr>
          <w:i/>
          <w:spacing w:val="21"/>
          <w:w w:val="105"/>
          <w:sz w:val="18"/>
        </w:rPr>
        <w:t> </w:t>
      </w:r>
      <w:r>
        <w:rPr>
          <w:i/>
          <w:w w:val="105"/>
          <w:sz w:val="18"/>
        </w:rPr>
        <w:t>15–20 </w:t>
      </w:r>
      <w:r>
        <w:rPr>
          <w:i/>
          <w:spacing w:val="20"/>
          <w:w w:val="105"/>
          <w:sz w:val="18"/>
        </w:rPr>
        <w:t> </w:t>
      </w:r>
      <w:r>
        <w:rPr>
          <w:i/>
          <w:w w:val="105"/>
          <w:sz w:val="18"/>
        </w:rPr>
        <w:t>мкг/кг/мин. </w:t>
      </w:r>
      <w:r>
        <w:rPr>
          <w:i/>
          <w:spacing w:val="20"/>
          <w:w w:val="105"/>
          <w:sz w:val="18"/>
        </w:rPr>
        <w:t> </w:t>
      </w:r>
      <w:r>
        <w:rPr>
          <w:i/>
          <w:w w:val="105"/>
          <w:sz w:val="18"/>
        </w:rPr>
        <w:t>Добутамин</w:t>
        <w:tab/>
        <w:t>вводят с начальной скоростью 2–10 мкг/кг/мин, которая при необходимости может быть увеличена до 20 мкг/кг/мин. Норэпинефрин</w:t>
        <w:tab/>
        <w:t>начинают вводить со скоростью 2 мкг/мин, которую при необходимости увеличивают. При недостаточном  эффекте  препараты  можно  комбинировать,  прежде</w:t>
      </w:r>
      <w:r>
        <w:rPr>
          <w:i/>
          <w:spacing w:val="12"/>
          <w:w w:val="105"/>
          <w:sz w:val="18"/>
        </w:rPr>
        <w:t> </w:t>
      </w:r>
      <w:r>
        <w:rPr>
          <w:i/>
          <w:w w:val="105"/>
          <w:sz w:val="18"/>
        </w:rPr>
        <w:t>всего</w:t>
      </w:r>
      <w:r>
        <w:rPr>
          <w:i/>
          <w:spacing w:val="42"/>
          <w:w w:val="105"/>
          <w:sz w:val="18"/>
        </w:rPr>
        <w:t> </w:t>
      </w:r>
      <w:r>
        <w:rPr>
          <w:i/>
          <w:w w:val="105"/>
          <w:sz w:val="18"/>
        </w:rPr>
        <w:t>добутамин</w:t>
        <w:tab/>
        <w:t>и норэпинефрин . В качестве альтернативы адренергическим агентам у пациентов c ИМпST, получавших до развития острой СН длительное лечение БАБ, и у пациентов с недостаточным выделением мочи в ответ на повторное в/в введение диуретиков может рассматриваться левосимендан . Его использование уместно у пациентов с САД в диапазоне 90–100</w:t>
      </w:r>
      <w:r>
        <w:rPr>
          <w:i/>
          <w:spacing w:val="-6"/>
          <w:w w:val="105"/>
          <w:sz w:val="18"/>
        </w:rPr>
        <w:t> </w:t>
      </w:r>
      <w:r>
        <w:rPr>
          <w:i/>
          <w:w w:val="105"/>
          <w:sz w:val="18"/>
        </w:rPr>
        <w:t>мм</w:t>
      </w:r>
      <w:r>
        <w:rPr>
          <w:i/>
          <w:spacing w:val="-6"/>
          <w:w w:val="105"/>
          <w:sz w:val="18"/>
        </w:rPr>
        <w:t> </w:t>
      </w:r>
      <w:r>
        <w:rPr>
          <w:i/>
          <w:w w:val="105"/>
          <w:sz w:val="18"/>
        </w:rPr>
        <w:t>рт.ст.</w:t>
      </w:r>
      <w:r>
        <w:rPr>
          <w:i/>
          <w:spacing w:val="-6"/>
          <w:w w:val="105"/>
          <w:sz w:val="18"/>
        </w:rPr>
        <w:t> </w:t>
      </w:r>
      <w:r>
        <w:rPr>
          <w:i/>
          <w:w w:val="105"/>
          <w:sz w:val="18"/>
        </w:rPr>
        <w:t>и</w:t>
      </w:r>
      <w:r>
        <w:rPr>
          <w:i/>
          <w:spacing w:val="-6"/>
          <w:w w:val="105"/>
          <w:sz w:val="18"/>
        </w:rPr>
        <w:t> </w:t>
      </w:r>
      <w:r>
        <w:rPr>
          <w:i/>
          <w:w w:val="105"/>
          <w:sz w:val="18"/>
        </w:rPr>
        <w:t>имеющих</w:t>
      </w:r>
      <w:r>
        <w:rPr>
          <w:i/>
          <w:spacing w:val="-6"/>
          <w:w w:val="105"/>
          <w:sz w:val="18"/>
        </w:rPr>
        <w:t> </w:t>
      </w:r>
      <w:r>
        <w:rPr>
          <w:i/>
          <w:w w:val="105"/>
          <w:sz w:val="18"/>
        </w:rPr>
        <w:t>признаки</w:t>
      </w:r>
      <w:r>
        <w:rPr>
          <w:i/>
          <w:spacing w:val="-6"/>
          <w:w w:val="105"/>
          <w:sz w:val="18"/>
        </w:rPr>
        <w:t> </w:t>
      </w:r>
      <w:r>
        <w:rPr>
          <w:i/>
          <w:w w:val="105"/>
          <w:sz w:val="18"/>
        </w:rPr>
        <w:t>отека</w:t>
      </w:r>
      <w:r>
        <w:rPr>
          <w:i/>
          <w:spacing w:val="-6"/>
          <w:w w:val="105"/>
          <w:sz w:val="18"/>
        </w:rPr>
        <w:t> </w:t>
      </w:r>
      <w:r>
        <w:rPr>
          <w:i/>
          <w:w w:val="105"/>
          <w:sz w:val="18"/>
        </w:rPr>
        <w:t>легких</w:t>
      </w:r>
      <w:r>
        <w:rPr>
          <w:i/>
          <w:spacing w:val="-6"/>
          <w:w w:val="105"/>
          <w:sz w:val="18"/>
        </w:rPr>
        <w:t> </w:t>
      </w:r>
      <w:r>
        <w:rPr>
          <w:i/>
          <w:w w:val="105"/>
          <w:sz w:val="18"/>
        </w:rPr>
        <w:t>(III</w:t>
      </w:r>
      <w:r>
        <w:rPr>
          <w:i/>
          <w:spacing w:val="-6"/>
          <w:w w:val="105"/>
          <w:sz w:val="18"/>
        </w:rPr>
        <w:t> </w:t>
      </w:r>
      <w:r>
        <w:rPr>
          <w:i/>
          <w:w w:val="105"/>
          <w:sz w:val="18"/>
        </w:rPr>
        <w:t>класс</w:t>
      </w:r>
      <w:r>
        <w:rPr>
          <w:i/>
          <w:spacing w:val="-6"/>
          <w:w w:val="105"/>
          <w:sz w:val="18"/>
        </w:rPr>
        <w:t> </w:t>
      </w:r>
      <w:r>
        <w:rPr>
          <w:i/>
          <w:w w:val="105"/>
          <w:sz w:val="18"/>
        </w:rPr>
        <w:t>СН</w:t>
      </w:r>
      <w:r>
        <w:rPr>
          <w:i/>
          <w:spacing w:val="-6"/>
          <w:w w:val="105"/>
          <w:sz w:val="18"/>
        </w:rPr>
        <w:t> </w:t>
      </w:r>
      <w:r>
        <w:rPr>
          <w:i/>
          <w:w w:val="105"/>
          <w:sz w:val="18"/>
        </w:rPr>
        <w:t>по</w:t>
      </w:r>
      <w:r>
        <w:rPr>
          <w:i/>
          <w:spacing w:val="-6"/>
          <w:w w:val="105"/>
          <w:sz w:val="18"/>
        </w:rPr>
        <w:t> </w:t>
      </w:r>
      <w:r>
        <w:rPr>
          <w:i/>
          <w:w w:val="105"/>
          <w:sz w:val="18"/>
        </w:rPr>
        <w:t>Killip).</w:t>
      </w:r>
      <w:r>
        <w:rPr>
          <w:i/>
          <w:spacing w:val="-6"/>
          <w:w w:val="105"/>
          <w:sz w:val="18"/>
        </w:rPr>
        <w:t> </w:t>
      </w:r>
      <w:r>
        <w:rPr>
          <w:i/>
          <w:w w:val="105"/>
          <w:sz w:val="18"/>
        </w:rPr>
        <w:t>Кроме</w:t>
      </w:r>
      <w:r>
        <w:rPr>
          <w:i/>
          <w:spacing w:val="-6"/>
          <w:w w:val="105"/>
          <w:sz w:val="18"/>
        </w:rPr>
        <w:t> </w:t>
      </w:r>
      <w:r>
        <w:rPr>
          <w:i/>
          <w:w w:val="105"/>
          <w:sz w:val="18"/>
        </w:rPr>
        <w:t>этого,</w:t>
      </w:r>
      <w:r>
        <w:rPr>
          <w:i/>
          <w:spacing w:val="-6"/>
          <w:w w:val="105"/>
          <w:sz w:val="18"/>
        </w:rPr>
        <w:t> </w:t>
      </w:r>
      <w:r>
        <w:rPr>
          <w:i/>
          <w:w w:val="105"/>
          <w:sz w:val="18"/>
        </w:rPr>
        <w:t>левосимендан</w:t>
        <w:tab/>
      </w:r>
      <w:r>
        <w:rPr>
          <w:i/>
          <w:spacing w:val="-4"/>
          <w:w w:val="105"/>
          <w:sz w:val="18"/>
        </w:rPr>
        <w:t>может </w:t>
      </w:r>
      <w:r>
        <w:rPr>
          <w:i/>
          <w:w w:val="105"/>
          <w:sz w:val="18"/>
        </w:rPr>
        <w:t>использоваться </w:t>
      </w:r>
      <w:r>
        <w:rPr>
          <w:i/>
          <w:spacing w:val="9"/>
          <w:w w:val="105"/>
          <w:sz w:val="18"/>
        </w:rPr>
        <w:t> </w:t>
      </w:r>
      <w:r>
        <w:rPr>
          <w:i/>
          <w:w w:val="105"/>
          <w:sz w:val="18"/>
        </w:rPr>
        <w:t>в </w:t>
      </w:r>
      <w:r>
        <w:rPr>
          <w:i/>
          <w:spacing w:val="9"/>
          <w:w w:val="105"/>
          <w:sz w:val="18"/>
        </w:rPr>
        <w:t> </w:t>
      </w:r>
      <w:r>
        <w:rPr>
          <w:i/>
          <w:w w:val="105"/>
          <w:sz w:val="18"/>
        </w:rPr>
        <w:t>качестве </w:t>
      </w:r>
      <w:r>
        <w:rPr>
          <w:i/>
          <w:spacing w:val="9"/>
          <w:w w:val="105"/>
          <w:sz w:val="18"/>
        </w:rPr>
        <w:t> </w:t>
      </w:r>
      <w:r>
        <w:rPr>
          <w:i/>
          <w:w w:val="105"/>
          <w:sz w:val="18"/>
        </w:rPr>
        <w:t>дополнительного </w:t>
      </w:r>
      <w:r>
        <w:rPr>
          <w:i/>
          <w:spacing w:val="9"/>
          <w:w w:val="105"/>
          <w:sz w:val="18"/>
        </w:rPr>
        <w:t> </w:t>
      </w:r>
      <w:r>
        <w:rPr>
          <w:i/>
          <w:w w:val="105"/>
          <w:sz w:val="18"/>
        </w:rPr>
        <w:t>вмешательства </w:t>
      </w:r>
      <w:r>
        <w:rPr>
          <w:i/>
          <w:spacing w:val="10"/>
          <w:w w:val="105"/>
          <w:sz w:val="18"/>
        </w:rPr>
        <w:t> </w:t>
      </w:r>
      <w:r>
        <w:rPr>
          <w:i/>
          <w:w w:val="105"/>
          <w:sz w:val="18"/>
        </w:rPr>
        <w:t>в </w:t>
      </w:r>
      <w:r>
        <w:rPr>
          <w:i/>
          <w:spacing w:val="9"/>
          <w:w w:val="105"/>
          <w:sz w:val="18"/>
        </w:rPr>
        <w:t> </w:t>
      </w:r>
      <w:r>
        <w:rPr>
          <w:i/>
          <w:w w:val="105"/>
          <w:sz w:val="18"/>
        </w:rPr>
        <w:t>сочетании </w:t>
      </w:r>
      <w:r>
        <w:rPr>
          <w:i/>
          <w:spacing w:val="9"/>
          <w:w w:val="105"/>
          <w:sz w:val="18"/>
        </w:rPr>
        <w:t> </w:t>
      </w:r>
      <w:r>
        <w:rPr>
          <w:i/>
          <w:w w:val="105"/>
          <w:sz w:val="18"/>
        </w:rPr>
        <w:t>с </w:t>
      </w:r>
      <w:r>
        <w:rPr>
          <w:i/>
          <w:spacing w:val="9"/>
          <w:w w:val="105"/>
          <w:sz w:val="18"/>
        </w:rPr>
        <w:t> </w:t>
      </w:r>
      <w:r>
        <w:rPr>
          <w:i/>
          <w:w w:val="105"/>
          <w:sz w:val="18"/>
        </w:rPr>
        <w:t>норэпинефрином</w:t>
        <w:tab/>
        <w:t>или другими адрено- и допамин-стимуляторами у пациентов с кардиогенным шоком и указаниями на периферическую вазоконстрикцию (класс по Killip IV и САД &lt;90 мм рт.ст.).</w:t>
      </w:r>
      <w:r>
        <w:rPr>
          <w:i/>
          <w:spacing w:val="19"/>
          <w:w w:val="105"/>
          <w:sz w:val="18"/>
        </w:rPr>
        <w:t> </w:t>
      </w:r>
      <w:r>
        <w:rPr>
          <w:i/>
          <w:w w:val="105"/>
          <w:sz w:val="18"/>
        </w:rPr>
        <w:t>Инфузия</w:t>
      </w:r>
      <w:r>
        <w:rPr>
          <w:i/>
          <w:spacing w:val="2"/>
          <w:w w:val="105"/>
          <w:sz w:val="18"/>
        </w:rPr>
        <w:t> </w:t>
      </w:r>
      <w:r>
        <w:rPr>
          <w:i/>
          <w:w w:val="105"/>
          <w:sz w:val="18"/>
        </w:rPr>
        <w:t>левосимендана</w:t>
        <w:tab/>
        <w:t>начинается с </w:t>
      </w:r>
      <w:r>
        <w:rPr>
          <w:i/>
          <w:spacing w:val="-3"/>
          <w:w w:val="105"/>
          <w:sz w:val="18"/>
        </w:rPr>
        <w:t>нагрузочной </w:t>
      </w:r>
      <w:r>
        <w:rPr>
          <w:i/>
          <w:w w:val="105"/>
          <w:sz w:val="18"/>
        </w:rPr>
        <w:t>дозы (6 мкг/кг) введенной в/в болюсом за 10 минут с последующей в/в инфузией в дозе 0,1 мг/кг/мин и титрацией до 0,2 мг/кг/мин (пока САД не будет стабильным в течение 3 часов). Реакцию на введение левосимендана</w:t>
      </w:r>
      <w:r>
        <w:rPr>
          <w:i/>
          <w:spacing w:val="47"/>
          <w:w w:val="105"/>
          <w:sz w:val="18"/>
        </w:rPr>
        <w:t> </w:t>
      </w:r>
      <w:r>
        <w:rPr>
          <w:i/>
          <w:w w:val="105"/>
          <w:sz w:val="18"/>
        </w:rPr>
        <w:t>следует оценивать сразу по окончанию введения нагрузочной дозы, или в течение 30–60 мин после коррекции дозы, или при изменении в состоянии пациента. При отрицательных изменениях показателей гемодинамики (выраженное снижение АД, тахикардия), скорость введения уменьшают до 0,05 мкг/кг/мин или прекращают инфузию. При хорошей переносимости начальной дозы и при необходимости в усилении гемодинамического эффекта, скорость введения может быть увеличена до 0,2 мкг/кг/мин. Рекомендуемая продолжительность инфузии  составляет  24  часа.  Начальный</w:t>
      </w:r>
      <w:r>
        <w:rPr>
          <w:i/>
          <w:spacing w:val="-7"/>
          <w:w w:val="105"/>
          <w:sz w:val="18"/>
        </w:rPr>
        <w:t> </w:t>
      </w:r>
      <w:r>
        <w:rPr>
          <w:i/>
          <w:w w:val="105"/>
          <w:sz w:val="18"/>
        </w:rPr>
        <w:t>болюс</w:t>
      </w:r>
      <w:r>
        <w:rPr>
          <w:i/>
          <w:spacing w:val="36"/>
          <w:w w:val="105"/>
          <w:sz w:val="18"/>
        </w:rPr>
        <w:t> </w:t>
      </w:r>
      <w:r>
        <w:rPr>
          <w:i/>
          <w:w w:val="105"/>
          <w:sz w:val="18"/>
        </w:rPr>
        <w:t>левосимендана</w:t>
        <w:tab/>
        <w:t>обычно не вводится, чтобы предотвратить развитие</w:t>
      </w:r>
      <w:r>
        <w:rPr>
          <w:i/>
          <w:spacing w:val="34"/>
          <w:w w:val="105"/>
          <w:sz w:val="18"/>
        </w:rPr>
        <w:t> </w:t>
      </w:r>
      <w:r>
        <w:rPr>
          <w:i/>
          <w:w w:val="105"/>
          <w:sz w:val="18"/>
        </w:rPr>
        <w:t>гипотонии</w:t>
      </w:r>
      <w:r>
        <w:rPr>
          <w:i/>
          <w:spacing w:val="35"/>
          <w:w w:val="105"/>
          <w:sz w:val="18"/>
        </w:rPr>
        <w:t> </w:t>
      </w:r>
      <w:r>
        <w:rPr>
          <w:i/>
          <w:w w:val="105"/>
          <w:sz w:val="18"/>
        </w:rPr>
        <w:t>у</w:t>
      </w:r>
      <w:r>
        <w:rPr>
          <w:i/>
          <w:spacing w:val="34"/>
          <w:w w:val="105"/>
          <w:sz w:val="18"/>
        </w:rPr>
        <w:t> </w:t>
      </w:r>
      <w:r>
        <w:rPr>
          <w:i/>
          <w:w w:val="105"/>
          <w:sz w:val="18"/>
        </w:rPr>
        <w:t>пациентов</w:t>
      </w:r>
      <w:r>
        <w:rPr>
          <w:i/>
          <w:spacing w:val="35"/>
          <w:w w:val="105"/>
          <w:sz w:val="18"/>
        </w:rPr>
        <w:t> </w:t>
      </w:r>
      <w:r>
        <w:rPr>
          <w:i/>
          <w:w w:val="105"/>
          <w:sz w:val="18"/>
        </w:rPr>
        <w:t>с</w:t>
      </w:r>
      <w:r>
        <w:rPr>
          <w:i/>
          <w:spacing w:val="34"/>
          <w:w w:val="105"/>
          <w:sz w:val="18"/>
        </w:rPr>
        <w:t> </w:t>
      </w:r>
      <w:r>
        <w:rPr>
          <w:i/>
          <w:w w:val="105"/>
          <w:sz w:val="18"/>
        </w:rPr>
        <w:t>систолическим</w:t>
      </w:r>
      <w:r>
        <w:rPr>
          <w:i/>
          <w:spacing w:val="35"/>
          <w:w w:val="105"/>
          <w:sz w:val="18"/>
        </w:rPr>
        <w:t> </w:t>
      </w:r>
      <w:r>
        <w:rPr>
          <w:i/>
          <w:w w:val="105"/>
          <w:sz w:val="18"/>
        </w:rPr>
        <w:t>артериальным</w:t>
      </w:r>
      <w:r>
        <w:rPr>
          <w:i/>
          <w:spacing w:val="34"/>
          <w:w w:val="105"/>
          <w:sz w:val="18"/>
        </w:rPr>
        <w:t> </w:t>
      </w:r>
      <w:r>
        <w:rPr>
          <w:i/>
          <w:w w:val="105"/>
          <w:sz w:val="18"/>
        </w:rPr>
        <w:t>давлением</w:t>
      </w:r>
      <w:r>
        <w:rPr>
          <w:i/>
          <w:spacing w:val="35"/>
          <w:w w:val="105"/>
          <w:sz w:val="18"/>
        </w:rPr>
        <w:t> </w:t>
      </w:r>
      <w:r>
        <w:rPr>
          <w:i/>
          <w:w w:val="105"/>
          <w:sz w:val="18"/>
        </w:rPr>
        <w:t>&lt;100</w:t>
      </w:r>
      <w:r>
        <w:rPr>
          <w:i/>
          <w:spacing w:val="34"/>
          <w:w w:val="105"/>
          <w:sz w:val="18"/>
        </w:rPr>
        <w:t> </w:t>
      </w:r>
      <w:r>
        <w:rPr>
          <w:i/>
          <w:w w:val="105"/>
          <w:sz w:val="18"/>
        </w:rPr>
        <w:t>мм</w:t>
      </w:r>
      <w:r>
        <w:rPr>
          <w:i/>
          <w:spacing w:val="35"/>
          <w:w w:val="105"/>
          <w:sz w:val="18"/>
        </w:rPr>
        <w:t> </w:t>
      </w:r>
      <w:r>
        <w:rPr>
          <w:i/>
          <w:w w:val="105"/>
          <w:sz w:val="18"/>
        </w:rPr>
        <w:t>рт.</w:t>
      </w:r>
      <w:r>
        <w:rPr>
          <w:i/>
          <w:spacing w:val="34"/>
          <w:w w:val="105"/>
          <w:sz w:val="18"/>
        </w:rPr>
        <w:t> </w:t>
      </w:r>
      <w:r>
        <w:rPr>
          <w:i/>
          <w:w w:val="105"/>
          <w:sz w:val="18"/>
        </w:rPr>
        <w:t>ст.</w:t>
      </w:r>
      <w:r>
        <w:rPr>
          <w:i/>
          <w:spacing w:val="35"/>
          <w:w w:val="105"/>
          <w:sz w:val="18"/>
        </w:rPr>
        <w:t> </w:t>
      </w:r>
      <w:r>
        <w:rPr>
          <w:i/>
          <w:w w:val="105"/>
          <w:sz w:val="18"/>
        </w:rPr>
        <w:t>или</w:t>
      </w:r>
      <w:r>
        <w:rPr>
          <w:i/>
          <w:spacing w:val="34"/>
          <w:w w:val="105"/>
          <w:sz w:val="18"/>
        </w:rPr>
        <w:t> </w:t>
      </w:r>
      <w:r>
        <w:rPr>
          <w:i/>
          <w:w w:val="105"/>
          <w:sz w:val="18"/>
        </w:rPr>
        <w:t>с</w:t>
      </w:r>
    </w:p>
    <w:p>
      <w:pPr>
        <w:spacing w:after="0" w:line="256" w:lineRule="auto"/>
        <w:jc w:val="left"/>
        <w:rPr>
          <w:sz w:val="18"/>
        </w:rPr>
        <w:sectPr>
          <w:pgSz w:w="11900" w:h="16840"/>
          <w:pgMar w:top="0" w:bottom="0" w:left="920" w:right="0"/>
        </w:sectPr>
      </w:pPr>
    </w:p>
    <w:p>
      <w:pPr>
        <w:spacing w:line="256" w:lineRule="auto" w:before="11"/>
        <w:ind w:left="491" w:right="1102" w:firstLine="0"/>
        <w:jc w:val="both"/>
        <w:rPr>
          <w:i/>
          <w:sz w:val="18"/>
        </w:rPr>
      </w:pPr>
      <w:r>
        <w:rPr/>
        <w:pict>
          <v:group style="position:absolute;margin-left:428.680573pt;margin-top:3.248241pt;width:7.45pt;height:3.25pt;mso-position-horizontal-relative:page;mso-position-vertical-relative:paragraph;z-index:-18323968" coordorigin="8574,65" coordsize="149,65">
            <v:shape style="position:absolute;left:8573;top:64;width:65;height:65" type="#_x0000_t75" stroked="false">
              <v:imagedata r:id="rId80" o:title=""/>
            </v:shape>
            <v:shape style="position:absolute;left:8657;top:64;width:65;height:65" type="#_x0000_t75" stroked="false">
              <v:imagedata r:id="rId80" o:title=""/>
            </v:shape>
            <w10:wrap type="none"/>
          </v:group>
        </w:pict>
      </w:r>
      <w:r>
        <w:rPr>
          <w:i/>
          <w:w w:val="105"/>
          <w:sz w:val="18"/>
        </w:rPr>
        <w:t>диастолическим артериальным давлением &lt;60 мм рт. ст. Левосимендан противопоказан при </w:t>
      </w:r>
      <w:r>
        <w:rPr>
          <w:i/>
          <w:w w:val="105"/>
          <w:sz w:val="18"/>
        </w:rPr>
        <w:t>гиперчувствительности</w:t>
      </w:r>
      <w:r>
        <w:rPr>
          <w:i/>
          <w:spacing w:val="-8"/>
          <w:w w:val="105"/>
          <w:sz w:val="18"/>
        </w:rPr>
        <w:t> </w:t>
      </w:r>
      <w:r>
        <w:rPr>
          <w:i/>
          <w:w w:val="105"/>
          <w:sz w:val="18"/>
        </w:rPr>
        <w:t>к</w:t>
      </w:r>
      <w:r>
        <w:rPr>
          <w:i/>
          <w:spacing w:val="-7"/>
          <w:w w:val="105"/>
          <w:sz w:val="18"/>
        </w:rPr>
        <w:t> </w:t>
      </w:r>
      <w:r>
        <w:rPr>
          <w:i/>
          <w:w w:val="105"/>
          <w:sz w:val="18"/>
        </w:rPr>
        <w:t>нему,</w:t>
      </w:r>
      <w:r>
        <w:rPr>
          <w:i/>
          <w:spacing w:val="-7"/>
          <w:w w:val="105"/>
          <w:sz w:val="18"/>
        </w:rPr>
        <w:t> </w:t>
      </w:r>
      <w:r>
        <w:rPr>
          <w:i/>
          <w:w w:val="105"/>
          <w:sz w:val="18"/>
        </w:rPr>
        <w:t>механической</w:t>
      </w:r>
      <w:r>
        <w:rPr>
          <w:i/>
          <w:spacing w:val="-7"/>
          <w:w w:val="105"/>
          <w:sz w:val="18"/>
        </w:rPr>
        <w:t> </w:t>
      </w:r>
      <w:r>
        <w:rPr>
          <w:i/>
          <w:w w:val="105"/>
          <w:sz w:val="18"/>
        </w:rPr>
        <w:t>обструкции</w:t>
      </w:r>
      <w:r>
        <w:rPr>
          <w:i/>
          <w:spacing w:val="-7"/>
          <w:w w:val="105"/>
          <w:sz w:val="18"/>
        </w:rPr>
        <w:t> </w:t>
      </w:r>
      <w:r>
        <w:rPr>
          <w:i/>
          <w:w w:val="105"/>
          <w:sz w:val="18"/>
        </w:rPr>
        <w:t>выносящего</w:t>
      </w:r>
      <w:r>
        <w:rPr>
          <w:i/>
          <w:spacing w:val="-7"/>
          <w:w w:val="105"/>
          <w:sz w:val="18"/>
        </w:rPr>
        <w:t> </w:t>
      </w:r>
      <w:r>
        <w:rPr>
          <w:i/>
          <w:w w:val="105"/>
          <w:sz w:val="18"/>
        </w:rPr>
        <w:t>тракта,</w:t>
      </w:r>
      <w:r>
        <w:rPr>
          <w:i/>
          <w:spacing w:val="-8"/>
          <w:w w:val="105"/>
          <w:sz w:val="18"/>
        </w:rPr>
        <w:t> </w:t>
      </w:r>
      <w:r>
        <w:rPr>
          <w:i/>
          <w:w w:val="105"/>
          <w:sz w:val="18"/>
        </w:rPr>
        <w:t>препятствующей</w:t>
      </w:r>
      <w:r>
        <w:rPr>
          <w:i/>
          <w:spacing w:val="-7"/>
          <w:w w:val="105"/>
          <w:sz w:val="18"/>
        </w:rPr>
        <w:t> </w:t>
      </w:r>
      <w:r>
        <w:rPr>
          <w:i/>
          <w:w w:val="105"/>
          <w:sz w:val="18"/>
        </w:rPr>
        <w:t>заполнению</w:t>
      </w:r>
      <w:r>
        <w:rPr>
          <w:i/>
          <w:spacing w:val="-7"/>
          <w:w w:val="105"/>
          <w:sz w:val="18"/>
        </w:rPr>
        <w:t> </w:t>
      </w:r>
      <w:r>
        <w:rPr>
          <w:i/>
          <w:w w:val="105"/>
          <w:sz w:val="18"/>
        </w:rPr>
        <w:t>и/ или выбросу крови из желудочков сердца, почечной недостаточности (клиренс креатинина менее 30 мл/мин), печеночной недостаточности (более 9 баллов по шкале Чайлд-Пью), стойкой артериальной гипотензии (САД менее</w:t>
      </w:r>
      <w:r>
        <w:rPr>
          <w:i/>
          <w:spacing w:val="-3"/>
          <w:w w:val="105"/>
          <w:sz w:val="18"/>
        </w:rPr>
        <w:t> </w:t>
      </w:r>
      <w:r>
        <w:rPr>
          <w:i/>
          <w:w w:val="105"/>
          <w:sz w:val="18"/>
        </w:rPr>
        <w:t>80</w:t>
      </w:r>
      <w:r>
        <w:rPr>
          <w:i/>
          <w:spacing w:val="-3"/>
          <w:w w:val="105"/>
          <w:sz w:val="18"/>
        </w:rPr>
        <w:t> </w:t>
      </w:r>
      <w:r>
        <w:rPr>
          <w:i/>
          <w:w w:val="105"/>
          <w:sz w:val="18"/>
        </w:rPr>
        <w:t>мм</w:t>
      </w:r>
      <w:r>
        <w:rPr>
          <w:i/>
          <w:spacing w:val="-3"/>
          <w:w w:val="105"/>
          <w:sz w:val="18"/>
        </w:rPr>
        <w:t> </w:t>
      </w:r>
      <w:r>
        <w:rPr>
          <w:i/>
          <w:w w:val="105"/>
          <w:sz w:val="18"/>
        </w:rPr>
        <w:t>рт.ст.),</w:t>
      </w:r>
      <w:r>
        <w:rPr>
          <w:i/>
          <w:spacing w:val="-2"/>
          <w:w w:val="105"/>
          <w:sz w:val="18"/>
        </w:rPr>
        <w:t> </w:t>
      </w:r>
      <w:r>
        <w:rPr>
          <w:i/>
          <w:w w:val="105"/>
          <w:sz w:val="18"/>
        </w:rPr>
        <w:t>тахикардии</w:t>
      </w:r>
      <w:r>
        <w:rPr>
          <w:i/>
          <w:spacing w:val="-3"/>
          <w:w w:val="105"/>
          <w:sz w:val="18"/>
        </w:rPr>
        <w:t> </w:t>
      </w:r>
      <w:r>
        <w:rPr>
          <w:i/>
          <w:w w:val="105"/>
          <w:sz w:val="18"/>
        </w:rPr>
        <w:t>(ЧСС</w:t>
      </w:r>
      <w:r>
        <w:rPr>
          <w:i/>
          <w:spacing w:val="-3"/>
          <w:w w:val="105"/>
          <w:sz w:val="18"/>
        </w:rPr>
        <w:t> </w:t>
      </w:r>
      <w:r>
        <w:rPr>
          <w:i/>
          <w:w w:val="105"/>
          <w:sz w:val="18"/>
        </w:rPr>
        <w:t>более</w:t>
      </w:r>
      <w:r>
        <w:rPr>
          <w:i/>
          <w:spacing w:val="-3"/>
          <w:w w:val="105"/>
          <w:sz w:val="18"/>
        </w:rPr>
        <w:t> </w:t>
      </w:r>
      <w:r>
        <w:rPr>
          <w:i/>
          <w:w w:val="105"/>
          <w:sz w:val="18"/>
        </w:rPr>
        <w:t>120</w:t>
      </w:r>
      <w:r>
        <w:rPr>
          <w:i/>
          <w:spacing w:val="-2"/>
          <w:w w:val="105"/>
          <w:sz w:val="18"/>
        </w:rPr>
        <w:t> </w:t>
      </w:r>
      <w:r>
        <w:rPr>
          <w:i/>
          <w:w w:val="105"/>
          <w:sz w:val="18"/>
        </w:rPr>
        <w:t>уд/мин),</w:t>
      </w:r>
      <w:r>
        <w:rPr>
          <w:i/>
          <w:spacing w:val="-3"/>
          <w:w w:val="105"/>
          <w:sz w:val="18"/>
        </w:rPr>
        <w:t> </w:t>
      </w:r>
      <w:r>
        <w:rPr>
          <w:i/>
          <w:w w:val="105"/>
          <w:sz w:val="18"/>
        </w:rPr>
        <w:t>желудочковой</w:t>
      </w:r>
      <w:r>
        <w:rPr>
          <w:i/>
          <w:spacing w:val="-3"/>
          <w:w w:val="105"/>
          <w:sz w:val="18"/>
        </w:rPr>
        <w:t> </w:t>
      </w:r>
      <w:r>
        <w:rPr>
          <w:i/>
          <w:w w:val="105"/>
          <w:sz w:val="18"/>
        </w:rPr>
        <w:t>тахикардии</w:t>
      </w:r>
      <w:r>
        <w:rPr>
          <w:i/>
          <w:spacing w:val="-3"/>
          <w:w w:val="105"/>
          <w:sz w:val="18"/>
        </w:rPr>
        <w:t> </w:t>
      </w:r>
      <w:r>
        <w:rPr>
          <w:i/>
          <w:w w:val="105"/>
          <w:sz w:val="18"/>
        </w:rPr>
        <w:t>типа</w:t>
      </w:r>
      <w:r>
        <w:rPr>
          <w:i/>
          <w:spacing w:val="-2"/>
          <w:w w:val="105"/>
          <w:sz w:val="18"/>
        </w:rPr>
        <w:t> </w:t>
      </w:r>
      <w:r>
        <w:rPr>
          <w:i/>
          <w:w w:val="105"/>
          <w:sz w:val="18"/>
        </w:rPr>
        <w:t>«пируэт»</w:t>
      </w:r>
      <w:r>
        <w:rPr>
          <w:i/>
          <w:spacing w:val="-3"/>
          <w:w w:val="105"/>
          <w:sz w:val="18"/>
        </w:rPr>
        <w:t> </w:t>
      </w:r>
      <w:r>
        <w:rPr>
          <w:i/>
          <w:w w:val="105"/>
          <w:sz w:val="18"/>
        </w:rPr>
        <w:t>в</w:t>
      </w:r>
      <w:r>
        <w:rPr>
          <w:i/>
          <w:spacing w:val="-3"/>
          <w:w w:val="105"/>
          <w:sz w:val="18"/>
        </w:rPr>
        <w:t> </w:t>
      </w:r>
      <w:r>
        <w:rPr>
          <w:i/>
          <w:w w:val="105"/>
          <w:sz w:val="18"/>
        </w:rPr>
        <w:t>прошлом, нескорректированной гипокалиемии или гиповолемии</w:t>
      </w:r>
      <w:r>
        <w:rPr>
          <w:i/>
          <w:spacing w:val="-20"/>
          <w:w w:val="105"/>
          <w:sz w:val="18"/>
        </w:rPr>
        <w:t> </w:t>
      </w:r>
      <w:r>
        <w:rPr>
          <w:i/>
          <w:w w:val="105"/>
          <w:sz w:val="18"/>
        </w:rPr>
        <w:t>[219–221]</w:t>
      </w:r>
    </w:p>
    <w:p>
      <w:pPr>
        <w:pStyle w:val="BodyText"/>
        <w:spacing w:line="256" w:lineRule="auto" w:before="182"/>
        <w:ind w:left="491" w:right="1101"/>
      </w:pPr>
      <w:r>
        <w:rPr/>
        <w:pict>
          <v:shape style="position:absolute;margin-left:61.0513pt;margin-top:14.044496pt;width:3.05pt;height:3.05pt;mso-position-horizontal-relative:page;mso-position-vertical-relative:paragraph;z-index:15964160" coordorigin="1221,281" coordsize="61,61" path="m1259,341l1243,341,1236,338,1224,326,1221,319,1221,303,1224,296,1236,284,1243,281,1259,281,1266,284,1278,296,1281,303,1281,319,1278,326,1266,338xe" filled="true" fillcolor="#000000" stroked="false">
            <v:path arrowok="t"/>
            <v:fill type="solid"/>
            <w10:wrap type="none"/>
          </v:shape>
        </w:pict>
      </w:r>
      <w:r>
        <w:rPr/>
        <w:pict>
          <v:group style="position:absolute;margin-left:481.026306pt;margin-top:24.809162pt;width:7.45pt;height:3.25pt;mso-position-horizontal-relative:page;mso-position-vertical-relative:paragraph;z-index:-18322944" coordorigin="9621,496" coordsize="149,65">
            <v:shape style="position:absolute;left:9620;top:496;width:65;height:65" type="#_x0000_t75" stroked="false">
              <v:imagedata r:id="rId81" o:title=""/>
            </v:shape>
            <v:shape style="position:absolute;left:9704;top:496;width:65;height:65" type="#_x0000_t75" stroked="false">
              <v:imagedata r:id="rId81" o:title=""/>
            </v:shape>
            <w10:wrap type="none"/>
          </v:group>
        </w:pict>
      </w:r>
      <w:r>
        <w:rPr/>
        <w:pict>
          <v:group style="position:absolute;margin-left:445.260406pt;margin-top:37.820095pt;width:7.45pt;height:3.25pt;mso-position-horizontal-relative:page;mso-position-vertical-relative:paragraph;z-index:-18322432" coordorigin="8905,756" coordsize="149,65">
            <v:shape style="position:absolute;left:8905;top:756;width:65;height:65" type="#_x0000_t75" stroked="false">
              <v:imagedata r:id="rId81" o:title=""/>
            </v:shape>
            <v:shape style="position:absolute;left:8988;top:756;width:65;height:65" type="#_x0000_t75" stroked="false">
              <v:imagedata r:id="rId81" o:title=""/>
            </v:shape>
            <w10:wrap type="none"/>
          </v:group>
        </w:pict>
      </w:r>
      <w:r>
        <w:rPr/>
        <w:t>У пациентов с ИМпST и кардиогенным шоком для устранения гемодинамической нестабильности при выраженной артериальной гипотонии рекомендуется внутривенная инфузия норэпинефрина , который в этой ситуации из-за меньшей частоты побочных действий предпочтительнее допамина</w:t>
      </w:r>
      <w:r>
        <w:rPr>
          <w:spacing w:val="32"/>
        </w:rPr>
        <w:t> </w:t>
      </w:r>
      <w:r>
        <w:rPr/>
        <w:t>[222].</w:t>
      </w:r>
    </w:p>
    <w:p>
      <w:pPr>
        <w:pStyle w:val="Heading3"/>
        <w:spacing w:before="182"/>
      </w:pPr>
      <w:r>
        <w:rPr>
          <w:w w:val="105"/>
        </w:rPr>
        <w:t>ЕОК IIaC </w:t>
      </w:r>
      <w:r>
        <w:rPr>
          <w:b w:val="0"/>
          <w:w w:val="105"/>
        </w:rPr>
        <w:t>(</w:t>
      </w:r>
      <w:r>
        <w:rPr>
          <w:w w:val="105"/>
        </w:rPr>
        <w:t>УУР С; УДД 4)</w:t>
      </w:r>
    </w:p>
    <w:p>
      <w:pPr>
        <w:pStyle w:val="BodyText"/>
        <w:spacing w:line="256" w:lineRule="auto" w:before="197"/>
        <w:ind w:left="491" w:right="1099"/>
      </w:pPr>
      <w:r>
        <w:rPr/>
        <w:pict>
          <v:shape style="position:absolute;margin-left:61.0513pt;margin-top:14.79453pt;width:3.05pt;height:3pt;mso-position-horizontal-relative:page;mso-position-vertical-relative:paragraph;z-index:15965696" coordorigin="1221,296" coordsize="61,60" path="m1259,356l1243,356,1236,353,1224,341,1221,334,1221,318,1224,311,1236,299,1243,296,1259,296,1266,299,1278,311,1281,318,1281,334,1278,341,1266,353xe" filled="true" fillcolor="#000000" stroked="false">
            <v:path arrowok="t"/>
            <v:fill type="solid"/>
            <w10:wrap type="none"/>
          </v:shape>
        </w:pict>
      </w:r>
      <w:r>
        <w:rPr/>
        <w:t>У пациентов с ИMпST с кардиогенным шоком, не отвечающим на терапию диуретиками, с целью стабилизации ссостояния рекомендуется ультрафильтрация крови [36, 223].</w:t>
      </w:r>
    </w:p>
    <w:p>
      <w:pPr>
        <w:pStyle w:val="Heading3"/>
      </w:pPr>
      <w:r>
        <w:rPr/>
        <w:t>ЕОК IIbC (УУР С; УДД 5)</w:t>
      </w:r>
    </w:p>
    <w:p>
      <w:pPr>
        <w:pStyle w:val="BodyText"/>
        <w:spacing w:line="256" w:lineRule="auto" w:before="198"/>
        <w:ind w:left="491" w:right="1105"/>
      </w:pPr>
      <w:r>
        <w:rPr/>
        <w:pict>
          <v:shape style="position:absolute;margin-left:61.0513pt;margin-top:14.844494pt;width:3.05pt;height:3pt;mso-position-horizontal-relative:page;mso-position-vertical-relative:paragraph;z-index:15966208" coordorigin="1221,297" coordsize="61,60" path="m1259,357l1243,357,1236,354,1224,342,1221,335,1221,319,1224,312,1236,300,1243,297,1259,297,1266,300,1278,312,1281,319,1281,335,1278,342,1266,354xe" filled="true" fillcolor="#000000" stroked="false">
            <v:path arrowok="t"/>
            <v:fill type="solid"/>
            <w10:wrap type="none"/>
          </v:shape>
        </w:pict>
      </w:r>
      <w:r>
        <w:rPr/>
        <w:t>У пациентов с ИMпST с кардиогенным шоком при наличии технической возможности рекомендуется использование внешних и внутренних устройств для поддержки кровообращения и/или экстракорпоральной мембранной оксигенации, в том числе одновременное использование двух средств [36].</w:t>
      </w:r>
    </w:p>
    <w:p>
      <w:pPr>
        <w:pStyle w:val="Heading3"/>
      </w:pPr>
      <w:r>
        <w:rPr>
          <w:w w:val="105"/>
        </w:rPr>
        <w:t>ЕОК IIa C (УУР С; УДД 5)</w:t>
      </w:r>
    </w:p>
    <w:p>
      <w:pPr>
        <w:spacing w:line="256" w:lineRule="auto" w:before="197"/>
        <w:ind w:left="491" w:right="1098" w:firstLine="0"/>
        <w:jc w:val="both"/>
        <w:rPr>
          <w:i/>
          <w:sz w:val="18"/>
        </w:rPr>
      </w:pPr>
      <w:r>
        <w:rPr>
          <w:b/>
          <w:w w:val="105"/>
          <w:sz w:val="18"/>
        </w:rPr>
        <w:t>Комментарий</w:t>
      </w:r>
      <w:r>
        <w:rPr>
          <w:b/>
          <w:i/>
          <w:w w:val="105"/>
          <w:sz w:val="18"/>
        </w:rPr>
        <w:t>: </w:t>
      </w:r>
      <w:r>
        <w:rPr>
          <w:i/>
          <w:w w:val="105"/>
          <w:sz w:val="18"/>
        </w:rPr>
        <w:t>внятных доказательств улучшения прогноза при использовании внешних и внутренних </w:t>
      </w:r>
      <w:r>
        <w:rPr>
          <w:i/>
          <w:w w:val="105"/>
          <w:sz w:val="18"/>
        </w:rPr>
        <w:t>устройств для поддержки кровообращения и/или экстракорпоральной мембранной оксигенации у пациентов с кардиогенным</w:t>
      </w:r>
      <w:r>
        <w:rPr>
          <w:i/>
          <w:spacing w:val="-10"/>
          <w:w w:val="105"/>
          <w:sz w:val="18"/>
        </w:rPr>
        <w:t> </w:t>
      </w:r>
      <w:r>
        <w:rPr>
          <w:i/>
          <w:w w:val="105"/>
          <w:sz w:val="18"/>
        </w:rPr>
        <w:t>шоком,</w:t>
      </w:r>
      <w:r>
        <w:rPr>
          <w:i/>
          <w:spacing w:val="-10"/>
          <w:w w:val="105"/>
          <w:sz w:val="18"/>
        </w:rPr>
        <w:t> </w:t>
      </w:r>
      <w:r>
        <w:rPr>
          <w:i/>
          <w:w w:val="105"/>
          <w:sz w:val="18"/>
        </w:rPr>
        <w:t>осложнившим</w:t>
      </w:r>
      <w:r>
        <w:rPr>
          <w:i/>
          <w:spacing w:val="-10"/>
          <w:w w:val="105"/>
          <w:sz w:val="18"/>
        </w:rPr>
        <w:t> </w:t>
      </w:r>
      <w:r>
        <w:rPr>
          <w:i/>
          <w:w w:val="105"/>
          <w:sz w:val="18"/>
        </w:rPr>
        <w:t>ИМ,</w:t>
      </w:r>
      <w:r>
        <w:rPr>
          <w:i/>
          <w:spacing w:val="-10"/>
          <w:w w:val="105"/>
          <w:sz w:val="18"/>
        </w:rPr>
        <w:t> </w:t>
      </w:r>
      <w:r>
        <w:rPr>
          <w:i/>
          <w:w w:val="105"/>
          <w:sz w:val="18"/>
        </w:rPr>
        <w:t>пока</w:t>
      </w:r>
      <w:r>
        <w:rPr>
          <w:i/>
          <w:spacing w:val="-10"/>
          <w:w w:val="105"/>
          <w:sz w:val="18"/>
        </w:rPr>
        <w:t> </w:t>
      </w:r>
      <w:r>
        <w:rPr>
          <w:i/>
          <w:w w:val="105"/>
          <w:sz w:val="18"/>
        </w:rPr>
        <w:t>нет.</w:t>
      </w:r>
      <w:r>
        <w:rPr>
          <w:i/>
          <w:spacing w:val="-10"/>
          <w:w w:val="105"/>
          <w:sz w:val="18"/>
        </w:rPr>
        <w:t> </w:t>
      </w:r>
      <w:r>
        <w:rPr>
          <w:i/>
          <w:w w:val="105"/>
          <w:sz w:val="18"/>
        </w:rPr>
        <w:t>Это</w:t>
      </w:r>
      <w:r>
        <w:rPr>
          <w:i/>
          <w:spacing w:val="-10"/>
          <w:w w:val="105"/>
          <w:sz w:val="18"/>
        </w:rPr>
        <w:t> </w:t>
      </w:r>
      <w:r>
        <w:rPr>
          <w:i/>
          <w:w w:val="105"/>
          <w:sz w:val="18"/>
        </w:rPr>
        <w:t>не</w:t>
      </w:r>
      <w:r>
        <w:rPr>
          <w:i/>
          <w:spacing w:val="-10"/>
          <w:w w:val="105"/>
          <w:sz w:val="18"/>
        </w:rPr>
        <w:t> </w:t>
      </w:r>
      <w:r>
        <w:rPr>
          <w:i/>
          <w:w w:val="105"/>
          <w:sz w:val="18"/>
        </w:rPr>
        <w:t>отменяет</w:t>
      </w:r>
      <w:r>
        <w:rPr>
          <w:i/>
          <w:spacing w:val="-10"/>
          <w:w w:val="105"/>
          <w:sz w:val="18"/>
        </w:rPr>
        <w:t> </w:t>
      </w:r>
      <w:r>
        <w:rPr>
          <w:i/>
          <w:w w:val="105"/>
          <w:sz w:val="18"/>
        </w:rPr>
        <w:t>возможности</w:t>
      </w:r>
      <w:r>
        <w:rPr>
          <w:i/>
          <w:spacing w:val="-10"/>
          <w:w w:val="105"/>
          <w:sz w:val="18"/>
        </w:rPr>
        <w:t> </w:t>
      </w:r>
      <w:r>
        <w:rPr>
          <w:i/>
          <w:w w:val="105"/>
          <w:sz w:val="18"/>
        </w:rPr>
        <w:t>рассматривать</w:t>
      </w:r>
      <w:r>
        <w:rPr>
          <w:i/>
          <w:spacing w:val="-10"/>
          <w:w w:val="105"/>
          <w:sz w:val="18"/>
        </w:rPr>
        <w:t> </w:t>
      </w:r>
      <w:r>
        <w:rPr>
          <w:i/>
          <w:w w:val="105"/>
          <w:sz w:val="18"/>
        </w:rPr>
        <w:t>этот</w:t>
      </w:r>
      <w:r>
        <w:rPr>
          <w:i/>
          <w:spacing w:val="-10"/>
          <w:w w:val="105"/>
          <w:sz w:val="18"/>
        </w:rPr>
        <w:t> </w:t>
      </w:r>
      <w:r>
        <w:rPr>
          <w:i/>
          <w:w w:val="105"/>
          <w:sz w:val="18"/>
        </w:rPr>
        <w:t>подход как временную меру для стабилизации состояния пациентов, готовщихся к реваскуляризации, хирургическому устранению причин шока или трансплантации</w:t>
      </w:r>
      <w:r>
        <w:rPr>
          <w:i/>
          <w:spacing w:val="-25"/>
          <w:w w:val="105"/>
          <w:sz w:val="18"/>
        </w:rPr>
        <w:t> </w:t>
      </w:r>
      <w:r>
        <w:rPr>
          <w:i/>
          <w:w w:val="105"/>
          <w:sz w:val="18"/>
        </w:rPr>
        <w:t>сердца.</w:t>
      </w:r>
    </w:p>
    <w:p>
      <w:pPr>
        <w:pStyle w:val="Heading3"/>
        <w:spacing w:before="182"/>
        <w:jc w:val="both"/>
      </w:pPr>
      <w:r>
        <w:rPr/>
        <w:t>Лечение гиповолемического кардиогенного</w:t>
      </w:r>
      <w:r>
        <w:rPr>
          <w:spacing w:val="-18"/>
        </w:rPr>
        <w:t> </w:t>
      </w:r>
      <w:r>
        <w:rPr/>
        <w:t>шока</w:t>
      </w:r>
    </w:p>
    <w:p>
      <w:pPr>
        <w:pStyle w:val="BodyText"/>
        <w:spacing w:line="256" w:lineRule="auto" w:before="198"/>
        <w:ind w:left="491" w:right="1099"/>
      </w:pPr>
      <w:r>
        <w:rPr/>
        <w:pict>
          <v:shape style="position:absolute;margin-left:61.0513pt;margin-top:14.844516pt;width:3.05pt;height:3pt;mso-position-horizontal-relative:page;mso-position-vertical-relative:paragraph;z-index:15966720" coordorigin="1221,297" coordsize="61,60" path="m1259,357l1243,357,1236,354,1224,342,1221,335,1221,319,1224,312,1236,300,1243,297,1259,297,1266,300,1278,312,1281,319,1281,335,1278,342,1266,354xe" filled="true" fillcolor="#000000" stroked="false">
            <v:path arrowok="t"/>
            <v:fill type="solid"/>
            <w10:wrap type="none"/>
          </v:shape>
        </w:pict>
      </w:r>
      <w:r>
        <w:rPr/>
        <w:t>У пациентов с ИМпST для обеспечения эффективности и безопасности лечение гиповолемического шока рекомендуется проводить под контролем показателей центральной гемодинамики, при наличии технических возможностей — с измерением давления заклинивания легочной артерии, используя катетер Сван-Ганза [36].</w:t>
      </w:r>
    </w:p>
    <w:p>
      <w:pPr>
        <w:pStyle w:val="Heading3"/>
      </w:pPr>
      <w:r>
        <w:rPr/>
        <w:t>ЕОК IIb C </w:t>
      </w:r>
      <w:r>
        <w:rPr>
          <w:b w:val="0"/>
        </w:rPr>
        <w:t>(</w:t>
      </w:r>
      <w:r>
        <w:rPr/>
        <w:t>УУР С; УДД 5)</w:t>
      </w:r>
    </w:p>
    <w:p>
      <w:pPr>
        <w:spacing w:line="256" w:lineRule="auto" w:before="198"/>
        <w:ind w:left="491" w:right="1099" w:firstLine="0"/>
        <w:jc w:val="both"/>
        <w:rPr>
          <w:i/>
          <w:sz w:val="18"/>
        </w:rPr>
      </w:pPr>
      <w:r>
        <w:rPr>
          <w:b/>
          <w:w w:val="105"/>
          <w:sz w:val="18"/>
        </w:rPr>
        <w:t>Комментарий</w:t>
      </w:r>
      <w:r>
        <w:rPr>
          <w:b/>
          <w:i/>
          <w:w w:val="105"/>
          <w:sz w:val="18"/>
        </w:rPr>
        <w:t>: </w:t>
      </w:r>
      <w:r>
        <w:rPr>
          <w:i/>
          <w:w w:val="105"/>
          <w:sz w:val="18"/>
        </w:rPr>
        <w:t>при отсутствии возможности измерять давление заклинивания легочной артерии, возможна </w:t>
      </w:r>
      <w:r>
        <w:rPr>
          <w:i/>
          <w:w w:val="105"/>
          <w:sz w:val="18"/>
        </w:rPr>
        <w:t>оценка центрального венозного давления, но следует учитывать, что у пациентов с острым ИМ показатели центрального венозного давления могут не отражать конечного диастолического давления в ЛЖ.</w:t>
      </w:r>
    </w:p>
    <w:p>
      <w:pPr>
        <w:pStyle w:val="BodyText"/>
        <w:spacing w:line="256" w:lineRule="auto" w:before="181"/>
        <w:ind w:left="491" w:right="1098"/>
      </w:pPr>
      <w:r>
        <w:rPr/>
        <w:pict>
          <v:shape style="position:absolute;margin-left:61.0513pt;margin-top:13.994514pt;width:3.05pt;height:3pt;mso-position-horizontal-relative:page;mso-position-vertical-relative:paragraph;z-index:15967232" coordorigin="1221,280" coordsize="61,60" path="m1259,340l1243,340,1236,337,1224,325,1221,318,1221,302,1224,295,1236,283,1243,280,1259,280,1266,283,1278,295,1281,302,1281,318,1278,325,1266,337xe" filled="true" fillcolor="#000000" stroked="false">
            <v:path arrowok="t"/>
            <v:fill type="solid"/>
            <w10:wrap type="none"/>
          </v:shape>
        </w:pict>
      </w:r>
      <w:r>
        <w:rPr/>
        <w:t>Всем пациентам с ИМпST и подозрением на гиповолемический шок рекомендуется ЭхоКГ для выявления возможных причин гиповолемии (инфаркт правого желудочка, тампонада сердца и т.д.) и оценки функционального состояния сердца [36].</w:t>
      </w:r>
    </w:p>
    <w:p>
      <w:pPr>
        <w:pStyle w:val="Heading3"/>
      </w:pPr>
      <w:r>
        <w:rPr/>
        <w:t>ЕОК IIb C (УУР С; УДД 5)</w:t>
      </w:r>
    </w:p>
    <w:p>
      <w:pPr>
        <w:pStyle w:val="BodyText"/>
        <w:spacing w:line="256" w:lineRule="auto" w:before="198"/>
        <w:ind w:left="491" w:right="1101"/>
      </w:pPr>
      <w:r>
        <w:rPr/>
        <w:pict>
          <v:shape style="position:absolute;margin-left:61.0513pt;margin-top:14.844517pt;width:3.05pt;height:3pt;mso-position-horizontal-relative:page;mso-position-vertical-relative:paragraph;z-index:15967744" coordorigin="1221,297" coordsize="61,60" path="m1259,357l1243,357,1236,354,1224,342,1221,335,1221,319,1224,312,1236,300,1243,297,1259,297,1266,300,1278,312,1281,319,1281,335,1278,342,1266,354xe" filled="true" fillcolor="#000000" stroked="false">
            <v:path arrowok="t"/>
            <v:fill type="solid"/>
            <w10:wrap type="none"/>
          </v:shape>
        </w:pict>
      </w:r>
      <w:r>
        <w:rPr/>
        <w:pict>
          <v:group style="position:absolute;margin-left:421.980957pt;margin-top:25.609182pt;width:7.45pt;height:3.25pt;mso-position-horizontal-relative:page;mso-position-vertical-relative:paragraph;z-index:-18319360" coordorigin="8440,512" coordsize="149,65">
            <v:shape style="position:absolute;left:8439;top:512;width:65;height:65" type="#_x0000_t75" stroked="false">
              <v:imagedata r:id="rId81" o:title=""/>
            </v:shape>
            <v:shape style="position:absolute;left:8523;top:512;width:65;height:65" type="#_x0000_t75" stroked="false">
              <v:imagedata r:id="rId81" o:title=""/>
            </v:shape>
            <w10:wrap type="none"/>
          </v:group>
        </w:pict>
      </w:r>
      <w:r>
        <w:rPr/>
        <w:pict>
          <v:group style="position:absolute;margin-left:438.261414pt;margin-top:38.620113pt;width:7.45pt;height:3.25pt;mso-position-horizontal-relative:page;mso-position-vertical-relative:paragraph;z-index:-18318848" coordorigin="8765,772" coordsize="149,65">
            <v:shape style="position:absolute;left:8765;top:772;width:65;height:65" type="#_x0000_t75" stroked="false">
              <v:imagedata r:id="rId81" o:title=""/>
            </v:shape>
            <v:shape style="position:absolute;left:8849;top:772;width:65;height:65" type="#_x0000_t75" stroked="false">
              <v:imagedata r:id="rId81" o:title=""/>
            </v:shape>
            <w10:wrap type="none"/>
          </v:group>
        </w:pict>
      </w:r>
      <w:r>
        <w:rPr/>
        <w:t>Пациентам с ИМпST и гиповолемическим шоком возмещение жидкости с целью нормализации АД рекомендуется начать с в/в введения 200–250 мл 0,9% раствора натрия хлорида    , который вводят за 5–10    мин. При сохранении артериальной гипотонии рекомендуется вводить натрия хлорид повторно</w:t>
      </w:r>
      <w:r>
        <w:rPr>
          <w:spacing w:val="-29"/>
        </w:rPr>
        <w:t> </w:t>
      </w:r>
      <w:r>
        <w:rPr/>
        <w:t>[36].</w:t>
      </w:r>
    </w:p>
    <w:p>
      <w:pPr>
        <w:pStyle w:val="Heading3"/>
      </w:pPr>
      <w:r>
        <w:rPr/>
        <w:t>ЕОК IIb C </w:t>
      </w:r>
      <w:r>
        <w:rPr>
          <w:b w:val="0"/>
        </w:rPr>
        <w:t>(</w:t>
      </w:r>
      <w:r>
        <w:rPr/>
        <w:t>УУР С; УДД 5)</w:t>
      </w:r>
    </w:p>
    <w:p>
      <w:pPr>
        <w:spacing w:line="256" w:lineRule="auto" w:before="198"/>
        <w:ind w:left="491" w:right="1102" w:firstLine="0"/>
        <w:jc w:val="both"/>
        <w:rPr>
          <w:i/>
          <w:sz w:val="18"/>
        </w:rPr>
      </w:pPr>
      <w:r>
        <w:rPr/>
        <w:pict>
          <v:group style="position:absolute;margin-left:406.719513pt;margin-top:38.620102pt;width:7.45pt;height:3.25pt;mso-position-horizontal-relative:page;mso-position-vertical-relative:paragraph;z-index:-18318336" coordorigin="8134,772" coordsize="149,65">
            <v:shape style="position:absolute;left:8134;top:772;width:65;height:65" type="#_x0000_t75" stroked="false">
              <v:imagedata r:id="rId82" o:title=""/>
            </v:shape>
            <v:shape style="position:absolute;left:8218;top:772;width:65;height:65" type="#_x0000_t75" stroked="false">
              <v:imagedata r:id="rId82" o:title=""/>
            </v:shape>
            <w10:wrap type="none"/>
          </v:group>
        </w:pict>
      </w:r>
      <w:r>
        <w:rPr/>
        <w:pict>
          <v:group style="position:absolute;margin-left:490.751099pt;margin-top:38.620102pt;width:7.45pt;height:3.25pt;mso-position-horizontal-relative:page;mso-position-vertical-relative:paragraph;z-index:-18317824" coordorigin="9815,772" coordsize="149,65">
            <v:shape style="position:absolute;left:9815;top:772;width:65;height:65" type="#_x0000_t75" stroked="false">
              <v:imagedata r:id="rId82" o:title=""/>
            </v:shape>
            <v:shape style="position:absolute;left:9898;top:772;width:65;height:65" type="#_x0000_t75" stroked="false">
              <v:imagedata r:id="rId82" o:title=""/>
            </v:shape>
            <w10:wrap type="none"/>
          </v:group>
        </w:pict>
      </w:r>
      <w:r>
        <w:rPr>
          <w:b/>
          <w:w w:val="105"/>
          <w:sz w:val="18"/>
        </w:rPr>
        <w:t>Комментарий</w:t>
      </w:r>
      <w:r>
        <w:rPr>
          <w:b/>
          <w:i/>
          <w:w w:val="105"/>
          <w:sz w:val="18"/>
        </w:rPr>
        <w:t>: </w:t>
      </w:r>
      <w:r>
        <w:rPr>
          <w:i/>
          <w:w w:val="105"/>
          <w:sz w:val="18"/>
        </w:rPr>
        <w:t>объем переливаемой пациенту жидкости может доходить до нескольких литров. При </w:t>
      </w:r>
      <w:r>
        <w:rPr>
          <w:i/>
          <w:w w:val="105"/>
          <w:sz w:val="18"/>
        </w:rPr>
        <w:t>стабилизации АД, появлении диуреза инфузию прекращают. Если введение жидкости не дает эффекта, параллельно проводят лечение адрено- и допамин-стимуляторами — допамином или добутамином .</w:t>
      </w:r>
    </w:p>
    <w:p>
      <w:pPr>
        <w:pStyle w:val="Heading3"/>
        <w:jc w:val="both"/>
      </w:pPr>
      <w:r>
        <w:rPr/>
        <w:t>Наджелудочковые аритмии</w:t>
      </w:r>
    </w:p>
    <w:p>
      <w:pPr>
        <w:pStyle w:val="BodyText"/>
        <w:spacing w:line="256" w:lineRule="auto" w:before="197"/>
        <w:ind w:left="491" w:right="1104"/>
      </w:pPr>
      <w:r>
        <w:rPr/>
        <w:t>Наиболее часто у пациентов с ИМ наблюдается ФП. Возможны другие варианты аритмии: синусовая тахикардия, пароксизмальные наджелудочковая и АВ-реципрокная тахикардия.</w:t>
      </w:r>
    </w:p>
    <w:p>
      <w:pPr>
        <w:pStyle w:val="Heading3"/>
      </w:pPr>
      <w:r>
        <w:rPr/>
        <w:t>Лечение ФП</w:t>
      </w:r>
    </w:p>
    <w:p>
      <w:pPr>
        <w:pStyle w:val="BodyText"/>
        <w:spacing w:line="256" w:lineRule="auto" w:before="198"/>
        <w:ind w:left="491" w:right="1101"/>
      </w:pPr>
      <w:r>
        <w:rPr/>
        <w:t>ФП, как правило, хорошо переносится, но у ряда пациентов на фоне тахисистолии может развиться гемодинамическая нестабильность.</w:t>
      </w:r>
    </w:p>
    <w:p>
      <w:pPr>
        <w:pStyle w:val="BodyText"/>
        <w:spacing w:line="256" w:lineRule="auto" w:before="181"/>
        <w:ind w:left="491" w:right="1101"/>
      </w:pPr>
      <w:r>
        <w:rPr/>
        <w:pict>
          <v:shape style="position:absolute;margin-left:61.0513pt;margin-top:13.99451pt;width:3.05pt;height:3pt;mso-position-horizontal-relative:page;mso-position-vertical-relative:paragraph;z-index:15970304" coordorigin="1221,280" coordsize="61,60" path="m1259,340l1243,340,1236,337,1224,325,1221,318,1221,302,1224,295,1236,283,1243,280,1259,280,1266,283,1278,295,1281,302,1281,318,1278,325,1266,337xe" filled="true" fillcolor="#000000" stroked="false">
            <v:path arrowok="t"/>
            <v:fill type="solid"/>
            <w10:wrap type="none"/>
          </v:shape>
        </w:pict>
      </w:r>
      <w:r>
        <w:rPr/>
        <w:t>Рекомендуется использование внутривенного или перорального бета-адреноблокатора с целью контроля ЧСС у пациентов с ИМпST и тахисистолической формой ФП при отсутствии острой сердечной недостаточности и гипотонии [36].</w:t>
      </w:r>
    </w:p>
    <w:p>
      <w:pPr>
        <w:spacing w:after="0" w:line="256" w:lineRule="auto"/>
        <w:sectPr>
          <w:pgSz w:w="11900" w:h="16840"/>
          <w:pgMar w:top="0" w:bottom="0" w:left="920" w:right="0"/>
        </w:sectPr>
      </w:pPr>
    </w:p>
    <w:p>
      <w:pPr>
        <w:pStyle w:val="Heading3"/>
        <w:spacing w:before="11"/>
      </w:pPr>
      <w:r>
        <w:rPr/>
        <w:t>ЕОК IIa C </w:t>
      </w:r>
      <w:r>
        <w:rPr>
          <w:b w:val="0"/>
        </w:rPr>
        <w:t>(</w:t>
      </w:r>
      <w:r>
        <w:rPr/>
        <w:t>УУР С; УДД 5)</w:t>
      </w:r>
    </w:p>
    <w:p>
      <w:pPr>
        <w:pStyle w:val="BodyText"/>
        <w:spacing w:line="256" w:lineRule="auto" w:before="197"/>
        <w:ind w:left="491" w:right="1104"/>
      </w:pPr>
      <w:r>
        <w:rPr/>
        <w:pict>
          <v:shape style="position:absolute;margin-left:61.0513pt;margin-top:14.794511pt;width:3.05pt;height:3pt;mso-position-horizontal-relative:page;mso-position-vertical-relative:paragraph;z-index:15970816" coordorigin="1221,296" coordsize="61,60" path="m1259,356l1243,356,1236,353,1224,341,1221,334,1221,318,1224,311,1236,299,1243,296,1259,296,1266,299,1278,311,1281,318,1281,334,1278,341,1266,353xe" filled="true" fillcolor="#000000" stroked="false">
            <v:path arrowok="t"/>
            <v:fill type="solid"/>
            <w10:wrap type="none"/>
          </v:shape>
        </w:pict>
      </w:r>
      <w:r>
        <w:rPr/>
        <w:pict>
          <v:group style="position:absolute;margin-left:259.608826pt;margin-top:12.548243pt;width:7.45pt;height:3.25pt;mso-position-horizontal-relative:page;mso-position-vertical-relative:paragraph;z-index:-18316288" coordorigin="5192,251" coordsize="149,65">
            <v:shape style="position:absolute;left:5192;top:250;width:65;height:65" type="#_x0000_t75" stroked="false">
              <v:imagedata r:id="rId83" o:title=""/>
            </v:shape>
            <v:shape style="position:absolute;left:5275;top:250;width:65;height:65" type="#_x0000_t75" stroked="false">
              <v:imagedata r:id="rId83" o:title=""/>
            </v:shape>
            <w10:wrap type="none"/>
          </v:group>
        </w:pict>
      </w:r>
      <w:r>
        <w:rPr/>
        <w:t>Рекомендуется использование амиодарона внутривенно с целью контроля ЧСС у пациентов ИМпST с тахисистолической формой ФП при наличии острой сердечной недостаточности и отсутствии тяжелой гипотонии [36].</w:t>
      </w:r>
    </w:p>
    <w:p>
      <w:pPr>
        <w:pStyle w:val="Heading3"/>
        <w:spacing w:before="182"/>
      </w:pPr>
      <w:r>
        <w:rPr/>
        <w:t>ЕОК IIbC </w:t>
      </w:r>
      <w:r>
        <w:rPr>
          <w:b w:val="0"/>
        </w:rPr>
        <w:t>(</w:t>
      </w:r>
      <w:r>
        <w:rPr/>
        <w:t>УУР С; УДД 5)</w:t>
      </w:r>
    </w:p>
    <w:p>
      <w:pPr>
        <w:spacing w:line="256" w:lineRule="auto" w:before="197"/>
        <w:ind w:left="491" w:right="1104" w:firstLine="0"/>
        <w:jc w:val="both"/>
        <w:rPr>
          <w:i/>
          <w:sz w:val="18"/>
        </w:rPr>
      </w:pPr>
      <w:r>
        <w:rPr/>
        <w:pict>
          <v:group style="position:absolute;margin-left:188.257919pt;margin-top:12.548215pt;width:7.45pt;height:3.25pt;mso-position-horizontal-relative:page;mso-position-vertical-relative:paragraph;z-index:-18315776" coordorigin="3765,251" coordsize="149,65">
            <v:shape style="position:absolute;left:3765;top:250;width:65;height:65" type="#_x0000_t75" stroked="false">
              <v:imagedata r:id="rId84" o:title=""/>
            </v:shape>
            <v:shape style="position:absolute;left:3848;top:250;width:65;height:65" type="#_x0000_t75" stroked="false">
              <v:imagedata r:id="rId84" o:title=""/>
            </v:shape>
            <w10:wrap type="none"/>
          </v:group>
        </w:pict>
      </w:r>
      <w:r>
        <w:rPr>
          <w:b/>
          <w:w w:val="105"/>
          <w:sz w:val="18"/>
        </w:rPr>
        <w:t>Комментарий</w:t>
      </w:r>
      <w:r>
        <w:rPr>
          <w:b/>
          <w:i/>
          <w:w w:val="105"/>
          <w:sz w:val="18"/>
        </w:rPr>
        <w:t>: </w:t>
      </w:r>
      <w:r>
        <w:rPr>
          <w:i/>
          <w:w w:val="105"/>
          <w:sz w:val="18"/>
        </w:rPr>
        <w:t>амиодарон вводят внутривенно в дозе 5 мг/кг, но не более 300 мг, за 10–60 мин. При </w:t>
      </w:r>
      <w:r>
        <w:rPr>
          <w:i/>
          <w:w w:val="105"/>
          <w:sz w:val="18"/>
        </w:rPr>
        <w:t>необходимости каждые 10–15 мин повторяют введение по 150 мг или начинают инфузию в суточной дозе 1000 мг, на фоне которой допускаются дополнительное введение препарата по 150 мг.</w:t>
      </w:r>
    </w:p>
    <w:p>
      <w:pPr>
        <w:pStyle w:val="BodyText"/>
        <w:spacing w:line="256" w:lineRule="auto" w:before="182"/>
        <w:ind w:left="491" w:right="1102"/>
      </w:pPr>
      <w:r>
        <w:rPr/>
        <w:pict>
          <v:shape style="position:absolute;margin-left:61.0513pt;margin-top:14.044508pt;width:3.05pt;height:3pt;mso-position-horizontal-relative:page;mso-position-vertical-relative:paragraph;z-index:15972352" coordorigin="1221,281" coordsize="61,60" path="m1259,341l1243,341,1236,338,1224,326,1221,319,1221,303,1224,296,1236,284,1243,281,1259,281,1266,284,1278,296,1281,303,1281,319,1278,326,1266,338xe" filled="true" fillcolor="#000000" stroked="false">
            <v:path arrowok="t"/>
            <v:fill type="solid"/>
            <w10:wrap type="none"/>
          </v:shape>
        </w:pict>
      </w:r>
      <w:r>
        <w:rPr/>
        <w:pict>
          <v:group style="position:absolute;margin-left:296.911865pt;margin-top:11.79824pt;width:7.45pt;height:3.25pt;mso-position-horizontal-relative:page;mso-position-vertical-relative:paragraph;z-index:-18314752" coordorigin="5938,236" coordsize="149,65">
            <v:shape style="position:absolute;left:5938;top:235;width:65;height:65" type="#_x0000_t75" stroked="false">
              <v:imagedata r:id="rId85" o:title=""/>
            </v:shape>
            <v:shape style="position:absolute;left:6022;top:235;width:65;height:65" type="#_x0000_t75" stroked="false">
              <v:imagedata r:id="rId85" o:title=""/>
            </v:shape>
            <w10:wrap type="none"/>
          </v:group>
        </w:pict>
      </w:r>
      <w:r>
        <w:rPr/>
        <w:t>Рекомендуется внутривенное введение дигоксина с целью контроля ЧСС у пациентов с ИМпST и тахисистолической формой ФП при наличии острой сердечной недостаточности и гипотонии [36].</w:t>
      </w:r>
    </w:p>
    <w:p>
      <w:pPr>
        <w:pStyle w:val="Heading3"/>
        <w:spacing w:before="180"/>
      </w:pPr>
      <w:r>
        <w:rPr/>
        <w:t>ЕОК IIbC (УУР С; УДД 5)</w:t>
      </w:r>
    </w:p>
    <w:p>
      <w:pPr>
        <w:pStyle w:val="BodyText"/>
        <w:spacing w:line="256" w:lineRule="auto" w:before="198"/>
        <w:ind w:left="491" w:right="1101"/>
      </w:pPr>
      <w:r>
        <w:rPr/>
        <w:pict>
          <v:shape style="position:absolute;margin-left:61.0513pt;margin-top:14.844534pt;width:3.05pt;height:3pt;mso-position-horizontal-relative:page;mso-position-vertical-relative:paragraph;z-index:15973376" coordorigin="1221,297" coordsize="61,60" path="m1259,357l1243,357,1236,354,1224,342,1221,335,1221,319,1224,312,1236,300,1243,297,1259,297,1266,300,1278,312,1281,319,1281,335,1278,342,1266,354xe" filled="true" fillcolor="#000000" stroked="false">
            <v:path arrowok="t"/>
            <v:fill type="solid"/>
            <w10:wrap type="none"/>
          </v:shape>
        </w:pict>
      </w:r>
      <w:r>
        <w:rPr/>
        <w:t>Рекомендуется проведение немедленной электрической кардиоверсии у пациентов с ИМпST и тахисистолической формой ФП при невозможности адекватного медикаментозного контроля ЧСС при наличии признаков ишемии, острой сердечной недостаточности и гемодинамической нестабильности (для устранения или уменьшения этих осложнений) [36].</w:t>
      </w:r>
    </w:p>
    <w:p>
      <w:pPr>
        <w:pStyle w:val="Heading3"/>
        <w:spacing w:before="182"/>
      </w:pPr>
      <w:r>
        <w:rPr>
          <w:w w:val="105"/>
        </w:rPr>
        <w:t>ЕОК IIaC (УУР С</w:t>
      </w:r>
      <w:r>
        <w:rPr>
          <w:b w:val="0"/>
          <w:w w:val="105"/>
        </w:rPr>
        <w:t>; </w:t>
      </w:r>
      <w:r>
        <w:rPr>
          <w:w w:val="105"/>
        </w:rPr>
        <w:t>УДД 5)</w:t>
      </w:r>
    </w:p>
    <w:p>
      <w:pPr>
        <w:pStyle w:val="BodyText"/>
        <w:spacing w:line="256" w:lineRule="auto" w:before="197"/>
        <w:ind w:left="491" w:right="1101"/>
      </w:pPr>
      <w:r>
        <w:rPr/>
        <w:pict>
          <v:shape style="position:absolute;margin-left:61.0513pt;margin-top:14.794515pt;width:3.05pt;height:3.05pt;mso-position-horizontal-relative:page;mso-position-vertical-relative:paragraph;z-index:15973888" coordorigin="1221,296" coordsize="61,61" path="m1259,356l1243,356,1236,353,1224,341,1221,334,1221,318,1224,310,1236,299,1243,296,1259,296,1266,299,1278,310,1281,318,1281,334,1278,341,1266,353xe" filled="true" fillcolor="#000000" stroked="false">
            <v:path arrowok="t"/>
            <v:fill type="solid"/>
            <w10:wrap type="none"/>
          </v:shape>
        </w:pict>
      </w:r>
      <w:r>
        <w:rPr/>
        <w:pict>
          <v:group style="position:absolute;margin-left:258.880951pt;margin-top:12.548245pt;width:7.45pt;height:3.25pt;mso-position-horizontal-relative:page;mso-position-vertical-relative:paragraph;z-index:-18313216" coordorigin="5178,251" coordsize="149,65">
            <v:shape style="position:absolute;left:5177;top:250;width:65;height:65" type="#_x0000_t75" stroked="false">
              <v:imagedata r:id="rId85" o:title=""/>
            </v:shape>
            <v:shape style="position:absolute;left:5261;top:250;width:65;height:65" type="#_x0000_t75" stroked="false">
              <v:imagedata r:id="rId85" o:title=""/>
            </v:shape>
            <w10:wrap type="none"/>
          </v:group>
        </w:pict>
      </w:r>
      <w:r>
        <w:rPr/>
        <w:t>Рекомендуется использование амиодарона внутривенно для поддержки электрической кардиоверсии и снижения риска рецидива ФП у гемодинамически нестабильных пациентов с ИМпST с недавно возникшей  ФП</w:t>
      </w:r>
      <w:r>
        <w:rPr>
          <w:spacing w:val="-3"/>
        </w:rPr>
        <w:t> </w:t>
      </w:r>
      <w:r>
        <w:rPr/>
        <w:t>[36].</w:t>
      </w:r>
    </w:p>
    <w:p>
      <w:pPr>
        <w:pStyle w:val="Heading3"/>
      </w:pPr>
      <w:r>
        <w:rPr/>
        <w:t>EOK IIa C (УУР С</w:t>
      </w:r>
      <w:r>
        <w:rPr>
          <w:b w:val="0"/>
        </w:rPr>
        <w:t>; </w:t>
      </w:r>
      <w:r>
        <w:rPr/>
        <w:t>УДД 5)</w:t>
      </w:r>
    </w:p>
    <w:p>
      <w:pPr>
        <w:spacing w:before="198"/>
        <w:ind w:left="491" w:right="0" w:firstLine="0"/>
        <w:jc w:val="both"/>
        <w:rPr>
          <w:b/>
          <w:sz w:val="18"/>
        </w:rPr>
      </w:pPr>
      <w:r>
        <w:rPr>
          <w:b/>
          <w:sz w:val="18"/>
        </w:rPr>
        <w:t>Пароксизмальная наджелудочковая тахикардия или атриовентрикулярно-узловая тахикардия</w:t>
      </w:r>
    </w:p>
    <w:p>
      <w:pPr>
        <w:pStyle w:val="BodyText"/>
        <w:spacing w:line="256" w:lineRule="auto" w:before="197"/>
        <w:ind w:left="491" w:right="1108"/>
      </w:pPr>
      <w:r>
        <w:rPr/>
        <w:t>При небольшой частоте желудочкового ритма и хорошей переносимости активные лечебные мероприятия обычно не рекомендуются. Тахикардия часто купируется самостоятельно.</w:t>
      </w:r>
    </w:p>
    <w:p>
      <w:pPr>
        <w:pStyle w:val="BodyText"/>
        <w:spacing w:line="256" w:lineRule="auto" w:before="181"/>
        <w:ind w:left="491" w:right="1103"/>
      </w:pPr>
      <w:r>
        <w:rPr/>
        <w:pict>
          <v:shape style="position:absolute;margin-left:61.0513pt;margin-top:13.994513pt;width:3.05pt;height:3pt;mso-position-horizontal-relative:page;mso-position-vertical-relative:paragraph;z-index:15974912" coordorigin="1221,280" coordsize="61,60" path="m1259,340l1243,340,1236,337,1224,325,1221,318,1221,302,1224,295,1236,283,1243,280,1259,280,1266,283,1278,295,1281,302,1281,318,1278,325,1266,337xe" filled="true" fillcolor="#000000" stroked="false">
            <v:path arrowok="t"/>
            <v:fill type="solid"/>
            <w10:wrap type="none"/>
          </v:shape>
        </w:pict>
      </w:r>
      <w:r>
        <w:rPr/>
        <w:t>При высокой частоте сокращений желудочков у пациента с ИМпST и пароксизмом наджелудочковой тахикардии для стабилизации состояния рекомендуется экстренное купирование аритмии с помощью кардиоверсии (энергия разряда 25–50 Дж) или медикаментов [36].</w:t>
      </w:r>
    </w:p>
    <w:p>
      <w:pPr>
        <w:pStyle w:val="Heading3"/>
        <w:spacing w:before="182"/>
      </w:pPr>
      <w:r>
        <w:rPr>
          <w:w w:val="105"/>
        </w:rPr>
        <w:t>ЕОК IIaC </w:t>
      </w:r>
      <w:r>
        <w:rPr>
          <w:b w:val="0"/>
          <w:w w:val="105"/>
        </w:rPr>
        <w:t>(</w:t>
      </w:r>
      <w:r>
        <w:rPr>
          <w:w w:val="105"/>
        </w:rPr>
        <w:t>УУР С; УДД 5)</w:t>
      </w:r>
    </w:p>
    <w:p>
      <w:pPr>
        <w:spacing w:line="256" w:lineRule="auto" w:before="197"/>
        <w:ind w:left="491" w:right="1104" w:firstLine="0"/>
        <w:jc w:val="both"/>
        <w:rPr>
          <w:i/>
          <w:sz w:val="18"/>
        </w:rPr>
      </w:pPr>
      <w:r>
        <w:rPr>
          <w:b/>
          <w:w w:val="105"/>
          <w:sz w:val="18"/>
        </w:rPr>
        <w:t>Комментарий</w:t>
      </w:r>
      <w:r>
        <w:rPr>
          <w:b/>
          <w:i/>
          <w:w w:val="105"/>
          <w:sz w:val="18"/>
        </w:rPr>
        <w:t>: </w:t>
      </w:r>
      <w:r>
        <w:rPr>
          <w:i/>
          <w:w w:val="105"/>
          <w:sz w:val="18"/>
        </w:rPr>
        <w:t>при устойчивом характере пароксизма и стабильной гемодинамике аритмию купируют </w:t>
      </w:r>
      <w:r>
        <w:rPr>
          <w:i/>
          <w:w w:val="105"/>
          <w:sz w:val="18"/>
        </w:rPr>
        <w:t>медикаментозно:</w:t>
      </w:r>
    </w:p>
    <w:p>
      <w:pPr>
        <w:pStyle w:val="ListParagraph"/>
        <w:numPr>
          <w:ilvl w:val="0"/>
          <w:numId w:val="18"/>
        </w:numPr>
        <w:tabs>
          <w:tab w:pos="717" w:val="left" w:leader="none"/>
        </w:tabs>
        <w:spacing w:line="256" w:lineRule="auto" w:before="181" w:after="0"/>
        <w:ind w:left="491" w:right="1108" w:firstLine="0"/>
        <w:jc w:val="both"/>
        <w:rPr>
          <w:i/>
          <w:sz w:val="18"/>
        </w:rPr>
      </w:pPr>
      <w:r>
        <w:rPr/>
        <w:pict>
          <v:group style="position:absolute;margin-left:293.604767pt;margin-top:11.748233pt;width:7.45pt;height:3.25pt;mso-position-horizontal-relative:page;mso-position-vertical-relative:paragraph;z-index:-18312192" coordorigin="5872,235" coordsize="149,65">
            <v:shape style="position:absolute;left:5872;top:234;width:65;height:65" type="#_x0000_t75" stroked="false">
              <v:imagedata r:id="rId86" o:title=""/>
            </v:shape>
            <v:shape style="position:absolute;left:5955;top:234;width:65;height:65" type="#_x0000_t75" stroked="false">
              <v:imagedata r:id="rId86" o:title=""/>
            </v:shape>
            <w10:wrap type="none"/>
          </v:group>
        </w:pict>
      </w:r>
      <w:r>
        <w:rPr/>
        <w:pict>
          <v:group style="position:absolute;margin-left:121.999443pt;margin-top:24.759167pt;width:7.45pt;height:3.25pt;mso-position-horizontal-relative:page;mso-position-vertical-relative:paragraph;z-index:-18311680" coordorigin="2440,495" coordsize="149,65">
            <v:shape style="position:absolute;left:2439;top:495;width:65;height:65" type="#_x0000_t75" stroked="false">
              <v:imagedata r:id="rId86" o:title=""/>
            </v:shape>
            <v:shape style="position:absolute;left:2523;top:495;width:65;height:65" type="#_x0000_t75" stroked="false">
              <v:imagedata r:id="rId86" o:title=""/>
            </v:shape>
            <w10:wrap type="none"/>
          </v:group>
        </w:pict>
      </w:r>
      <w:r>
        <w:rPr/>
        <w:pict>
          <v:group style="position:absolute;margin-left:392.378571pt;margin-top:24.759167pt;width:7.45pt;height:3.25pt;mso-position-horizontal-relative:page;mso-position-vertical-relative:paragraph;z-index:-18311168" coordorigin="7848,495" coordsize="149,65">
            <v:shape style="position:absolute;left:7847;top:495;width:65;height:65" type="#_x0000_t75" stroked="false">
              <v:imagedata r:id="rId86" o:title=""/>
            </v:shape>
            <v:shape style="position:absolute;left:7931;top:495;width:65;height:65" type="#_x0000_t75" stroked="false">
              <v:imagedata r:id="rId86" o:title=""/>
            </v:shape>
            <w10:wrap type="none"/>
          </v:group>
        </w:pict>
      </w:r>
      <w:r>
        <w:rPr>
          <w:i/>
          <w:w w:val="110"/>
          <w:sz w:val="18"/>
        </w:rPr>
        <w:t>Бета-адреноблокаторы вутривенно: пропранолол  по 1 мг каждые 5–10 мин, в общей дозе до 6–10 мг; </w:t>
      </w:r>
      <w:r>
        <w:rPr>
          <w:i/>
          <w:w w:val="110"/>
          <w:sz w:val="18"/>
        </w:rPr>
        <w:t>метопролол</w:t>
      </w:r>
      <w:r>
        <w:rPr>
          <w:i/>
          <w:spacing w:val="14"/>
          <w:w w:val="110"/>
          <w:sz w:val="18"/>
        </w:rPr>
        <w:t> </w:t>
      </w:r>
      <w:r>
        <w:rPr>
          <w:i/>
          <w:w w:val="110"/>
          <w:sz w:val="18"/>
        </w:rPr>
        <w:t>по</w:t>
      </w:r>
      <w:r>
        <w:rPr>
          <w:i/>
          <w:spacing w:val="-11"/>
          <w:w w:val="110"/>
          <w:sz w:val="18"/>
        </w:rPr>
        <w:t> </w:t>
      </w:r>
      <w:r>
        <w:rPr>
          <w:i/>
          <w:w w:val="110"/>
          <w:sz w:val="18"/>
        </w:rPr>
        <w:t>2,5–5</w:t>
      </w:r>
      <w:r>
        <w:rPr>
          <w:i/>
          <w:spacing w:val="-11"/>
          <w:w w:val="110"/>
          <w:sz w:val="18"/>
        </w:rPr>
        <w:t> </w:t>
      </w:r>
      <w:r>
        <w:rPr>
          <w:i/>
          <w:w w:val="110"/>
          <w:sz w:val="18"/>
        </w:rPr>
        <w:t>мг</w:t>
      </w:r>
      <w:r>
        <w:rPr>
          <w:i/>
          <w:spacing w:val="-11"/>
          <w:w w:val="110"/>
          <w:sz w:val="18"/>
        </w:rPr>
        <w:t> </w:t>
      </w:r>
      <w:r>
        <w:rPr>
          <w:i/>
          <w:w w:val="110"/>
          <w:sz w:val="18"/>
        </w:rPr>
        <w:t>каждые</w:t>
      </w:r>
      <w:r>
        <w:rPr>
          <w:i/>
          <w:spacing w:val="-11"/>
          <w:w w:val="110"/>
          <w:sz w:val="18"/>
        </w:rPr>
        <w:t> </w:t>
      </w:r>
      <w:r>
        <w:rPr>
          <w:i/>
          <w:w w:val="110"/>
          <w:sz w:val="18"/>
        </w:rPr>
        <w:t>3–5</w:t>
      </w:r>
      <w:r>
        <w:rPr>
          <w:i/>
          <w:spacing w:val="-11"/>
          <w:w w:val="110"/>
          <w:sz w:val="18"/>
        </w:rPr>
        <w:t> </w:t>
      </w:r>
      <w:r>
        <w:rPr>
          <w:i/>
          <w:w w:val="110"/>
          <w:sz w:val="18"/>
        </w:rPr>
        <w:t>мин,</w:t>
      </w:r>
      <w:r>
        <w:rPr>
          <w:i/>
          <w:spacing w:val="-11"/>
          <w:w w:val="110"/>
          <w:sz w:val="18"/>
        </w:rPr>
        <w:t> </w:t>
      </w:r>
      <w:r>
        <w:rPr>
          <w:i/>
          <w:w w:val="110"/>
          <w:sz w:val="18"/>
        </w:rPr>
        <w:t>общая</w:t>
      </w:r>
      <w:r>
        <w:rPr>
          <w:i/>
          <w:spacing w:val="-11"/>
          <w:w w:val="110"/>
          <w:sz w:val="18"/>
        </w:rPr>
        <w:t> </w:t>
      </w:r>
      <w:r>
        <w:rPr>
          <w:i/>
          <w:w w:val="110"/>
          <w:sz w:val="18"/>
        </w:rPr>
        <w:t>доза</w:t>
      </w:r>
      <w:r>
        <w:rPr>
          <w:i/>
          <w:spacing w:val="-11"/>
          <w:w w:val="110"/>
          <w:sz w:val="18"/>
        </w:rPr>
        <w:t> </w:t>
      </w:r>
      <w:r>
        <w:rPr>
          <w:i/>
          <w:w w:val="110"/>
          <w:sz w:val="18"/>
        </w:rPr>
        <w:t>—</w:t>
      </w:r>
      <w:r>
        <w:rPr>
          <w:i/>
          <w:spacing w:val="-11"/>
          <w:w w:val="110"/>
          <w:sz w:val="18"/>
        </w:rPr>
        <w:t> </w:t>
      </w:r>
      <w:r>
        <w:rPr>
          <w:i/>
          <w:w w:val="110"/>
          <w:sz w:val="18"/>
        </w:rPr>
        <w:t>до</w:t>
      </w:r>
      <w:r>
        <w:rPr>
          <w:i/>
          <w:spacing w:val="-11"/>
          <w:w w:val="110"/>
          <w:sz w:val="18"/>
        </w:rPr>
        <w:t> </w:t>
      </w:r>
      <w:r>
        <w:rPr>
          <w:i/>
          <w:w w:val="110"/>
          <w:sz w:val="18"/>
        </w:rPr>
        <w:t>15</w:t>
      </w:r>
      <w:r>
        <w:rPr>
          <w:i/>
          <w:spacing w:val="-11"/>
          <w:w w:val="110"/>
          <w:sz w:val="18"/>
        </w:rPr>
        <w:t> </w:t>
      </w:r>
      <w:r>
        <w:rPr>
          <w:i/>
          <w:w w:val="110"/>
          <w:sz w:val="18"/>
        </w:rPr>
        <w:t>мг;</w:t>
      </w:r>
      <w:r>
        <w:rPr>
          <w:i/>
          <w:spacing w:val="-10"/>
          <w:w w:val="110"/>
          <w:sz w:val="18"/>
        </w:rPr>
        <w:t> </w:t>
      </w:r>
      <w:r>
        <w:rPr>
          <w:i/>
          <w:w w:val="110"/>
          <w:sz w:val="18"/>
        </w:rPr>
        <w:t>атенолол</w:t>
      </w:r>
      <w:r>
        <w:rPr>
          <w:i/>
          <w:spacing w:val="14"/>
          <w:w w:val="110"/>
          <w:sz w:val="18"/>
        </w:rPr>
        <w:t> </w:t>
      </w:r>
      <w:r>
        <w:rPr>
          <w:i/>
          <w:w w:val="110"/>
          <w:sz w:val="18"/>
        </w:rPr>
        <w:t>по</w:t>
      </w:r>
      <w:r>
        <w:rPr>
          <w:i/>
          <w:spacing w:val="-11"/>
          <w:w w:val="110"/>
          <w:sz w:val="18"/>
        </w:rPr>
        <w:t> </w:t>
      </w:r>
      <w:r>
        <w:rPr>
          <w:i/>
          <w:w w:val="110"/>
          <w:sz w:val="18"/>
        </w:rPr>
        <w:t>2,5–5</w:t>
      </w:r>
      <w:r>
        <w:rPr>
          <w:i/>
          <w:spacing w:val="-11"/>
          <w:w w:val="110"/>
          <w:sz w:val="18"/>
        </w:rPr>
        <w:t> </w:t>
      </w:r>
      <w:r>
        <w:rPr>
          <w:i/>
          <w:w w:val="110"/>
          <w:sz w:val="18"/>
        </w:rPr>
        <w:t>мг</w:t>
      </w:r>
      <w:r>
        <w:rPr>
          <w:i/>
          <w:spacing w:val="-11"/>
          <w:w w:val="110"/>
          <w:sz w:val="18"/>
        </w:rPr>
        <w:t> </w:t>
      </w:r>
      <w:r>
        <w:rPr>
          <w:i/>
          <w:w w:val="110"/>
          <w:sz w:val="18"/>
        </w:rPr>
        <w:t>каждые</w:t>
      </w:r>
      <w:r>
        <w:rPr>
          <w:i/>
          <w:spacing w:val="-11"/>
          <w:w w:val="110"/>
          <w:sz w:val="18"/>
        </w:rPr>
        <w:t> </w:t>
      </w:r>
      <w:r>
        <w:rPr>
          <w:i/>
          <w:w w:val="110"/>
          <w:sz w:val="18"/>
        </w:rPr>
        <w:t>2</w:t>
      </w:r>
      <w:r>
        <w:rPr>
          <w:i/>
          <w:spacing w:val="-11"/>
          <w:w w:val="110"/>
          <w:sz w:val="18"/>
        </w:rPr>
        <w:t> </w:t>
      </w:r>
      <w:r>
        <w:rPr>
          <w:i/>
          <w:w w:val="110"/>
          <w:sz w:val="18"/>
        </w:rPr>
        <w:t>мин,</w:t>
      </w:r>
      <w:r>
        <w:rPr>
          <w:i/>
          <w:spacing w:val="-11"/>
          <w:w w:val="110"/>
          <w:sz w:val="18"/>
        </w:rPr>
        <w:t> </w:t>
      </w:r>
      <w:r>
        <w:rPr>
          <w:i/>
          <w:w w:val="110"/>
          <w:sz w:val="18"/>
        </w:rPr>
        <w:t>общая доза — до 10</w:t>
      </w:r>
      <w:r>
        <w:rPr>
          <w:i/>
          <w:spacing w:val="-28"/>
          <w:w w:val="110"/>
          <w:sz w:val="18"/>
        </w:rPr>
        <w:t> </w:t>
      </w:r>
      <w:r>
        <w:rPr>
          <w:i/>
          <w:w w:val="110"/>
          <w:sz w:val="18"/>
        </w:rPr>
        <w:t>мг.</w:t>
      </w:r>
    </w:p>
    <w:p>
      <w:pPr>
        <w:pStyle w:val="ListParagraph"/>
        <w:numPr>
          <w:ilvl w:val="0"/>
          <w:numId w:val="18"/>
        </w:numPr>
        <w:tabs>
          <w:tab w:pos="708" w:val="left" w:leader="none"/>
        </w:tabs>
        <w:spacing w:line="256" w:lineRule="auto" w:before="181" w:after="0"/>
        <w:ind w:left="491" w:right="1099" w:firstLine="0"/>
        <w:jc w:val="both"/>
        <w:rPr>
          <w:i/>
          <w:sz w:val="18"/>
        </w:rPr>
      </w:pPr>
      <w:r>
        <w:rPr/>
        <w:pict>
          <v:group style="position:absolute;margin-left:127.544312pt;margin-top:11.748227pt;width:7.45pt;height:3.25pt;mso-position-horizontal-relative:page;mso-position-vertical-relative:paragraph;z-index:-18310656" coordorigin="2551,235" coordsize="149,65">
            <v:shape style="position:absolute;left:2550;top:234;width:65;height:65" type="#_x0000_t75" stroked="false">
              <v:imagedata r:id="rId86" o:title=""/>
            </v:shape>
            <v:shape style="position:absolute;left:2634;top:234;width:65;height:65" type="#_x0000_t75" stroked="false">
              <v:imagedata r:id="rId86" o:title=""/>
            </v:shape>
            <w10:wrap type="none"/>
          </v:group>
        </w:pict>
      </w:r>
      <w:r>
        <w:rPr>
          <w:i/>
          <w:w w:val="105"/>
          <w:sz w:val="18"/>
        </w:rPr>
        <w:t>Верапамил по 2,5–10 мг в течение 2 мин, при необходимости — повторно 5–10 мг через 15–30 мин; или </w:t>
      </w:r>
      <w:r>
        <w:rPr>
          <w:i/>
          <w:w w:val="105"/>
          <w:sz w:val="18"/>
        </w:rPr>
        <w:t>дилтиазем</w:t>
      </w:r>
      <w:r>
        <w:rPr>
          <w:i/>
          <w:spacing w:val="-8"/>
          <w:w w:val="105"/>
          <w:sz w:val="18"/>
        </w:rPr>
        <w:t> </w:t>
      </w:r>
      <w:r>
        <w:rPr>
          <w:i/>
          <w:w w:val="105"/>
          <w:sz w:val="18"/>
        </w:rPr>
        <w:t>внутривенно</w:t>
      </w:r>
      <w:r>
        <w:rPr>
          <w:i/>
          <w:spacing w:val="-7"/>
          <w:w w:val="105"/>
          <w:sz w:val="18"/>
        </w:rPr>
        <w:t> </w:t>
      </w:r>
      <w:r>
        <w:rPr>
          <w:i/>
          <w:w w:val="105"/>
          <w:sz w:val="18"/>
        </w:rPr>
        <w:t>—</w:t>
      </w:r>
      <w:r>
        <w:rPr>
          <w:i/>
          <w:spacing w:val="-7"/>
          <w:w w:val="105"/>
          <w:sz w:val="18"/>
        </w:rPr>
        <w:t> </w:t>
      </w:r>
      <w:r>
        <w:rPr>
          <w:i/>
          <w:w w:val="105"/>
          <w:sz w:val="18"/>
        </w:rPr>
        <w:t>20</w:t>
      </w:r>
      <w:r>
        <w:rPr>
          <w:i/>
          <w:spacing w:val="-7"/>
          <w:w w:val="105"/>
          <w:sz w:val="18"/>
        </w:rPr>
        <w:t> </w:t>
      </w:r>
      <w:r>
        <w:rPr>
          <w:i/>
          <w:w w:val="105"/>
          <w:sz w:val="18"/>
        </w:rPr>
        <w:t>мг</w:t>
      </w:r>
      <w:r>
        <w:rPr>
          <w:i/>
          <w:spacing w:val="-7"/>
          <w:w w:val="105"/>
          <w:sz w:val="18"/>
        </w:rPr>
        <w:t> </w:t>
      </w:r>
      <w:r>
        <w:rPr>
          <w:i/>
          <w:w w:val="105"/>
          <w:sz w:val="18"/>
        </w:rPr>
        <w:t>(0,25</w:t>
      </w:r>
      <w:r>
        <w:rPr>
          <w:i/>
          <w:spacing w:val="-7"/>
          <w:w w:val="105"/>
          <w:sz w:val="18"/>
        </w:rPr>
        <w:t> </w:t>
      </w:r>
      <w:r>
        <w:rPr>
          <w:i/>
          <w:w w:val="105"/>
          <w:sz w:val="18"/>
        </w:rPr>
        <w:t>мг/кг)</w:t>
      </w:r>
      <w:r>
        <w:rPr>
          <w:i/>
          <w:spacing w:val="-7"/>
          <w:w w:val="105"/>
          <w:sz w:val="18"/>
        </w:rPr>
        <w:t> </w:t>
      </w:r>
      <w:r>
        <w:rPr>
          <w:i/>
          <w:w w:val="105"/>
          <w:sz w:val="18"/>
        </w:rPr>
        <w:t>за</w:t>
      </w:r>
      <w:r>
        <w:rPr>
          <w:i/>
          <w:spacing w:val="-7"/>
          <w:w w:val="105"/>
          <w:sz w:val="18"/>
        </w:rPr>
        <w:t> </w:t>
      </w:r>
      <w:r>
        <w:rPr>
          <w:i/>
          <w:w w:val="105"/>
          <w:sz w:val="18"/>
        </w:rPr>
        <w:t>2</w:t>
      </w:r>
      <w:r>
        <w:rPr>
          <w:i/>
          <w:spacing w:val="-8"/>
          <w:w w:val="105"/>
          <w:sz w:val="18"/>
        </w:rPr>
        <w:t> </w:t>
      </w:r>
      <w:r>
        <w:rPr>
          <w:i/>
          <w:w w:val="105"/>
          <w:sz w:val="18"/>
        </w:rPr>
        <w:t>мин</w:t>
      </w:r>
      <w:r>
        <w:rPr>
          <w:i/>
          <w:spacing w:val="-7"/>
          <w:w w:val="105"/>
          <w:sz w:val="18"/>
        </w:rPr>
        <w:t> </w:t>
      </w:r>
      <w:r>
        <w:rPr>
          <w:i/>
          <w:w w:val="105"/>
          <w:sz w:val="18"/>
        </w:rPr>
        <w:t>с</w:t>
      </w:r>
      <w:r>
        <w:rPr>
          <w:i/>
          <w:spacing w:val="-7"/>
          <w:w w:val="105"/>
          <w:sz w:val="18"/>
        </w:rPr>
        <w:t> </w:t>
      </w:r>
      <w:r>
        <w:rPr>
          <w:i/>
          <w:w w:val="105"/>
          <w:sz w:val="18"/>
        </w:rPr>
        <w:t>последующей</w:t>
      </w:r>
      <w:r>
        <w:rPr>
          <w:i/>
          <w:spacing w:val="-7"/>
          <w:w w:val="105"/>
          <w:sz w:val="18"/>
        </w:rPr>
        <w:t> </w:t>
      </w:r>
      <w:r>
        <w:rPr>
          <w:i/>
          <w:w w:val="105"/>
          <w:sz w:val="18"/>
        </w:rPr>
        <w:t>инфузией</w:t>
      </w:r>
      <w:r>
        <w:rPr>
          <w:i/>
          <w:spacing w:val="-7"/>
          <w:w w:val="105"/>
          <w:sz w:val="18"/>
        </w:rPr>
        <w:t> </w:t>
      </w:r>
      <w:r>
        <w:rPr>
          <w:i/>
          <w:w w:val="105"/>
          <w:sz w:val="18"/>
        </w:rPr>
        <w:t>со</w:t>
      </w:r>
      <w:r>
        <w:rPr>
          <w:i/>
          <w:spacing w:val="-7"/>
          <w:w w:val="105"/>
          <w:sz w:val="18"/>
        </w:rPr>
        <w:t> </w:t>
      </w:r>
      <w:r>
        <w:rPr>
          <w:i/>
          <w:w w:val="105"/>
          <w:sz w:val="18"/>
        </w:rPr>
        <w:t>скоростью</w:t>
      </w:r>
      <w:r>
        <w:rPr>
          <w:i/>
          <w:spacing w:val="-7"/>
          <w:w w:val="105"/>
          <w:sz w:val="18"/>
        </w:rPr>
        <w:t> </w:t>
      </w:r>
      <w:r>
        <w:rPr>
          <w:i/>
          <w:w w:val="105"/>
          <w:sz w:val="18"/>
        </w:rPr>
        <w:t>10</w:t>
      </w:r>
      <w:r>
        <w:rPr>
          <w:i/>
          <w:spacing w:val="-7"/>
          <w:w w:val="105"/>
          <w:sz w:val="18"/>
        </w:rPr>
        <w:t> </w:t>
      </w:r>
      <w:r>
        <w:rPr>
          <w:i/>
          <w:w w:val="105"/>
          <w:sz w:val="18"/>
        </w:rPr>
        <w:t>мг/ч.</w:t>
      </w:r>
    </w:p>
    <w:p>
      <w:pPr>
        <w:pStyle w:val="Heading3"/>
        <w:jc w:val="both"/>
      </w:pPr>
      <w:r>
        <w:rPr/>
        <w:t>Желудочковые аритмии</w:t>
      </w:r>
    </w:p>
    <w:p>
      <w:pPr>
        <w:pStyle w:val="BodyText"/>
        <w:spacing w:line="256" w:lineRule="auto" w:before="198"/>
        <w:ind w:left="491" w:right="1102"/>
      </w:pPr>
      <w:r>
        <w:rPr/>
        <w:pict>
          <v:shape style="position:absolute;margin-left:61.0513pt;margin-top:14.844506pt;width:3.05pt;height:3pt;mso-position-horizontal-relative:page;mso-position-vertical-relative:paragraph;z-index:15977472" coordorigin="1221,297" coordsize="61,60" path="m1259,357l1243,357,1236,354,1224,342,1221,335,1221,319,1224,312,1236,300,1243,297,1259,297,1266,300,1278,312,1281,319,1281,335,1278,342,1266,354xe" filled="true" fillcolor="#000000" stroked="false">
            <v:path arrowok="t"/>
            <v:fill type="solid"/>
            <w10:wrap type="none"/>
          </v:shape>
        </w:pict>
      </w:r>
      <w:r>
        <w:rPr/>
        <w:t>Для</w:t>
      </w:r>
      <w:r>
        <w:rPr>
          <w:spacing w:val="-5"/>
        </w:rPr>
        <w:t> </w:t>
      </w:r>
      <w:r>
        <w:rPr/>
        <w:t>восстановления</w:t>
      </w:r>
      <w:r>
        <w:rPr>
          <w:spacing w:val="-5"/>
        </w:rPr>
        <w:t> </w:t>
      </w:r>
      <w:r>
        <w:rPr/>
        <w:t>кровообращения</w:t>
      </w:r>
      <w:r>
        <w:rPr>
          <w:spacing w:val="-5"/>
        </w:rPr>
        <w:t> </w:t>
      </w:r>
      <w:r>
        <w:rPr/>
        <w:t>у</w:t>
      </w:r>
      <w:r>
        <w:rPr>
          <w:spacing w:val="-5"/>
        </w:rPr>
        <w:t> </w:t>
      </w:r>
      <w:r>
        <w:rPr/>
        <w:t>пациента</w:t>
      </w:r>
      <w:r>
        <w:rPr>
          <w:spacing w:val="-5"/>
        </w:rPr>
        <w:t> </w:t>
      </w:r>
      <w:r>
        <w:rPr/>
        <w:t>с</w:t>
      </w:r>
      <w:r>
        <w:rPr>
          <w:spacing w:val="-4"/>
        </w:rPr>
        <w:t> </w:t>
      </w:r>
      <w:r>
        <w:rPr/>
        <w:t>ИМпST,</w:t>
      </w:r>
      <w:r>
        <w:rPr>
          <w:spacing w:val="-5"/>
        </w:rPr>
        <w:t> </w:t>
      </w:r>
      <w:r>
        <w:rPr/>
        <w:t>осложненным</w:t>
      </w:r>
      <w:r>
        <w:rPr>
          <w:spacing w:val="-5"/>
        </w:rPr>
        <w:t> </w:t>
      </w:r>
      <w:r>
        <w:rPr/>
        <w:t>гемодинамически</w:t>
      </w:r>
      <w:r>
        <w:rPr>
          <w:spacing w:val="-5"/>
        </w:rPr>
        <w:t> </w:t>
      </w:r>
      <w:r>
        <w:rPr/>
        <w:t>значимой</w:t>
      </w:r>
      <w:r>
        <w:rPr>
          <w:spacing w:val="-5"/>
        </w:rPr>
        <w:t> </w:t>
      </w:r>
      <w:r>
        <w:rPr/>
        <w:t>ЖТ</w:t>
      </w:r>
      <w:r>
        <w:rPr>
          <w:spacing w:val="-5"/>
        </w:rPr>
        <w:t> </w:t>
      </w:r>
      <w:r>
        <w:rPr/>
        <w:t>или ФЖ, рекомендуется проведение немедленной электрической кардиоверсии или дефибрилляции соответственно</w:t>
      </w:r>
      <w:r>
        <w:rPr>
          <w:spacing w:val="-2"/>
        </w:rPr>
        <w:t> </w:t>
      </w:r>
      <w:r>
        <w:rPr/>
        <w:t>[36].</w:t>
      </w:r>
    </w:p>
    <w:p>
      <w:pPr>
        <w:pStyle w:val="Heading3"/>
      </w:pPr>
      <w:r>
        <w:rPr>
          <w:w w:val="105"/>
        </w:rPr>
        <w:t>ЕОК IC </w:t>
      </w:r>
      <w:r>
        <w:rPr>
          <w:b w:val="0"/>
          <w:w w:val="105"/>
        </w:rPr>
        <w:t>(</w:t>
      </w:r>
      <w:r>
        <w:rPr>
          <w:w w:val="105"/>
        </w:rPr>
        <w:t>УУР С; УДД 5)</w:t>
      </w:r>
    </w:p>
    <w:p>
      <w:pPr>
        <w:pStyle w:val="BodyText"/>
        <w:spacing w:line="256" w:lineRule="auto" w:before="198"/>
        <w:ind w:left="491" w:right="1108"/>
      </w:pPr>
      <w:r>
        <w:rPr/>
        <w:pict>
          <v:shape style="position:absolute;margin-left:61.0513pt;margin-top:14.84451pt;width:3.05pt;height:3pt;mso-position-horizontal-relative:page;mso-position-vertical-relative:paragraph;z-index:15977984" coordorigin="1221,297" coordsize="61,60" path="m1259,357l1243,357,1236,354,1224,342,1221,335,1221,319,1224,312,1236,300,1243,297,1259,297,1266,300,1278,312,1281,319,1281,335,1278,342,1266,354xe" filled="true" fillcolor="#000000" stroked="false">
            <v:path arrowok="t"/>
            <v:fill type="solid"/>
            <w10:wrap type="none"/>
          </v:shape>
        </w:pict>
      </w:r>
      <w:r>
        <w:rPr/>
        <w:t>У пациентов с ИМпST с полиморфной ЖТ или ФЖ для предупреждения рецидивов аритмии рекомендуется внутривенное введение бета-адреноблокатора (при отсутствии противопоказаний) [224, 225].</w:t>
      </w:r>
    </w:p>
    <w:p>
      <w:pPr>
        <w:pStyle w:val="Heading3"/>
        <w:ind w:left="539"/>
      </w:pPr>
      <w:r>
        <w:rPr>
          <w:w w:val="105"/>
        </w:rPr>
        <w:t>ЕОК IB (УУР В; УДД 3)</w:t>
      </w:r>
    </w:p>
    <w:p>
      <w:pPr>
        <w:pStyle w:val="BodyText"/>
        <w:spacing w:line="256" w:lineRule="auto" w:before="197"/>
        <w:ind w:left="491" w:right="1107"/>
      </w:pPr>
      <w:r>
        <w:rPr/>
        <w:pict>
          <v:shape style="position:absolute;margin-left:61.0513pt;margin-top:14.794513pt;width:3.05pt;height:3pt;mso-position-horizontal-relative:page;mso-position-vertical-relative:paragraph;z-index:15978496" coordorigin="1221,296" coordsize="61,60" path="m1259,356l1243,356,1236,353,1224,341,1221,334,1221,318,1224,311,1236,299,1243,296,1259,296,1266,299,1278,311,1281,318,1281,334,1278,341,1266,353xe" filled="true" fillcolor="#000000" stroked="false">
            <v:path arrowok="t"/>
            <v:fill type="solid"/>
            <w10:wrap type="none"/>
          </v:shape>
        </w:pict>
      </w:r>
      <w:r>
        <w:rPr/>
        <w:pict>
          <v:group style="position:absolute;margin-left:437.72995pt;margin-top:12.548243pt;width:7.45pt;height:3.25pt;mso-position-horizontal-relative:page;mso-position-vertical-relative:paragraph;z-index:-18308608" coordorigin="8755,251" coordsize="149,65">
            <v:shape style="position:absolute;left:8754;top:250;width:65;height:65" type="#_x0000_t75" stroked="false">
              <v:imagedata r:id="rId87" o:title=""/>
            </v:shape>
            <v:shape style="position:absolute;left:8838;top:250;width:65;height:65" type="#_x0000_t75" stroked="false">
              <v:imagedata r:id="rId87" o:title=""/>
            </v:shape>
            <w10:wrap type="none"/>
          </v:group>
        </w:pict>
      </w:r>
      <w:r>
        <w:rPr/>
        <w:t>У пациентов с ИМпST с полиморфной ЖТ рекомендуется использование амиодарона внутривенно с целью предупреждения рецидивов аритмии [36].</w:t>
      </w:r>
    </w:p>
    <w:p>
      <w:pPr>
        <w:pStyle w:val="Heading3"/>
      </w:pPr>
      <w:r>
        <w:rPr/>
        <w:t>ЕОК IIb C </w:t>
      </w:r>
      <w:r>
        <w:rPr>
          <w:b w:val="0"/>
        </w:rPr>
        <w:t>(</w:t>
      </w:r>
      <w:r>
        <w:rPr/>
        <w:t>УУР С; УДД 5)</w:t>
      </w:r>
    </w:p>
    <w:p>
      <w:pPr>
        <w:pStyle w:val="BodyText"/>
        <w:spacing w:line="256" w:lineRule="auto" w:before="198"/>
        <w:ind w:left="491" w:right="1099"/>
      </w:pPr>
      <w:r>
        <w:rPr/>
        <w:pict>
          <v:shape style="position:absolute;margin-left:61.0513pt;margin-top:14.844511pt;width:3.05pt;height:3.05pt;mso-position-horizontal-relative:page;mso-position-vertical-relative:paragraph;z-index:15979520" coordorigin="1221,297" coordsize="61,61" path="m1259,357l1243,357,1236,354,1224,342,1221,335,1221,319,1224,312,1236,300,1243,297,1259,297,1266,300,1278,312,1281,319,1281,335,1278,342,1266,354xe" filled="true" fillcolor="#000000" stroked="false">
            <v:path arrowok="t"/>
            <v:fill type="solid"/>
            <w10:wrap type="none"/>
          </v:shape>
        </w:pict>
      </w:r>
      <w:r>
        <w:rPr/>
        <w:t>У пациентов с ИМпST с ЖТ и/или ФЖ для снижения риска рецидива аритмии рекомендуется выявление и коррекция электролитных расстройств (в особенности гипокалиемии и гипомагнезиемии) [36].</w:t>
      </w:r>
    </w:p>
    <w:p>
      <w:pPr>
        <w:spacing w:after="0" w:line="256" w:lineRule="auto"/>
        <w:sectPr>
          <w:pgSz w:w="11900" w:h="16840"/>
          <w:pgMar w:top="0" w:bottom="0" w:left="920" w:right="0"/>
        </w:sectPr>
      </w:pPr>
    </w:p>
    <w:p>
      <w:pPr>
        <w:pStyle w:val="Heading3"/>
        <w:spacing w:before="11"/>
      </w:pPr>
      <w:r>
        <w:rPr/>
        <w:t>ЕОК IIb C (УУР С; УДД 5)</w:t>
      </w:r>
    </w:p>
    <w:p>
      <w:pPr>
        <w:pStyle w:val="BodyText"/>
        <w:spacing w:line="256" w:lineRule="auto" w:before="197"/>
        <w:ind w:left="491" w:right="1099"/>
      </w:pPr>
      <w:r>
        <w:rPr/>
        <w:pict>
          <v:shape style="position:absolute;margin-left:61.0513pt;margin-top:14.794505pt;width:3.05pt;height:3pt;mso-position-horizontal-relative:page;mso-position-vertical-relative:paragraph;z-index:15980032" coordorigin="1221,296" coordsize="61,60" path="m1259,356l1243,356,1236,353,1224,341,1221,334,1221,318,1224,311,1236,299,1243,296,1259,296,1266,299,1278,311,1281,318,1281,334,1278,341,1266,353xe" filled="true" fillcolor="#000000" stroked="false">
            <v:path arrowok="t"/>
            <v:fill type="solid"/>
            <w10:wrap type="none"/>
          </v:shape>
        </w:pict>
      </w:r>
      <w:r>
        <w:rPr/>
        <w:t>У пациентов с ИМпST с рецидивирующей ЖТ для устранения аритмии рекомендуется использование трансвенозной желудочковой сверхчастой стимуляции [36].</w:t>
      </w:r>
    </w:p>
    <w:p>
      <w:pPr>
        <w:pStyle w:val="Heading3"/>
      </w:pPr>
      <w:r>
        <w:rPr/>
        <w:t>ЕОК IIbC (УУР С; УДД 5)</w:t>
      </w:r>
    </w:p>
    <w:p>
      <w:pPr>
        <w:pStyle w:val="BodyText"/>
        <w:spacing w:line="256" w:lineRule="auto" w:before="198"/>
        <w:ind w:left="491" w:right="1102"/>
      </w:pPr>
      <w:r>
        <w:rPr/>
        <w:pict>
          <v:shape style="position:absolute;margin-left:61.0513pt;margin-top:14.84453pt;width:3.05pt;height:3pt;mso-position-horizontal-relative:page;mso-position-vertical-relative:paragraph;z-index:15980544" coordorigin="1221,297" coordsize="61,60" path="m1259,357l1243,357,1236,354,1224,342,1221,335,1221,319,1224,312,1236,300,1243,297,1259,297,1266,300,1278,312,1281,319,1281,335,1278,342,1266,354xe" filled="true" fillcolor="#000000" stroked="false">
            <v:path arrowok="t"/>
            <v:fill type="solid"/>
            <w10:wrap type="none"/>
          </v:shape>
        </w:pict>
      </w:r>
      <w:r>
        <w:rPr/>
        <w:pict>
          <v:group style="position:absolute;margin-left:122.348358pt;margin-top:25.609194pt;width:7.45pt;height:3.25pt;mso-position-horizontal-relative:page;mso-position-vertical-relative:paragraph;z-index:-18306560" coordorigin="2447,512" coordsize="149,65">
            <v:shape style="position:absolute;left:2446;top:512;width:65;height:65" type="#_x0000_t75" stroked="false">
              <v:imagedata r:id="rId87" o:title=""/>
            </v:shape>
            <v:shape style="position:absolute;left:2530;top:512;width:65;height:65" type="#_x0000_t75" stroked="false">
              <v:imagedata r:id="rId87" o:title=""/>
            </v:shape>
            <w10:wrap type="none"/>
          </v:group>
        </w:pict>
      </w:r>
      <w:r>
        <w:rPr/>
        <w:pict>
          <v:group style="position:absolute;margin-left:424.849213pt;margin-top:25.609194pt;width:7.45pt;height:3.25pt;mso-position-horizontal-relative:page;mso-position-vertical-relative:paragraph;z-index:-18306048" coordorigin="8497,512" coordsize="149,65">
            <v:shape style="position:absolute;left:8496;top:512;width:65;height:65" type="#_x0000_t75" stroked="false">
              <v:imagedata r:id="rId87" o:title=""/>
            </v:shape>
            <v:shape style="position:absolute;left:8580;top:512;width:65;height:65" type="#_x0000_t75" stroked="false">
              <v:imagedata r:id="rId87" o:title=""/>
            </v:shape>
            <w10:wrap type="none"/>
          </v:group>
        </w:pict>
      </w:r>
      <w:r>
        <w:rPr/>
        <w:t>У пациентов с ИМпST с ЖТ и/или ФЖ с целью предупреждения рецидивов аритмии при неэффективности амиодарона и сверхчастой стимуляции рекомендуется использование лидокаина внутривенно [36].</w:t>
      </w:r>
    </w:p>
    <w:p>
      <w:pPr>
        <w:pStyle w:val="Heading3"/>
      </w:pPr>
      <w:r>
        <w:rPr/>
        <w:t>ЕОК IIbC (УУР С; УДД 5)</w:t>
      </w:r>
    </w:p>
    <w:p>
      <w:pPr>
        <w:pStyle w:val="BodyText"/>
        <w:spacing w:line="256" w:lineRule="auto" w:before="197"/>
        <w:ind w:left="491" w:right="1103"/>
      </w:pPr>
      <w:r>
        <w:rPr/>
        <w:pict>
          <v:shape style="position:absolute;margin-left:61.0513pt;margin-top:14.794495pt;width:3.05pt;height:3pt;mso-position-horizontal-relative:page;mso-position-vertical-relative:paragraph;z-index:15982080" coordorigin="1221,296" coordsize="61,60" path="m1259,356l1243,356,1236,353,1224,341,1221,334,1221,318,1224,311,1236,299,1243,296,1259,296,1266,299,1278,311,1281,318,1281,334,1278,341,1266,353xe" filled="true" fillcolor="#000000" stroked="false">
            <v:path arrowok="t"/>
            <v:fill type="solid"/>
            <w10:wrap type="none"/>
          </v:shape>
        </w:pict>
      </w:r>
      <w:r>
        <w:rPr/>
        <w:t>У пациентов с ИМпST из-за угрозы проаритмических эффектов не рекомендуется рутинное профилактическое использование антиаритмических препаратов для предупреждения возникновения аритмий [226–229].</w:t>
      </w:r>
    </w:p>
    <w:p>
      <w:pPr>
        <w:pStyle w:val="Heading3"/>
        <w:spacing w:before="182"/>
      </w:pPr>
      <w:r>
        <w:rPr>
          <w:w w:val="105"/>
        </w:rPr>
        <w:t>ЕОК IIIA (УУР А; УДД 1)</w:t>
      </w:r>
    </w:p>
    <w:p>
      <w:pPr>
        <w:pStyle w:val="BodyText"/>
        <w:spacing w:line="256" w:lineRule="auto" w:before="197"/>
        <w:ind w:left="491" w:right="1103"/>
      </w:pPr>
      <w:r>
        <w:rPr/>
        <w:pict>
          <v:shape style="position:absolute;margin-left:61.0513pt;margin-top:14.794529pt;width:3.05pt;height:3.05pt;mso-position-horizontal-relative:page;mso-position-vertical-relative:paragraph;z-index:15982592" coordorigin="1221,296" coordsize="61,61" path="m1259,356l1243,356,1236,353,1224,341,1221,334,1221,318,1224,311,1236,299,1243,296,1259,296,1266,299,1278,311,1281,318,1281,334,1278,341,1266,353xe" filled="true" fillcolor="#000000" stroked="false">
            <v:path arrowok="t"/>
            <v:fill type="solid"/>
            <w10:wrap type="none"/>
          </v:shape>
        </w:pict>
      </w:r>
      <w:r>
        <w:rPr/>
        <w:t>У пациентов с ИМпST из-за угрозы проаритмических эффектов не рекомендуется лечение гемодинамически незначимых желудочковых и наджелудочковых аритмий с помощью антиаритмических средств [36].</w:t>
      </w:r>
    </w:p>
    <w:p>
      <w:pPr>
        <w:pStyle w:val="Heading3"/>
      </w:pPr>
      <w:r>
        <w:rPr/>
        <w:t>ЕОК III C (УУР С; УДД 5)</w:t>
      </w:r>
    </w:p>
    <w:p>
      <w:pPr>
        <w:pStyle w:val="BodyText"/>
        <w:spacing w:line="256" w:lineRule="auto" w:before="198"/>
        <w:ind w:left="491" w:right="1101"/>
      </w:pPr>
      <w:r>
        <w:rPr/>
        <w:pict>
          <v:shape style="position:absolute;margin-left:61.0513pt;margin-top:14.844493pt;width:3.05pt;height:3.05pt;mso-position-horizontal-relative:page;mso-position-vertical-relative:paragraph;z-index:15983104" coordorigin="1221,297" coordsize="61,61" path="m1259,357l1243,357,1236,354,1224,342,1221,335,1221,319,1224,312,1236,300,1243,297,1259,297,1266,300,1278,312,1281,319,1281,335,1278,342,1266,354xe" filled="true" fillcolor="#000000" stroked="false">
            <v:path arrowok="t"/>
            <v:fill type="solid"/>
            <w10:wrap type="none"/>
          </v:shape>
        </w:pict>
      </w:r>
      <w:r>
        <w:rPr/>
        <w:t>У пациентов с ИМпST при рецидивирующих ФЖ/ЖТ следует рассмотреть экстренную реваскуляризацию с целью устранения ишемии как возможной причины возникновения аритмий (в случае если реваскуляризация ранее не проводилась или была не полной)</w:t>
      </w:r>
      <w:r>
        <w:rPr>
          <w:spacing w:val="-17"/>
        </w:rPr>
        <w:t> </w:t>
      </w:r>
      <w:r>
        <w:rPr/>
        <w:t>[230].</w:t>
      </w:r>
    </w:p>
    <w:p>
      <w:pPr>
        <w:pStyle w:val="Heading3"/>
      </w:pPr>
      <w:r>
        <w:rPr>
          <w:w w:val="105"/>
        </w:rPr>
        <w:t>ЕОК IIa B (УУР С; УДД 4)</w:t>
      </w:r>
    </w:p>
    <w:p>
      <w:pPr>
        <w:pStyle w:val="BodyText"/>
        <w:spacing w:line="256" w:lineRule="auto" w:before="197"/>
        <w:ind w:left="491" w:right="1098"/>
      </w:pPr>
      <w:r>
        <w:rPr/>
        <w:pict>
          <v:shape style="position:absolute;margin-left:61.0513pt;margin-top:14.794527pt;width:3.05pt;height:3pt;mso-position-horizontal-relative:page;mso-position-vertical-relative:paragraph;z-index:15983616" coordorigin="1221,296" coordsize="61,60" path="m1259,356l1243,356,1236,353,1224,341,1221,334,1221,318,1224,311,1236,299,1243,296,1259,296,1266,299,1278,311,1281,318,1281,334,1278,341,1266,353xe" filled="true" fillcolor="#000000" stroked="false">
            <v:path arrowok="t"/>
            <v:fill type="solid"/>
            <w10:wrap type="none"/>
          </v:shape>
        </w:pict>
      </w:r>
      <w:r>
        <w:rPr/>
        <w:pict>
          <v:group style="position:absolute;margin-left:268.162720pt;margin-top:51.581055pt;width:11.65pt;height:3.25pt;mso-position-horizontal-relative:page;mso-position-vertical-relative:paragraph;z-index:-18303488" coordorigin="5363,1032" coordsize="233,65">
            <v:shape style="position:absolute;left:5363;top:1031;width:65;height:65" type="#_x0000_t75" stroked="false">
              <v:imagedata r:id="rId87" o:title=""/>
            </v:shape>
            <v:shape style="position:absolute;left:5447;top:1031;width:65;height:65" type="#_x0000_t75" stroked="false">
              <v:imagedata r:id="rId87" o:title=""/>
            </v:shape>
            <v:shape style="position:absolute;left:5530;top:1031;width:65;height:65" type="#_x0000_t75" stroked="false">
              <v:imagedata r:id="rId87" o:title=""/>
            </v:shape>
            <w10:wrap type="none"/>
          </v:group>
        </w:pict>
      </w:r>
      <w:r>
        <w:rPr/>
        <w:t>У пациентов с ИМпST при наличии признаков хронической СН II–III функционального класса по Нью- Йоркской классификации и ФВ ЛЖ&lt;35% (не ранее чем через 6 недель после перенесенного ИМ), несмотря на оптимальную медикаментозную терапию, для предотвращения внезапной смерти рекомендуется имплантация кардиовертера-дефибриллятора [231–233].</w:t>
      </w:r>
    </w:p>
    <w:p>
      <w:pPr>
        <w:pStyle w:val="Heading3"/>
        <w:spacing w:before="182"/>
      </w:pPr>
      <w:r>
        <w:rPr>
          <w:w w:val="105"/>
        </w:rPr>
        <w:t>ЕОК IA (УУР A</w:t>
      </w:r>
      <w:r>
        <w:rPr>
          <w:b w:val="0"/>
          <w:w w:val="105"/>
        </w:rPr>
        <w:t>; </w:t>
      </w:r>
      <w:r>
        <w:rPr>
          <w:w w:val="105"/>
        </w:rPr>
        <w:t>УДД 1)</w:t>
      </w:r>
    </w:p>
    <w:p>
      <w:pPr>
        <w:pStyle w:val="BodyText"/>
        <w:spacing w:line="256" w:lineRule="auto" w:before="198"/>
        <w:ind w:left="491" w:right="1101"/>
      </w:pPr>
      <w:r>
        <w:rPr/>
        <w:pict>
          <v:shape style="position:absolute;margin-left:61.0513pt;margin-top:14.844507pt;width:3.05pt;height:3.05pt;mso-position-horizontal-relative:page;mso-position-vertical-relative:paragraph;z-index:15984640" coordorigin="1221,297" coordsize="61,61" path="m1259,357l1243,357,1236,354,1224,342,1221,335,1221,319,1224,312,1236,300,1243,297,1259,297,1266,300,1278,312,1281,319,1281,335,1278,342,1266,354xe" filled="true" fillcolor="#000000" stroked="false">
            <v:path arrowok="t"/>
            <v:fill type="solid"/>
            <w10:wrap type="none"/>
          </v:shape>
        </w:pict>
      </w:r>
      <w:r>
        <w:rPr/>
        <w:pict>
          <v:group style="position:absolute;margin-left:270.521851pt;margin-top:38.620102pt;width:11.65pt;height:3.25pt;mso-position-horizontal-relative:page;mso-position-vertical-relative:paragraph;z-index:-18302464" coordorigin="5410,772" coordsize="233,65">
            <v:shape style="position:absolute;left:5410;top:772;width:65;height:65" type="#_x0000_t75" stroked="false">
              <v:imagedata r:id="rId87" o:title=""/>
            </v:shape>
            <v:shape style="position:absolute;left:5494;top:772;width:65;height:65" type="#_x0000_t75" stroked="false">
              <v:imagedata r:id="rId87" o:title=""/>
            </v:shape>
            <v:shape style="position:absolute;left:5577;top:772;width:65;height:65" type="#_x0000_t75" stroked="false">
              <v:imagedata r:id="rId87" o:title=""/>
            </v:shape>
            <w10:wrap type="none"/>
          </v:group>
        </w:pict>
      </w:r>
      <w:r>
        <w:rPr/>
        <w:t>У отдельных пациентов с ИМпST (с неполной реваскуляризацией, дисфункцией ЛЖ и ЖТ/ФЖ, развившимися через 48 и более часов от момента возникновения ИМ) для снижения риска внезапной смерти рекомендуется имплантация кардиовертера-дефибриллятора или использование внешнего дефибриллятора (в  период менее 40 дней от развития ИМ)</w:t>
      </w:r>
      <w:r>
        <w:rPr>
          <w:spacing w:val="-12"/>
        </w:rPr>
        <w:t> </w:t>
      </w:r>
      <w:r>
        <w:rPr/>
        <w:t>[36].</w:t>
      </w:r>
    </w:p>
    <w:p>
      <w:pPr>
        <w:pStyle w:val="Heading3"/>
      </w:pPr>
      <w:r>
        <w:rPr/>
        <w:t>ЕОК IIbC (УУР С; УДД 5)</w:t>
      </w:r>
    </w:p>
    <w:p>
      <w:pPr>
        <w:spacing w:before="198"/>
        <w:ind w:left="491" w:right="0" w:firstLine="0"/>
        <w:jc w:val="left"/>
        <w:rPr>
          <w:b/>
          <w:sz w:val="18"/>
        </w:rPr>
      </w:pPr>
      <w:r>
        <w:rPr>
          <w:b/>
          <w:sz w:val="18"/>
        </w:rPr>
        <w:t>Синусовая брадикардия и АВ-блокада</w:t>
      </w:r>
    </w:p>
    <w:p>
      <w:pPr>
        <w:pStyle w:val="BodyText"/>
        <w:spacing w:line="256" w:lineRule="auto" w:before="197"/>
        <w:ind w:left="491" w:right="1100"/>
      </w:pPr>
      <w:r>
        <w:rPr/>
        <w:pict>
          <v:shape style="position:absolute;margin-left:61.0513pt;margin-top:14.794527pt;width:3.05pt;height:3pt;mso-position-horizontal-relative:page;mso-position-vertical-relative:paragraph;z-index:15985664" coordorigin="1221,296" coordsize="61,60" path="m1259,356l1243,356,1236,353,1224,341,1221,334,1221,318,1224,311,1236,299,1243,296,1259,296,1266,299,1278,311,1281,318,1281,334,1278,341,1266,353xe" filled="true" fillcolor="#000000" stroked="false">
            <v:path arrowok="t"/>
            <v:fill type="solid"/>
            <w10:wrap type="none"/>
          </v:shape>
        </w:pict>
      </w:r>
      <w:r>
        <w:rPr/>
        <w:t>У пациентов с ИМпST с гемодинамически значимой синусовой брадикардией или c АВ-блокадой с неадекватным замещающим ритмом при неэффективности хронотропных препаратов для стабилизации состояния пациента рекомендуется временная эндокардиальная кардиостимуляция [36].</w:t>
      </w:r>
    </w:p>
    <w:p>
      <w:pPr>
        <w:pStyle w:val="Heading3"/>
        <w:spacing w:before="182"/>
      </w:pPr>
      <w:r>
        <w:rPr/>
        <w:t>ЕОК I C (УУР С; УДД 5)</w:t>
      </w:r>
    </w:p>
    <w:p>
      <w:pPr>
        <w:pStyle w:val="BodyText"/>
        <w:spacing w:line="256" w:lineRule="auto" w:before="197"/>
        <w:ind w:left="491" w:right="1101"/>
      </w:pPr>
      <w:r>
        <w:rPr/>
        <w:pict>
          <v:shape style="position:absolute;margin-left:61.0513pt;margin-top:14.794516pt;width:3.05pt;height:3pt;mso-position-horizontal-relative:page;mso-position-vertical-relative:paragraph;z-index:15986176" coordorigin="1221,296" coordsize="61,60" path="m1259,356l1243,356,1236,353,1224,341,1221,334,1221,318,1224,311,1236,299,1243,296,1259,296,1266,299,1278,311,1281,318,1281,334,1278,341,1266,353xe" filled="true" fillcolor="#000000" stroked="false">
            <v:path arrowok="t"/>
            <v:fill type="solid"/>
            <w10:wrap type="none"/>
          </v:shape>
        </w:pict>
      </w:r>
      <w:r>
        <w:rPr/>
        <w:pict>
          <v:group style="position:absolute;margin-left:438.946075pt;margin-top:38.57011pt;width:7.45pt;height:3.25pt;mso-position-horizontal-relative:page;mso-position-vertical-relative:paragraph;z-index:-18300928" coordorigin="8779,771" coordsize="149,65">
            <v:shape style="position:absolute;left:8778;top:771;width:65;height:65" type="#_x0000_t75" stroked="false">
              <v:imagedata r:id="rId87" o:title=""/>
            </v:shape>
            <v:shape style="position:absolute;left:8862;top:771;width:65;height:65" type="#_x0000_t75" stroked="false">
              <v:imagedata r:id="rId87" o:title=""/>
            </v:shape>
            <w10:wrap type="none"/>
          </v:group>
        </w:pict>
      </w:r>
      <w:r>
        <w:rPr/>
        <w:pict>
          <v:group style="position:absolute;margin-left:491.604279pt;margin-top:38.57011pt;width:7.45pt;height:3.25pt;mso-position-horizontal-relative:page;mso-position-vertical-relative:paragraph;z-index:-18300416" coordorigin="9832,771" coordsize="149,65">
            <v:shape style="position:absolute;left:9832;top:771;width:65;height:65" type="#_x0000_t75" stroked="false">
              <v:imagedata r:id="rId87" o:title=""/>
            </v:shape>
            <v:shape style="position:absolute;left:9915;top:771;width:65;height:65" type="#_x0000_t75" stroked="false">
              <v:imagedata r:id="rId87" o:title=""/>
            </v:shape>
            <w10:wrap type="none"/>
          </v:group>
        </w:pict>
      </w:r>
      <w:r>
        <w:rPr/>
        <w:t>У пациентов с ИМпST при гемодинамически значимой синусовой брадикардии или АВ-блокаде с неадекватным замещающим ритмом для стабилизации гемодинамики рекомендуется  внутривенное  введение препаратов, оказывающих позитивное хронотропное действие (эпинефрина , атропина )</w:t>
      </w:r>
      <w:r>
        <w:rPr>
          <w:spacing w:val="-4"/>
        </w:rPr>
        <w:t> </w:t>
      </w:r>
      <w:r>
        <w:rPr/>
        <w:t>[36].</w:t>
      </w:r>
    </w:p>
    <w:p>
      <w:pPr>
        <w:pStyle w:val="Heading3"/>
      </w:pPr>
      <w:r>
        <w:rPr/>
        <w:t>ЕОК IIbC (УУР С; УДД 5)</w:t>
      </w:r>
    </w:p>
    <w:p>
      <w:pPr>
        <w:spacing w:before="198"/>
        <w:ind w:left="491" w:right="0" w:firstLine="0"/>
        <w:jc w:val="left"/>
        <w:rPr>
          <w:b/>
          <w:sz w:val="18"/>
        </w:rPr>
      </w:pPr>
      <w:r>
        <w:rPr>
          <w:b/>
          <w:sz w:val="18"/>
        </w:rPr>
        <w:t>Механические осложнения ИМ</w:t>
      </w:r>
    </w:p>
    <w:p>
      <w:pPr>
        <w:spacing w:before="197"/>
        <w:ind w:left="491" w:right="0" w:firstLine="0"/>
        <w:jc w:val="left"/>
        <w:rPr>
          <w:b/>
          <w:sz w:val="18"/>
        </w:rPr>
      </w:pPr>
      <w:r>
        <w:rPr>
          <w:b/>
          <w:sz w:val="18"/>
        </w:rPr>
        <w:t>Разрыв свободной стенки левого желудочка</w:t>
      </w:r>
    </w:p>
    <w:p>
      <w:pPr>
        <w:pStyle w:val="BodyText"/>
        <w:spacing w:line="256" w:lineRule="auto" w:before="198"/>
        <w:ind w:left="491" w:right="1099"/>
      </w:pPr>
      <w:r>
        <w:rPr/>
        <w:t>Разрыв свободной стенки ЛЖ наблюдается примерно у 1% пациентов с ИМ в первую неделю от начала заболевания. Как правило, он проявляется внезапной болью и/или сердечно-сосудистым коллапсом с электромеханической диссоциацией. Диагноз подтверждается с помощью ЭхоКГ. Случаи успешной реанимации очень редки.</w:t>
      </w:r>
    </w:p>
    <w:p>
      <w:pPr>
        <w:pStyle w:val="BodyText"/>
        <w:spacing w:line="256" w:lineRule="auto" w:before="182"/>
        <w:ind w:left="491" w:right="1101"/>
      </w:pPr>
      <w:r>
        <w:rPr/>
        <w:pict>
          <v:shape style="position:absolute;margin-left:61.0513pt;margin-top:14.044516pt;width:3.05pt;height:3pt;mso-position-horizontal-relative:page;mso-position-vertical-relative:paragraph;z-index:15987712" coordorigin="1221,281" coordsize="61,60" path="m1259,341l1243,341,1236,338,1224,326,1221,319,1221,303,1224,296,1236,284,1243,281,1259,281,1266,284,1278,296,1281,303,1281,319,1278,326,1266,338xe" filled="true" fillcolor="#000000" stroked="false">
            <v:path arrowok="t"/>
            <v:fill type="solid"/>
            <w10:wrap type="none"/>
          </v:shape>
        </w:pict>
      </w:r>
      <w:r>
        <w:rPr/>
        <w:t>При разрыве свободной стенки ЛЖ у пациента с ИМпST для предотвращения смерти рекомендуются немедленная пункция и катетеризация перикарда с последующим экстренным хирургическим вмешательством [234].</w:t>
      </w:r>
    </w:p>
    <w:p>
      <w:pPr>
        <w:pStyle w:val="Heading3"/>
      </w:pPr>
      <w:r>
        <w:rPr>
          <w:w w:val="105"/>
        </w:rPr>
        <w:t>EОК IIa C (УУР С; УДД 4)</w:t>
      </w:r>
    </w:p>
    <w:p>
      <w:pPr>
        <w:spacing w:after="0"/>
        <w:sectPr>
          <w:pgSz w:w="11900" w:h="16840"/>
          <w:pgMar w:top="0" w:bottom="0" w:left="920" w:right="0"/>
        </w:sectPr>
      </w:pPr>
    </w:p>
    <w:p>
      <w:pPr>
        <w:spacing w:before="11"/>
        <w:ind w:left="491" w:right="0" w:firstLine="0"/>
        <w:jc w:val="left"/>
        <w:rPr>
          <w:b/>
          <w:sz w:val="18"/>
        </w:rPr>
      </w:pPr>
      <w:r>
        <w:rPr>
          <w:b/>
          <w:sz w:val="18"/>
        </w:rPr>
        <w:t>Разрыв межжелудочковой перегородки</w:t>
      </w:r>
    </w:p>
    <w:p>
      <w:pPr>
        <w:pStyle w:val="BodyText"/>
        <w:spacing w:line="256" w:lineRule="auto" w:before="197"/>
        <w:ind w:left="491" w:right="1099"/>
      </w:pPr>
      <w:r>
        <w:rPr/>
        <w:t>Основные клинические проявления разрыва МЖП: внезапно появившаяся боль в груди, одышка, слабость. Иногда разрыв МЖП проявляет себя как внезапная острая сердечная недостаточность вплоть до кардиогенного шока. Аускультативно выявляют ранее не выслушивавшийся грубый систолический шум, наиболее выраженный у места прикрепления III–IV левых ребер к грудине. Диагноз подтверждают с помощью ЭхоКГ, которая выявляет собственно дефект МЖП, поток крови слева направо, признаки перегрузки</w:t>
      </w:r>
      <w:r>
        <w:rPr>
          <w:spacing w:val="-3"/>
        </w:rPr>
        <w:t> </w:t>
      </w:r>
      <w:r>
        <w:rPr/>
        <w:t>ПЖ.</w:t>
      </w:r>
    </w:p>
    <w:p>
      <w:pPr>
        <w:pStyle w:val="BodyText"/>
        <w:spacing w:line="256" w:lineRule="auto" w:before="183"/>
        <w:ind w:left="491" w:right="1099"/>
      </w:pPr>
      <w:r>
        <w:rPr/>
        <w:pict>
          <v:shape style="position:absolute;margin-left:61.0513pt;margin-top:14.094486pt;width:3.05pt;height:3pt;mso-position-horizontal-relative:page;mso-position-vertical-relative:paragraph;z-index:15988224" coordorigin="1221,282" coordsize="61,60" path="m1259,342l1243,342,1236,339,1224,327,1221,320,1221,304,1224,297,1236,285,1243,282,1259,282,1266,285,1278,297,1281,304,1281,320,1278,327,1266,339xe" filled="true" fillcolor="#000000" stroked="false">
            <v:path arrowok="t"/>
            <v:fill type="solid"/>
            <w10:wrap type="none"/>
          </v:shape>
        </w:pict>
      </w:r>
      <w:r>
        <w:rPr/>
        <w:t>У пациентов с ИМпST при выявлении разрыва МЖП для предотвращения смерти рекомендуется хирургическое лечение [36].</w:t>
      </w:r>
    </w:p>
    <w:p>
      <w:pPr>
        <w:pStyle w:val="Heading3"/>
      </w:pPr>
      <w:r>
        <w:rPr>
          <w:w w:val="105"/>
        </w:rPr>
        <w:t>ЕОК IIaC (УУР С; УДД 5)</w:t>
      </w:r>
    </w:p>
    <w:p>
      <w:pPr>
        <w:spacing w:line="256" w:lineRule="auto" w:before="197"/>
        <w:ind w:left="491" w:right="1103" w:firstLine="0"/>
        <w:jc w:val="both"/>
        <w:rPr>
          <w:i/>
          <w:sz w:val="18"/>
        </w:rPr>
      </w:pPr>
      <w:r>
        <w:rPr>
          <w:b/>
          <w:w w:val="105"/>
          <w:sz w:val="18"/>
        </w:rPr>
        <w:t>Комментарий</w:t>
      </w:r>
      <w:r>
        <w:rPr>
          <w:b/>
          <w:i/>
          <w:w w:val="105"/>
          <w:sz w:val="18"/>
        </w:rPr>
        <w:t>: </w:t>
      </w:r>
      <w:r>
        <w:rPr>
          <w:i/>
          <w:w w:val="105"/>
          <w:sz w:val="18"/>
        </w:rPr>
        <w:t>cпособ и время вмешательства зависит от характера дефекта и состояния пациента. В целом </w:t>
      </w:r>
      <w:r>
        <w:rPr>
          <w:i/>
          <w:w w:val="105"/>
          <w:sz w:val="18"/>
        </w:rPr>
        <w:t>хирургическая реконструкция МЖП предпочтительна после стабилизации состояния, однако при выраженном нарушении гемодинамики операция проводится по экстренным показаниям.</w:t>
      </w:r>
    </w:p>
    <w:p>
      <w:pPr>
        <w:pStyle w:val="BodyText"/>
        <w:spacing w:line="256" w:lineRule="auto" w:before="182"/>
        <w:ind w:left="491" w:right="1101" w:firstLine="45"/>
      </w:pPr>
      <w:r>
        <w:rPr/>
        <w:pict>
          <v:shape style="position:absolute;margin-left:61.0513pt;margin-top:14.044537pt;width:3.05pt;height:3pt;mso-position-horizontal-relative:page;mso-position-vertical-relative:paragraph;z-index:15988736" coordorigin="1221,281" coordsize="61,60" path="m1259,341l1243,341,1236,338,1224,326,1221,319,1221,303,1224,296,1236,284,1243,281,1259,281,1266,284,1278,296,1281,303,1281,319,1278,326,1266,338xe" filled="true" fillcolor="#000000" stroked="false">
            <v:path arrowok="t"/>
            <v:fill type="solid"/>
            <w10:wrap type="none"/>
          </v:shape>
        </w:pict>
      </w:r>
      <w:r>
        <w:rPr/>
        <w:t>У пациентов с ИМпST при выявлении разрыва МЖП в качестве временной меры для стабилизации состояния рекомендуется использование системы внутриаортальной баллонной контрпульсации и других механических средств для вспомогательного кровообращения [36].</w:t>
      </w:r>
    </w:p>
    <w:p>
      <w:pPr>
        <w:pStyle w:val="Heading3"/>
      </w:pPr>
      <w:r>
        <w:rPr/>
        <w:t>ЕОК IIbC (УУР С; УДД 5)</w:t>
      </w:r>
    </w:p>
    <w:p>
      <w:pPr>
        <w:spacing w:before="197"/>
        <w:ind w:left="491" w:right="0" w:firstLine="0"/>
        <w:jc w:val="left"/>
        <w:rPr>
          <w:b/>
          <w:sz w:val="18"/>
        </w:rPr>
      </w:pPr>
      <w:r>
        <w:rPr>
          <w:b/>
          <w:sz w:val="18"/>
        </w:rPr>
        <w:t>Острая митральная регургитация</w:t>
      </w:r>
    </w:p>
    <w:p>
      <w:pPr>
        <w:pStyle w:val="BodyText"/>
        <w:spacing w:line="256" w:lineRule="auto" w:before="198"/>
        <w:ind w:left="491" w:right="1098"/>
      </w:pPr>
      <w:r>
        <w:rPr>
          <w:w w:val="105"/>
        </w:rPr>
        <w:t>Острая митральная регургитация обычно развивается на 2–7 день от начала ИМ вследствие разрыва папиллярной мышцы или хорды. Разрыв может быть полным или включать только отдельные головки мышцы. Наиболее часто происходит разрыв заднемедиальной мышцы вследствие особенностей ее кровоснабжения.</w:t>
      </w:r>
      <w:r>
        <w:rPr>
          <w:spacing w:val="-27"/>
          <w:w w:val="105"/>
        </w:rPr>
        <w:t> </w:t>
      </w:r>
      <w:r>
        <w:rPr>
          <w:w w:val="105"/>
        </w:rPr>
        <w:t>В</w:t>
      </w:r>
      <w:r>
        <w:rPr>
          <w:spacing w:val="-26"/>
          <w:w w:val="105"/>
        </w:rPr>
        <w:t> </w:t>
      </w:r>
      <w:r>
        <w:rPr>
          <w:w w:val="105"/>
        </w:rPr>
        <w:t>некоторых</w:t>
      </w:r>
      <w:r>
        <w:rPr>
          <w:spacing w:val="-27"/>
          <w:w w:val="105"/>
        </w:rPr>
        <w:t> </w:t>
      </w:r>
      <w:r>
        <w:rPr>
          <w:w w:val="105"/>
        </w:rPr>
        <w:t>случаях</w:t>
      </w:r>
      <w:r>
        <w:rPr>
          <w:spacing w:val="-26"/>
          <w:w w:val="105"/>
        </w:rPr>
        <w:t> </w:t>
      </w:r>
      <w:r>
        <w:rPr>
          <w:w w:val="105"/>
        </w:rPr>
        <w:t>выраженная</w:t>
      </w:r>
      <w:r>
        <w:rPr>
          <w:spacing w:val="-27"/>
          <w:w w:val="105"/>
        </w:rPr>
        <w:t> </w:t>
      </w:r>
      <w:r>
        <w:rPr>
          <w:w w:val="105"/>
        </w:rPr>
        <w:t>митральная</w:t>
      </w:r>
      <w:r>
        <w:rPr>
          <w:spacing w:val="-26"/>
          <w:w w:val="105"/>
        </w:rPr>
        <w:t> </w:t>
      </w:r>
      <w:r>
        <w:rPr>
          <w:w w:val="105"/>
        </w:rPr>
        <w:t>регургитация</w:t>
      </w:r>
      <w:r>
        <w:rPr>
          <w:spacing w:val="-27"/>
          <w:w w:val="105"/>
        </w:rPr>
        <w:t> </w:t>
      </w:r>
      <w:r>
        <w:rPr>
          <w:w w:val="105"/>
        </w:rPr>
        <w:t>развивается</w:t>
      </w:r>
      <w:r>
        <w:rPr>
          <w:spacing w:val="-26"/>
          <w:w w:val="105"/>
        </w:rPr>
        <w:t> </w:t>
      </w:r>
      <w:r>
        <w:rPr>
          <w:w w:val="105"/>
        </w:rPr>
        <w:t>у</w:t>
      </w:r>
      <w:r>
        <w:rPr>
          <w:spacing w:val="-27"/>
          <w:w w:val="105"/>
        </w:rPr>
        <w:t> </w:t>
      </w:r>
      <w:r>
        <w:rPr>
          <w:w w:val="105"/>
        </w:rPr>
        <w:t>пациентов</w:t>
      </w:r>
      <w:r>
        <w:rPr>
          <w:spacing w:val="-26"/>
          <w:w w:val="105"/>
        </w:rPr>
        <w:t> </w:t>
      </w:r>
      <w:r>
        <w:rPr>
          <w:w w:val="105"/>
        </w:rPr>
        <w:t>с</w:t>
      </w:r>
      <w:r>
        <w:rPr>
          <w:spacing w:val="-27"/>
          <w:w w:val="105"/>
        </w:rPr>
        <w:t> </w:t>
      </w:r>
      <w:r>
        <w:rPr>
          <w:w w:val="105"/>
        </w:rPr>
        <w:t>ИМ без</w:t>
      </w:r>
      <w:r>
        <w:rPr>
          <w:spacing w:val="-20"/>
          <w:w w:val="105"/>
        </w:rPr>
        <w:t> </w:t>
      </w:r>
      <w:r>
        <w:rPr>
          <w:w w:val="105"/>
        </w:rPr>
        <w:t>разрыва</w:t>
      </w:r>
      <w:r>
        <w:rPr>
          <w:spacing w:val="-20"/>
          <w:w w:val="105"/>
        </w:rPr>
        <w:t> </w:t>
      </w:r>
      <w:r>
        <w:rPr>
          <w:w w:val="105"/>
        </w:rPr>
        <w:t>или</w:t>
      </w:r>
      <w:r>
        <w:rPr>
          <w:spacing w:val="-19"/>
          <w:w w:val="105"/>
        </w:rPr>
        <w:t> </w:t>
      </w:r>
      <w:r>
        <w:rPr>
          <w:w w:val="105"/>
        </w:rPr>
        <w:t>инфаркта</w:t>
      </w:r>
      <w:r>
        <w:rPr>
          <w:spacing w:val="-20"/>
          <w:w w:val="105"/>
        </w:rPr>
        <w:t> </w:t>
      </w:r>
      <w:r>
        <w:rPr>
          <w:w w:val="105"/>
        </w:rPr>
        <w:t>сосочковой</w:t>
      </w:r>
      <w:r>
        <w:rPr>
          <w:spacing w:val="-19"/>
          <w:w w:val="105"/>
        </w:rPr>
        <w:t> </w:t>
      </w:r>
      <w:r>
        <w:rPr>
          <w:w w:val="105"/>
        </w:rPr>
        <w:t>мышцы</w:t>
      </w:r>
      <w:r>
        <w:rPr>
          <w:spacing w:val="-20"/>
          <w:w w:val="105"/>
        </w:rPr>
        <w:t> </w:t>
      </w:r>
      <w:r>
        <w:rPr>
          <w:w w:val="105"/>
        </w:rPr>
        <w:t>как</w:t>
      </w:r>
      <w:r>
        <w:rPr>
          <w:spacing w:val="-19"/>
          <w:w w:val="105"/>
        </w:rPr>
        <w:t> </w:t>
      </w:r>
      <w:r>
        <w:rPr>
          <w:w w:val="105"/>
        </w:rPr>
        <w:t>следствие</w:t>
      </w:r>
      <w:r>
        <w:rPr>
          <w:spacing w:val="-20"/>
          <w:w w:val="105"/>
        </w:rPr>
        <w:t> </w:t>
      </w:r>
      <w:r>
        <w:rPr>
          <w:w w:val="105"/>
        </w:rPr>
        <w:t>обширного</w:t>
      </w:r>
      <w:r>
        <w:rPr>
          <w:spacing w:val="-20"/>
          <w:w w:val="105"/>
        </w:rPr>
        <w:t> </w:t>
      </w:r>
      <w:r>
        <w:rPr>
          <w:w w:val="105"/>
        </w:rPr>
        <w:t>поражения</w:t>
      </w:r>
      <w:r>
        <w:rPr>
          <w:spacing w:val="-19"/>
          <w:w w:val="105"/>
        </w:rPr>
        <w:t> </w:t>
      </w:r>
      <w:r>
        <w:rPr>
          <w:w w:val="105"/>
        </w:rPr>
        <w:t>ЛЖ</w:t>
      </w:r>
      <w:r>
        <w:rPr>
          <w:spacing w:val="-20"/>
          <w:w w:val="105"/>
        </w:rPr>
        <w:t> </w:t>
      </w:r>
      <w:r>
        <w:rPr>
          <w:w w:val="105"/>
        </w:rPr>
        <w:t>с</w:t>
      </w:r>
      <w:r>
        <w:rPr>
          <w:spacing w:val="-19"/>
          <w:w w:val="105"/>
        </w:rPr>
        <w:t> </w:t>
      </w:r>
      <w:r>
        <w:rPr>
          <w:w w:val="105"/>
        </w:rPr>
        <w:t>его</w:t>
      </w:r>
      <w:r>
        <w:rPr>
          <w:spacing w:val="-20"/>
          <w:w w:val="105"/>
        </w:rPr>
        <w:t> </w:t>
      </w:r>
      <w:r>
        <w:rPr>
          <w:w w:val="105"/>
        </w:rPr>
        <w:t>последующей дилатацией и расширением митрального кольца. Клинически острая митральная недостаточность проявляется острой сердечной недостаточностью, отеком легких, иногда кардиогенным шоком. Диагноз подтверждается на основании данных</w:t>
      </w:r>
      <w:r>
        <w:rPr>
          <w:spacing w:val="-22"/>
          <w:w w:val="105"/>
        </w:rPr>
        <w:t> </w:t>
      </w:r>
      <w:r>
        <w:rPr>
          <w:w w:val="105"/>
        </w:rPr>
        <w:t>ЭхоКГ.</w:t>
      </w:r>
    </w:p>
    <w:p>
      <w:pPr>
        <w:pStyle w:val="BodyText"/>
        <w:spacing w:line="256" w:lineRule="auto" w:before="183"/>
        <w:ind w:left="491" w:right="1100"/>
      </w:pPr>
      <w:r>
        <w:rPr/>
        <w:pict>
          <v:shape style="position:absolute;margin-left:61.0513pt;margin-top:14.094522pt;width:3.05pt;height:3pt;mso-position-horizontal-relative:page;mso-position-vertical-relative:paragraph;z-index:15989248" coordorigin="1221,282" coordsize="61,60" path="m1259,342l1243,342,1236,339,1224,327,1221,320,1221,304,1224,297,1236,285,1243,282,1259,282,1266,285,1278,297,1281,304,1281,320,1278,327,1266,339xe" filled="true" fillcolor="#000000" stroked="false">
            <v:path arrowok="t"/>
            <v:fill type="solid"/>
            <w10:wrap type="none"/>
          </v:shape>
        </w:pict>
      </w:r>
      <w:r>
        <w:rPr/>
        <w:t>У пациентов с ИМпST при развитии острой митральной недостаточности для устранения острой СН и предотвращения смерти рекомендуется хирургическое лечение — как правило, протезирование митрального клапана. Время вмешательства зависит от степени митральной регургитации и состояния пациента. В большинстве случаев операция проводится по экстренным показаниям [235, 320].</w:t>
      </w:r>
    </w:p>
    <w:p>
      <w:pPr>
        <w:pStyle w:val="Heading3"/>
        <w:spacing w:before="182"/>
        <w:ind w:left="539"/>
      </w:pPr>
      <w:r>
        <w:rPr/>
        <w:t>ЕОК IIa C (УУР В; УДД 3)</w:t>
      </w:r>
    </w:p>
    <w:p>
      <w:pPr>
        <w:spacing w:line="256" w:lineRule="auto" w:before="197"/>
        <w:ind w:left="491" w:right="1104" w:firstLine="0"/>
        <w:jc w:val="both"/>
        <w:rPr>
          <w:i/>
          <w:sz w:val="18"/>
        </w:rPr>
      </w:pPr>
      <w:r>
        <w:rPr>
          <w:b/>
          <w:w w:val="105"/>
          <w:sz w:val="18"/>
        </w:rPr>
        <w:t>Комментарий</w:t>
      </w:r>
      <w:r>
        <w:rPr>
          <w:b/>
          <w:i/>
          <w:w w:val="105"/>
          <w:sz w:val="18"/>
        </w:rPr>
        <w:t>:</w:t>
      </w:r>
      <w:r>
        <w:rPr>
          <w:b/>
          <w:i/>
          <w:spacing w:val="-7"/>
          <w:w w:val="105"/>
          <w:sz w:val="18"/>
        </w:rPr>
        <w:t> </w:t>
      </w:r>
      <w:r>
        <w:rPr>
          <w:i/>
          <w:w w:val="105"/>
          <w:sz w:val="18"/>
        </w:rPr>
        <w:t>время</w:t>
      </w:r>
      <w:r>
        <w:rPr>
          <w:i/>
          <w:spacing w:val="-7"/>
          <w:w w:val="105"/>
          <w:sz w:val="18"/>
        </w:rPr>
        <w:t> </w:t>
      </w:r>
      <w:r>
        <w:rPr>
          <w:i/>
          <w:w w:val="105"/>
          <w:sz w:val="18"/>
        </w:rPr>
        <w:t>вмешательства</w:t>
      </w:r>
      <w:r>
        <w:rPr>
          <w:i/>
          <w:spacing w:val="-6"/>
          <w:w w:val="105"/>
          <w:sz w:val="18"/>
        </w:rPr>
        <w:t> </w:t>
      </w:r>
      <w:r>
        <w:rPr>
          <w:i/>
          <w:w w:val="105"/>
          <w:sz w:val="18"/>
        </w:rPr>
        <w:t>зависит</w:t>
      </w:r>
      <w:r>
        <w:rPr>
          <w:i/>
          <w:spacing w:val="-7"/>
          <w:w w:val="105"/>
          <w:sz w:val="18"/>
        </w:rPr>
        <w:t> </w:t>
      </w:r>
      <w:r>
        <w:rPr>
          <w:i/>
          <w:w w:val="105"/>
          <w:sz w:val="18"/>
        </w:rPr>
        <w:t>от</w:t>
      </w:r>
      <w:r>
        <w:rPr>
          <w:i/>
          <w:spacing w:val="-6"/>
          <w:w w:val="105"/>
          <w:sz w:val="18"/>
        </w:rPr>
        <w:t> </w:t>
      </w:r>
      <w:r>
        <w:rPr>
          <w:i/>
          <w:w w:val="105"/>
          <w:sz w:val="18"/>
        </w:rPr>
        <w:t>степени</w:t>
      </w:r>
      <w:r>
        <w:rPr>
          <w:i/>
          <w:spacing w:val="-7"/>
          <w:w w:val="105"/>
          <w:sz w:val="18"/>
        </w:rPr>
        <w:t> </w:t>
      </w:r>
      <w:r>
        <w:rPr>
          <w:i/>
          <w:w w:val="105"/>
          <w:sz w:val="18"/>
        </w:rPr>
        <w:t>митральной</w:t>
      </w:r>
      <w:r>
        <w:rPr>
          <w:i/>
          <w:spacing w:val="-6"/>
          <w:w w:val="105"/>
          <w:sz w:val="18"/>
        </w:rPr>
        <w:t> </w:t>
      </w:r>
      <w:r>
        <w:rPr>
          <w:i/>
          <w:w w:val="105"/>
          <w:sz w:val="18"/>
        </w:rPr>
        <w:t>регургитации</w:t>
      </w:r>
      <w:r>
        <w:rPr>
          <w:i/>
          <w:spacing w:val="-7"/>
          <w:w w:val="105"/>
          <w:sz w:val="18"/>
        </w:rPr>
        <w:t> </w:t>
      </w:r>
      <w:r>
        <w:rPr>
          <w:i/>
          <w:w w:val="105"/>
          <w:sz w:val="18"/>
        </w:rPr>
        <w:t>и</w:t>
      </w:r>
      <w:r>
        <w:rPr>
          <w:i/>
          <w:spacing w:val="-6"/>
          <w:w w:val="105"/>
          <w:sz w:val="18"/>
        </w:rPr>
        <w:t> </w:t>
      </w:r>
      <w:r>
        <w:rPr>
          <w:i/>
          <w:w w:val="105"/>
          <w:sz w:val="18"/>
        </w:rPr>
        <w:t>состояния</w:t>
      </w:r>
      <w:r>
        <w:rPr>
          <w:i/>
          <w:spacing w:val="-7"/>
          <w:w w:val="105"/>
          <w:sz w:val="18"/>
        </w:rPr>
        <w:t> </w:t>
      </w:r>
      <w:r>
        <w:rPr>
          <w:i/>
          <w:w w:val="105"/>
          <w:sz w:val="18"/>
        </w:rPr>
        <w:t>пациента.</w:t>
      </w:r>
      <w:r>
        <w:rPr>
          <w:i/>
          <w:spacing w:val="-6"/>
          <w:w w:val="105"/>
          <w:sz w:val="18"/>
        </w:rPr>
        <w:t> </w:t>
      </w:r>
      <w:r>
        <w:rPr>
          <w:i/>
          <w:w w:val="105"/>
          <w:sz w:val="18"/>
        </w:rPr>
        <w:t>В </w:t>
      </w:r>
      <w:r>
        <w:rPr>
          <w:i/>
          <w:w w:val="105"/>
          <w:sz w:val="18"/>
        </w:rPr>
        <w:t>большинстве случаев операция проводится по экстренным</w:t>
      </w:r>
      <w:r>
        <w:rPr>
          <w:i/>
          <w:spacing w:val="-28"/>
          <w:w w:val="105"/>
          <w:sz w:val="18"/>
        </w:rPr>
        <w:t> </w:t>
      </w:r>
      <w:r>
        <w:rPr>
          <w:i/>
          <w:w w:val="105"/>
          <w:sz w:val="18"/>
        </w:rPr>
        <w:t>показаниям.</w:t>
      </w:r>
    </w:p>
    <w:p>
      <w:pPr>
        <w:pStyle w:val="BodyText"/>
        <w:spacing w:line="256" w:lineRule="auto" w:before="181"/>
        <w:ind w:left="491" w:right="1099"/>
      </w:pPr>
      <w:r>
        <w:rPr/>
        <w:pict>
          <v:shape style="position:absolute;margin-left:61.0513pt;margin-top:13.994519pt;width:3.05pt;height:3pt;mso-position-horizontal-relative:page;mso-position-vertical-relative:paragraph;z-index:15989760" coordorigin="1221,280" coordsize="61,60" path="m1259,340l1243,340,1236,337,1224,325,1221,318,1221,302,1224,295,1236,283,1243,280,1259,280,1266,283,1278,295,1281,302,1281,318,1278,325,1266,337xe" filled="true" fillcolor="#000000" stroked="false">
            <v:path arrowok="t"/>
            <v:fill type="solid"/>
            <w10:wrap type="none"/>
          </v:shape>
        </w:pict>
      </w:r>
      <w:r>
        <w:rPr/>
        <w:t>У пациентов с ИМпST при развитии острой митральной недостаточности в качестве временной меры для стабилизации состояния рекомендуется рассмотреть использование системы внутриаортальной баллонной контрпульсации и/или других механических средств для вспомогательного кровообращения [36].</w:t>
      </w:r>
    </w:p>
    <w:p>
      <w:pPr>
        <w:pStyle w:val="Heading3"/>
      </w:pPr>
      <w:r>
        <w:rPr/>
        <w:t>ЕОК IIb C (УУР С; УДД 5).</w:t>
      </w:r>
    </w:p>
    <w:p>
      <w:pPr>
        <w:spacing w:before="198"/>
        <w:ind w:left="491" w:right="0" w:firstLine="0"/>
        <w:jc w:val="left"/>
        <w:rPr>
          <w:b/>
          <w:sz w:val="18"/>
        </w:rPr>
      </w:pPr>
      <w:r>
        <w:rPr>
          <w:b/>
          <w:sz w:val="18"/>
        </w:rPr>
        <w:t>Перикардит</w:t>
      </w:r>
    </w:p>
    <w:p>
      <w:pPr>
        <w:pStyle w:val="BodyText"/>
        <w:spacing w:line="256" w:lineRule="auto" w:before="198"/>
        <w:ind w:left="491" w:right="1098"/>
      </w:pPr>
      <w:r>
        <w:rPr/>
        <w:t>Ранний постинфарктный (т. н. эпистенокардитический) перикардит возникает вскоре после начала ИМ и быстро проходит, в то время как поздний перикардит в рамках синдрома Дресслера как правило развивается через 1–2 недели от начала ИМ, и иногда его симтомы могут длиться несколько недель. Классический  синдром Дресслера в виде развернутого полисерозита в последнее время встречается крайне редко. Клинически перикардит проявляется болью в прекардиальной области и шумом трения перикарда, который выслушивается лишь у каждого третьего пациента. Кроме этого, на ЭКГ появляются конкордантные подъемы сегмента </w:t>
      </w:r>
      <w:r>
        <w:rPr>
          <w:spacing w:val="-3"/>
        </w:rPr>
        <w:t>ST, </w:t>
      </w:r>
      <w:r>
        <w:rPr/>
        <w:t>иногда в сочетании с депрессией сегмента </w:t>
      </w:r>
      <w:r>
        <w:rPr>
          <w:spacing w:val="-3"/>
        </w:rPr>
        <w:t>PQ. </w:t>
      </w:r>
      <w:r>
        <w:rPr/>
        <w:t>Выпотной перикардит может сопровождаться снижением амплитуды зубцов QRS во всех отведениях ЭКГ. Выявление жидкости в перикарде, так же, как и контроль за изменением ее количества, осуществляется с помощью</w:t>
      </w:r>
      <w:r>
        <w:rPr>
          <w:spacing w:val="-14"/>
        </w:rPr>
        <w:t> </w:t>
      </w:r>
      <w:r>
        <w:rPr/>
        <w:t>ЭхоКГ.</w:t>
      </w:r>
    </w:p>
    <w:p>
      <w:pPr>
        <w:pStyle w:val="BodyText"/>
        <w:spacing w:line="256" w:lineRule="auto" w:before="183"/>
        <w:ind w:left="491" w:right="1099"/>
      </w:pPr>
      <w:r>
        <w:rPr/>
        <w:pict>
          <v:shape style="position:absolute;margin-left:61.0513pt;margin-top:14.094512pt;width:3.05pt;height:3pt;mso-position-horizontal-relative:page;mso-position-vertical-relative:paragraph;z-index:15990272" coordorigin="1221,282" coordsize="61,60" path="m1259,342l1243,342,1236,339,1224,327,1221,320,1221,304,1224,297,1236,285,1243,282,1259,282,1266,285,1278,297,1281,304,1281,320,1278,327,1266,339xe" filled="true" fillcolor="#000000" stroked="false">
            <v:path arrowok="t"/>
            <v:fill type="solid"/>
            <w10:wrap type="none"/>
          </v:shape>
        </w:pict>
      </w:r>
      <w:r>
        <w:rPr/>
        <w:pict>
          <v:group style="position:absolute;margin-left:266.748535pt;margin-top:24.859173pt;width:7.45pt;height:3.25pt;mso-position-horizontal-relative:page;mso-position-vertical-relative:paragraph;z-index:-18296832" coordorigin="5335,497" coordsize="149,65">
            <v:shape style="position:absolute;left:5334;top:497;width:65;height:65" type="#_x0000_t75" stroked="false">
              <v:imagedata r:id="rId87" o:title=""/>
            </v:shape>
            <v:shape style="position:absolute;left:5418;top:497;width:65;height:65" type="#_x0000_t75" stroked="false">
              <v:imagedata r:id="rId87" o:title=""/>
            </v:shape>
            <w10:wrap type="none"/>
          </v:group>
        </w:pict>
      </w:r>
      <w:r>
        <w:rPr/>
        <w:pict>
          <v:group style="position:absolute;margin-left:382.789276pt;margin-top:50.881039pt;width:7.45pt;height:3.25pt;mso-position-horizontal-relative:page;mso-position-vertical-relative:paragraph;z-index:-18296320" coordorigin="7656,1018" coordsize="149,65">
            <v:shape style="position:absolute;left:7655;top:1017;width:65;height:65" type="#_x0000_t75" stroked="false">
              <v:imagedata r:id="rId87" o:title=""/>
            </v:shape>
            <v:shape style="position:absolute;left:7739;top:1017;width:65;height:65" type="#_x0000_t75" stroked="false">
              <v:imagedata r:id="rId87" o:title=""/>
            </v:shape>
            <w10:wrap type="none"/>
          </v:group>
        </w:pict>
      </w:r>
      <w:r>
        <w:rPr/>
        <w:pict>
          <v:group style="position:absolute;margin-left:281.487946pt;margin-top:63.891972pt;width:7.45pt;height:3.25pt;mso-position-horizontal-relative:page;mso-position-vertical-relative:paragraph;z-index:-18295808" coordorigin="5630,1278" coordsize="149,65">
            <v:shape style="position:absolute;left:5629;top:1277;width:65;height:65" type="#_x0000_t75" stroked="false">
              <v:imagedata r:id="rId87" o:title=""/>
            </v:shape>
            <v:shape style="position:absolute;left:5713;top:1277;width:65;height:65" type="#_x0000_t75" stroked="false">
              <v:imagedata r:id="rId87" o:title=""/>
            </v:shape>
            <w10:wrap type="none"/>
          </v:group>
        </w:pict>
      </w:r>
      <w:r>
        <w:rPr/>
        <w:t>У пациентов с ИМпST при постинфарктном перикардите с выраженными клиническими проявлениями препаратом рекомендуется применение АСК в дозе 500–1000 мг каждые 6–8 ч. Длительность подобного лечения может колебаться от 2–3 дней до нескольких недель. В случае затяжного течения, в основном — в рамках синдрома Дресслера, следует снижать ежедневную дозу АСК на 250–500 мг каждую неделю. Использование других, альтернативных АСК нестероидных противовоспалительных средств при</w:t>
      </w:r>
    </w:p>
    <w:p>
      <w:pPr>
        <w:spacing w:after="0" w:line="256" w:lineRule="auto"/>
        <w:sectPr>
          <w:pgSz w:w="11900" w:h="16840"/>
          <w:pgMar w:top="0" w:bottom="280" w:left="920" w:right="0"/>
        </w:sectPr>
      </w:pPr>
    </w:p>
    <w:p>
      <w:pPr>
        <w:pStyle w:val="BodyText"/>
        <w:spacing w:line="256" w:lineRule="auto" w:before="11"/>
        <w:ind w:left="491" w:right="1101"/>
      </w:pPr>
      <w:r>
        <w:rPr/>
        <w:t>постинфарктном миокардите не оправдано из-за потенциального отрицательного влияния на риск  сердечных событий [36,</w:t>
      </w:r>
      <w:r>
        <w:rPr>
          <w:spacing w:val="-6"/>
        </w:rPr>
        <w:t> </w:t>
      </w:r>
      <w:r>
        <w:rPr/>
        <w:t>236].</w:t>
      </w:r>
    </w:p>
    <w:p>
      <w:pPr>
        <w:pStyle w:val="Heading3"/>
      </w:pPr>
      <w:r>
        <w:rPr>
          <w:w w:val="105"/>
        </w:rPr>
        <w:t>ЕОК IIa C (УУР С; УДД 5)</w:t>
      </w:r>
    </w:p>
    <w:p>
      <w:pPr>
        <w:pStyle w:val="BodyText"/>
        <w:spacing w:before="9"/>
        <w:ind w:left="0"/>
        <w:jc w:val="left"/>
        <w:rPr>
          <w:b/>
          <w:sz w:val="17"/>
        </w:rPr>
      </w:pPr>
    </w:p>
    <w:p>
      <w:pPr>
        <w:spacing w:line="187" w:lineRule="auto" w:before="1"/>
        <w:ind w:left="491" w:right="1101" w:firstLine="0"/>
        <w:jc w:val="both"/>
        <w:rPr>
          <w:i/>
          <w:sz w:val="18"/>
        </w:rPr>
      </w:pPr>
      <w:r>
        <w:rPr>
          <w:b/>
          <w:w w:val="105"/>
          <w:sz w:val="18"/>
        </w:rPr>
        <w:t>Комментарий</w:t>
      </w:r>
      <w:r>
        <w:rPr>
          <w:b/>
          <w:i/>
          <w:w w:val="105"/>
          <w:sz w:val="18"/>
        </w:rPr>
        <w:t>: </w:t>
      </w:r>
      <w:r>
        <w:rPr>
          <w:i/>
          <w:w w:val="105"/>
          <w:sz w:val="18"/>
        </w:rPr>
        <w:t>в качестве дополнительного средства для лечения перикардита возможно использовать </w:t>
      </w:r>
      <w:r>
        <w:rPr>
          <w:i/>
          <w:w w:val="105"/>
          <w:sz w:val="18"/>
        </w:rPr>
        <w:t>Безвременника осеннего семян экстракт (</w:t>
      </w:r>
      <w:r>
        <w:rPr>
          <w:i/>
          <w:w w:val="105"/>
          <w:position w:val="9"/>
          <w:sz w:val="18"/>
        </w:rPr>
        <w:t>#</w:t>
      </w:r>
      <w:r>
        <w:rPr>
          <w:i/>
          <w:w w:val="105"/>
          <w:sz w:val="18"/>
        </w:rPr>
        <w:t>колхицин) (2 мг нагрузочная доза однократно, далее 0,5 мг 2 раза в</w:t>
      </w:r>
    </w:p>
    <w:p>
      <w:pPr>
        <w:spacing w:before="10"/>
        <w:ind w:left="491" w:right="0" w:firstLine="0"/>
        <w:jc w:val="left"/>
        <w:rPr>
          <w:i/>
          <w:sz w:val="18"/>
        </w:rPr>
      </w:pPr>
      <w:r>
        <w:rPr>
          <w:i/>
          <w:w w:val="105"/>
          <w:sz w:val="18"/>
        </w:rPr>
        <w:t>день в течение 3 месяцев).</w:t>
      </w:r>
    </w:p>
    <w:p>
      <w:pPr>
        <w:pStyle w:val="Heading3"/>
        <w:spacing w:before="197"/>
      </w:pPr>
      <w:r>
        <w:rPr/>
        <w:t>Острая аневризма левого желудочка и тромбоз левого желудочка</w:t>
      </w:r>
    </w:p>
    <w:p>
      <w:pPr>
        <w:pStyle w:val="BodyText"/>
        <w:spacing w:line="256" w:lineRule="auto" w:before="198"/>
        <w:ind w:left="491" w:right="1100" w:firstLine="58"/>
      </w:pPr>
      <w:r>
        <w:rPr/>
        <w:t>Острая аневризма ЛЖ обычно развивается при обширном ИМ передней стенки ЛЖ, особенно в отсутствие адекватной реперфузионной терапии. При острой аневризме ЛЖ увеличивается вероятность разрыва сердца, а также таких осложнений, как СН, нарушения ритма сердца, перикардит, тромбоз полости ЛЖ, периферические ТЭ. Пристеночный тромбоз в полости ЛЖ обнаруживают практически всегда при аневризме сердца и не менее чем в половине случаев обширных передних ИМ. Методом диагностики для выявления острой аневризмы и тромбоза в полости ЛЖ является ЭхоКГ.</w:t>
      </w:r>
    </w:p>
    <w:p>
      <w:pPr>
        <w:pStyle w:val="BodyText"/>
        <w:spacing w:line="256" w:lineRule="auto" w:before="182"/>
        <w:ind w:left="491" w:right="1100"/>
      </w:pPr>
      <w:r>
        <w:rPr/>
        <w:pict>
          <v:shape style="position:absolute;margin-left:61.0513pt;margin-top:14.044531pt;width:3.05pt;height:3pt;mso-position-horizontal-relative:page;mso-position-vertical-relative:paragraph;z-index:15992320" coordorigin="1221,281" coordsize="61,60" path="m1259,341l1243,341,1236,338,1224,326,1221,319,1221,303,1224,296,1236,284,1243,281,1259,281,1266,284,1278,296,1281,303,1281,319,1278,326,1266,338xe" filled="true" fillcolor="#000000" stroked="false">
            <v:path arrowok="t"/>
            <v:fill type="solid"/>
            <w10:wrap type="none"/>
          </v:shape>
        </w:pict>
      </w:r>
      <w:r>
        <w:rPr/>
        <w:t>У пациентов с ИМпST при обнаружении аневризмы ЛЖ с тромбозом полости рекомендуется назначение антагониста витамина К под контролем МНО (целевые значения — 2,0–3,0) минимум на 6 месяцев. Абсолютным показанием для назначения антикоагулянтов являются следующие особенности тромба: мобильный (флотирующий) свободный участок, большие размеры (более 2–3см) и выраженная протрузия (выпячивание) тромба в полость ЛЖ, неоднородность структуры, фрагментация тромба [237].</w:t>
      </w:r>
    </w:p>
    <w:p>
      <w:pPr>
        <w:pStyle w:val="Heading3"/>
        <w:spacing w:before="182"/>
      </w:pPr>
      <w:r>
        <w:rPr>
          <w:w w:val="105"/>
        </w:rPr>
        <w:t>ЕОК IIa C (УУР С; УДД 5)</w:t>
      </w:r>
    </w:p>
    <w:p>
      <w:pPr>
        <w:spacing w:line="256" w:lineRule="auto" w:before="198"/>
        <w:ind w:left="491" w:right="1101" w:firstLine="0"/>
        <w:jc w:val="both"/>
        <w:rPr>
          <w:i/>
          <w:sz w:val="18"/>
        </w:rPr>
      </w:pPr>
      <w:r>
        <w:rPr>
          <w:b/>
          <w:w w:val="105"/>
          <w:sz w:val="18"/>
        </w:rPr>
        <w:t>Комментарий</w:t>
      </w:r>
      <w:r>
        <w:rPr>
          <w:b/>
          <w:i/>
          <w:w w:val="105"/>
          <w:sz w:val="18"/>
        </w:rPr>
        <w:t>: </w:t>
      </w:r>
      <w:r>
        <w:rPr>
          <w:i/>
          <w:w w:val="105"/>
          <w:sz w:val="18"/>
        </w:rPr>
        <w:t>в период подбора дозы антагониста витамина К следует продолжать парентерального ввеление </w:t>
      </w:r>
      <w:r>
        <w:rPr>
          <w:i/>
          <w:w w:val="110"/>
          <w:sz w:val="18"/>
        </w:rPr>
        <w:t>лечебной дозы антикгаоулянта.</w:t>
      </w:r>
    </w:p>
    <w:p>
      <w:pPr>
        <w:pStyle w:val="Heading3"/>
      </w:pPr>
      <w:r>
        <w:rPr/>
        <w:t>Ранняя постинфарктная стенокардия и повторный инфаркт миокарда</w:t>
      </w:r>
    </w:p>
    <w:p>
      <w:pPr>
        <w:pStyle w:val="BodyText"/>
        <w:spacing w:line="256" w:lineRule="auto" w:before="197"/>
        <w:ind w:left="491" w:right="1100"/>
      </w:pPr>
      <w:r>
        <w:rPr/>
        <w:t>Ранняя постинфарктная стенокардия является вариантом нестабильной стенокардии и требует неотложных лечебных мероприятий. В основе ранней постинфарктной стенокардии может лежать как ретромбоз (частичный или полный) инфаркт-связанной артерии, так и стенозирующее поражение других ветвей коронарных артерий. У пациентов после ЧКВ причиной возобновления ангинозных приступов может быть тромбоз стента или диссекция коронарной артерии. В ранние сроки после ИМ может отмечаться появление стенокардитических болей, обусловленных ишемией жизнеспособного миокарда в периинфарктной зоне (особенно если не проводилась реперфузионная терапия) или, реже, в других сосудистых бассейнах. Ишемия может быть связана с еще одной АСБ, иногда — расположенной в бассейне другой коронарной артерии. Следует дифференцировать раннюю постинфарктную стенокардию от болей, связанных с перикардитом.</w:t>
      </w:r>
    </w:p>
    <w:p>
      <w:pPr>
        <w:pStyle w:val="BodyText"/>
        <w:spacing w:line="256" w:lineRule="auto" w:before="184"/>
        <w:ind w:left="491" w:right="1103"/>
      </w:pPr>
      <w:r>
        <w:rPr/>
        <w:t>В раннем периоде (до 28 дней) инфаркта может развиться рецидив ИМ, приводящий к расширению зоны поражения. Рецидив ИМ следует исключать при повторном ангинозном приступе длительностью более 20 мин, сопровождающемся повышением уровня кардиомаркеров, изменениями ЭКГ и появлением новых зон нарушенной локальной</w:t>
      </w:r>
      <w:r>
        <w:rPr>
          <w:spacing w:val="-5"/>
        </w:rPr>
        <w:t> </w:t>
      </w:r>
      <w:r>
        <w:rPr/>
        <w:t>сократимости.</w:t>
      </w:r>
    </w:p>
    <w:p>
      <w:pPr>
        <w:pStyle w:val="BodyText"/>
        <w:spacing w:line="256" w:lineRule="auto" w:before="181"/>
        <w:ind w:left="491" w:right="1099"/>
      </w:pPr>
      <w:r>
        <w:rPr/>
        <w:pict>
          <v:shape style="position:absolute;margin-left:61.0513pt;margin-top:13.994529pt;width:3.05pt;height:3pt;mso-position-horizontal-relative:page;mso-position-vertical-relative:paragraph;z-index:15992832" coordorigin="1221,280" coordsize="61,60" path="m1259,340l1243,340,1236,337,1224,325,1221,318,1221,302,1224,295,1236,283,1243,280,1259,280,1266,283,1278,295,1281,302,1281,318,1278,325,1266,337xe" filled="true" fillcolor="#000000" stroked="false">
            <v:path arrowok="t"/>
            <v:fill type="solid"/>
            <w10:wrap type="none"/>
          </v:shape>
        </w:pict>
      </w:r>
      <w:r>
        <w:rPr/>
        <w:t>У пациентов с ИМпST при возникновении ангинозного болевого приступа длительностью более 20 минут для диагностики рецидива ИМ, рекомендуется исследование уровня сердечного тропонита I или Т с повторной оценкой через 6 часов. Повышение уровня сердечного тропонина на 20% и более от исходного  свидетельствует о рецидиве ИМ [5,</w:t>
      </w:r>
      <w:r>
        <w:rPr>
          <w:spacing w:val="-9"/>
        </w:rPr>
        <w:t> </w:t>
      </w:r>
      <w:r>
        <w:rPr/>
        <w:t>36].</w:t>
      </w:r>
    </w:p>
    <w:p>
      <w:pPr>
        <w:pStyle w:val="Heading3"/>
        <w:spacing w:before="182"/>
        <w:ind w:left="539"/>
      </w:pPr>
      <w:r>
        <w:rPr>
          <w:w w:val="105"/>
        </w:rPr>
        <w:t>ЕОК IIaC (УУР С; УДД 5)</w:t>
      </w:r>
    </w:p>
    <w:p>
      <w:pPr>
        <w:pStyle w:val="BodyText"/>
        <w:spacing w:line="256" w:lineRule="auto" w:before="197"/>
        <w:ind w:left="491" w:right="1104"/>
      </w:pPr>
      <w:r>
        <w:rPr/>
        <w:pict>
          <v:shape style="position:absolute;margin-left:61.0513pt;margin-top:14.794509pt;width:3.05pt;height:3.05pt;mso-position-horizontal-relative:page;mso-position-vertical-relative:paragraph;z-index:15993344" coordorigin="1221,296" coordsize="61,61" path="m1259,356l1243,356,1236,353,1224,341,1221,334,1221,318,1224,311,1236,299,1243,296,1259,296,1266,299,1278,311,1281,318,1281,334,1278,341,1266,353xe" filled="true" fillcolor="#000000" stroked="false">
            <v:path arrowok="t"/>
            <v:fill type="solid"/>
            <w10:wrap type="none"/>
          </v:shape>
        </w:pict>
      </w:r>
      <w:r>
        <w:rPr/>
        <w:t>Для предотвращения распространения зоны ИМ у пациентов с ИМпST с ранней постинфарктной стенокардией и рецидивом ИМ рекомендуется проведение коронароангиографии и, при необходимости, выполнение реваскуляризации [36].</w:t>
      </w:r>
    </w:p>
    <w:p>
      <w:pPr>
        <w:pStyle w:val="Heading3"/>
        <w:spacing w:before="182"/>
      </w:pPr>
      <w:r>
        <w:rPr>
          <w:w w:val="105"/>
        </w:rPr>
        <w:t>ЕОК IIa C (УУР С; УДД 5)</w:t>
      </w:r>
    </w:p>
    <w:p>
      <w:pPr>
        <w:spacing w:before="197"/>
        <w:ind w:left="491" w:right="0" w:firstLine="0"/>
        <w:jc w:val="left"/>
        <w:rPr>
          <w:b/>
          <w:sz w:val="18"/>
        </w:rPr>
      </w:pPr>
      <w:r>
        <w:rPr>
          <w:b/>
          <w:sz w:val="18"/>
        </w:rPr>
        <w:t>ИМ правого желудочка</w:t>
      </w:r>
    </w:p>
    <w:p>
      <w:pPr>
        <w:pStyle w:val="BodyText"/>
        <w:spacing w:line="256" w:lineRule="auto" w:before="198"/>
        <w:ind w:left="491" w:right="1099"/>
      </w:pPr>
      <w:r>
        <w:rPr/>
        <w:t>Изолированный ИМ ПЖ встречается редко, но его содружественное поражение при ИМпST нижней стенки ЛЖ наблюдается не менее чем у 25% пациентов. Клинически для ИМ ПЖ характерны артериальная гипотензия, набухание вен шеи при отсутствии признаков застоя в малом круге. Гипотония при ИМ ПЖ связана с относительной гиповолемией.</w:t>
      </w:r>
    </w:p>
    <w:p>
      <w:pPr>
        <w:pStyle w:val="BodyText"/>
        <w:spacing w:line="256" w:lineRule="auto" w:before="181"/>
        <w:ind w:left="491" w:right="1098"/>
      </w:pPr>
      <w:r>
        <w:rPr/>
        <w:pict>
          <v:shape style="position:absolute;margin-left:61.0513pt;margin-top:13.994515pt;width:3.05pt;height:3.05pt;mso-position-horizontal-relative:page;mso-position-vertical-relative:paragraph;z-index:15993856" coordorigin="1221,280" coordsize="61,61" path="m1259,340l1243,340,1236,337,1224,325,1221,318,1221,302,1224,295,1236,283,1243,280,1259,280,1266,283,1278,295,1281,302,1281,318,1278,325,1266,337xe" filled="true" fillcolor="#000000" stroked="false">
            <v:path arrowok="t"/>
            <v:fill type="solid"/>
            <w10:wrap type="none"/>
          </v:shape>
        </w:pict>
      </w:r>
      <w:r>
        <w:rPr/>
        <w:t>У пациентов с ИМпST нижней локализации для выявления вовлечения в зону некроза миокарда правого желудочка рекомендуется регистрировать ЭКГ в правых прекардиальных отведениях. Элевация сегмента ST</w:t>
      </w:r>
    </w:p>
    <w:p>
      <w:pPr>
        <w:spacing w:after="0" w:line="256" w:lineRule="auto"/>
        <w:sectPr>
          <w:pgSz w:w="11900" w:h="16840"/>
          <w:pgMar w:top="0" w:bottom="280" w:left="920" w:right="0"/>
        </w:sectPr>
      </w:pPr>
    </w:p>
    <w:p>
      <w:pPr>
        <w:pStyle w:val="BodyText"/>
        <w:spacing w:line="213" w:lineRule="auto" w:before="26"/>
        <w:ind w:left="491" w:right="1103"/>
      </w:pPr>
      <w:r>
        <w:rPr>
          <w:rFonts w:ascii="Times New Roman" w:hAnsi="Times New Roman"/>
        </w:rPr>
        <w:t>≥</w:t>
      </w:r>
      <w:r>
        <w:rPr/>
        <w:t>1 мм в отведениях V</w:t>
      </w:r>
      <w:r>
        <w:rPr>
          <w:position w:val="-4"/>
        </w:rPr>
        <w:t>3</w:t>
      </w:r>
      <w:r>
        <w:rPr/>
        <w:t>R и V</w:t>
      </w:r>
      <w:r>
        <w:rPr>
          <w:position w:val="-4"/>
        </w:rPr>
        <w:t>4</w:t>
      </w:r>
      <w:r>
        <w:rPr/>
        <w:t>R является признаком ИМ ПЖ. ЭхоКГ позволяет выявить нарушения локальной сократимости ПЖ, расширение полости ПЖ [36].</w:t>
      </w:r>
    </w:p>
    <w:p>
      <w:pPr>
        <w:pStyle w:val="Heading3"/>
        <w:spacing w:before="203"/>
      </w:pPr>
      <w:r>
        <w:rPr>
          <w:w w:val="105"/>
        </w:rPr>
        <w:t>ЕОК IIa C (УУР С; УДД 5)</w:t>
      </w:r>
    </w:p>
    <w:p>
      <w:pPr>
        <w:spacing w:before="198"/>
        <w:ind w:left="491" w:right="0" w:firstLine="0"/>
        <w:jc w:val="both"/>
        <w:rPr>
          <w:i/>
          <w:sz w:val="18"/>
        </w:rPr>
      </w:pPr>
      <w:r>
        <w:rPr>
          <w:b/>
          <w:w w:val="105"/>
          <w:sz w:val="18"/>
        </w:rPr>
        <w:t>Комментарий</w:t>
      </w:r>
      <w:r>
        <w:rPr>
          <w:b/>
          <w:i/>
          <w:w w:val="105"/>
          <w:sz w:val="18"/>
        </w:rPr>
        <w:t>: </w:t>
      </w:r>
      <w:r>
        <w:rPr>
          <w:i/>
          <w:w w:val="105"/>
          <w:sz w:val="18"/>
        </w:rPr>
        <w:t>ЭхоКГ позволяет выявить нарушения локальной сократимости ПЖ, расширение его полости.</w:t>
      </w:r>
    </w:p>
    <w:p>
      <w:pPr>
        <w:pStyle w:val="BodyText"/>
        <w:spacing w:line="256" w:lineRule="auto" w:before="197"/>
        <w:ind w:left="491" w:right="1102"/>
      </w:pPr>
      <w:r>
        <w:rPr/>
        <w:pict>
          <v:shape style="position:absolute;margin-left:61.0513pt;margin-top:14.794512pt;width:3.05pt;height:3pt;mso-position-horizontal-relative:page;mso-position-vertical-relative:paragraph;z-index:15994368" coordorigin="1221,296" coordsize="61,60" path="m1259,356l1243,356,1236,353,1224,341,1221,334,1221,318,1224,311,1236,299,1243,296,1259,296,1266,299,1278,311,1281,318,1281,334,1278,341,1266,353xe" filled="true" fillcolor="#000000" stroked="false">
            <v:path arrowok="t"/>
            <v:fill type="solid"/>
            <w10:wrap type="none"/>
          </v:shape>
        </w:pict>
      </w:r>
      <w:r>
        <w:rPr/>
        <w:t>У пациентов с ИМпST при ИМ ПЖ для устранения гипотонии рекомендуется обеспечить увеличение объема притекающей к правым отделам сердца крови с помощью введения плазмоэкспандеров (физиологический раствор). В более тяжелой ситуации рекомендуются адрено- и допамин-стимуляторы [36].</w:t>
      </w:r>
    </w:p>
    <w:p>
      <w:pPr>
        <w:pStyle w:val="Heading3"/>
        <w:spacing w:before="182"/>
      </w:pPr>
      <w:r>
        <w:rPr>
          <w:w w:val="105"/>
        </w:rPr>
        <w:t>ЕОК IIa C (УУР С; УДД 5)</w:t>
      </w:r>
    </w:p>
    <w:p>
      <w:pPr>
        <w:pStyle w:val="BodyText"/>
        <w:spacing w:line="256" w:lineRule="auto" w:before="197"/>
        <w:ind w:left="491" w:right="1103"/>
      </w:pPr>
      <w:r>
        <w:rPr/>
        <w:pict>
          <v:shape style="position:absolute;margin-left:61.0513pt;margin-top:14.794546pt;width:3.05pt;height:3pt;mso-position-horizontal-relative:page;mso-position-vertical-relative:paragraph;z-index:15994880" coordorigin="1221,296" coordsize="61,60" path="m1259,356l1243,356,1236,353,1224,341,1221,334,1221,318,1224,311,1236,299,1243,296,1259,296,1266,299,1278,311,1281,318,1281,334,1278,341,1266,353xe" filled="true" fillcolor="#000000" stroked="false">
            <v:path arrowok="t"/>
            <v:fill type="solid"/>
            <w10:wrap type="none"/>
          </v:shape>
        </w:pict>
      </w:r>
      <w:r>
        <w:rPr/>
        <w:t>При ИМ ПЖ из-за угрозы усугубления относительной гиповолемии рекомендуется избегать назначения диуретиков и особенно периферических вазодилататоров [36].</w:t>
      </w:r>
    </w:p>
    <w:p>
      <w:pPr>
        <w:pStyle w:val="Heading3"/>
      </w:pPr>
      <w:r>
        <w:rPr>
          <w:w w:val="105"/>
        </w:rPr>
        <w:t>ЕОК IIIC (УУР С; УДД 5)</w:t>
      </w:r>
    </w:p>
    <w:p>
      <w:pPr>
        <w:spacing w:after="0"/>
        <w:sectPr>
          <w:pgSz w:w="11900" w:h="16840"/>
          <w:pgMar w:top="0" w:bottom="280" w:left="920" w:right="0"/>
        </w:sectPr>
      </w:pPr>
    </w:p>
    <w:p>
      <w:pPr>
        <w:pStyle w:val="ListParagraph"/>
        <w:numPr>
          <w:ilvl w:val="0"/>
          <w:numId w:val="16"/>
        </w:numPr>
        <w:tabs>
          <w:tab w:pos="644" w:val="left" w:leader="none"/>
        </w:tabs>
        <w:spacing w:line="240" w:lineRule="auto" w:before="84" w:after="0"/>
        <w:ind w:left="643" w:right="0" w:hanging="363"/>
        <w:jc w:val="left"/>
        <w:rPr>
          <w:b/>
          <w:sz w:val="32"/>
        </w:rPr>
      </w:pPr>
      <w:r>
        <w:rPr>
          <w:b/>
          <w:sz w:val="32"/>
        </w:rPr>
        <w:t>Реабилитация</w:t>
      </w:r>
    </w:p>
    <w:p>
      <w:pPr>
        <w:pStyle w:val="BodyText"/>
        <w:spacing w:before="9"/>
        <w:ind w:left="0"/>
        <w:jc w:val="left"/>
        <w:rPr>
          <w:b/>
          <w:sz w:val="11"/>
        </w:rPr>
      </w:pPr>
    </w:p>
    <w:p>
      <w:pPr>
        <w:pStyle w:val="BodyText"/>
        <w:spacing w:line="256" w:lineRule="auto" w:before="99"/>
        <w:ind w:left="491" w:right="1099"/>
      </w:pPr>
      <w:r>
        <w:rPr/>
        <w:pict>
          <v:shape style="position:absolute;margin-left:61.0513pt;margin-top:9.894511pt;width:3.05pt;height:3.05pt;mso-position-horizontal-relative:page;mso-position-vertical-relative:paragraph;z-index:15995392" coordorigin="1221,198" coordsize="61,61" path="m1259,258l1243,258,1236,255,1224,243,1221,236,1221,220,1224,212,1236,201,1243,198,1259,198,1266,201,1278,212,1281,220,1281,236,1278,243,1266,255xe" filled="true" fillcolor="#000000" stroked="false">
            <v:path arrowok="t"/>
            <v:fill type="solid"/>
            <w10:wrap type="none"/>
          </v:shape>
        </w:pict>
      </w:r>
      <w:r>
        <w:rPr/>
        <w:t>Для снижения риска смерти и улучшения функционального состояния рекомендуется включение всех пациентов, перенесших ИМпST, в программы кардиореабилитации (КР), нацеленные на изменение образа жизни пациентов, контроль факторов риска ИБС, улучшение качества жизни, повышение приверженности лечению, замедление прогрессирования заболевания и улучшение прогноза [238].</w:t>
      </w:r>
    </w:p>
    <w:p>
      <w:pPr>
        <w:pStyle w:val="Heading3"/>
      </w:pPr>
      <w:r>
        <w:rPr>
          <w:w w:val="105"/>
        </w:rPr>
        <w:t>ЕОК IA (УУР А; УДД 2)</w:t>
      </w:r>
    </w:p>
    <w:p>
      <w:pPr>
        <w:spacing w:line="256" w:lineRule="auto" w:before="198"/>
        <w:ind w:left="491" w:right="1105" w:firstLine="0"/>
        <w:jc w:val="both"/>
        <w:rPr>
          <w:i/>
          <w:sz w:val="18"/>
        </w:rPr>
      </w:pPr>
      <w:r>
        <w:rPr>
          <w:b/>
          <w:w w:val="110"/>
          <w:sz w:val="18"/>
        </w:rPr>
        <w:t>Комментарий</w:t>
      </w:r>
      <w:r>
        <w:rPr>
          <w:b/>
          <w:i/>
          <w:w w:val="110"/>
          <w:sz w:val="18"/>
        </w:rPr>
        <w:t>: </w:t>
      </w:r>
      <w:r>
        <w:rPr>
          <w:i/>
          <w:w w:val="110"/>
          <w:sz w:val="18"/>
        </w:rPr>
        <w:t>с учетом существующей во всем мире проблемы недостаточного участия пациентов в </w:t>
      </w:r>
      <w:r>
        <w:rPr>
          <w:i/>
          <w:w w:val="110"/>
          <w:sz w:val="18"/>
        </w:rPr>
        <w:t>программах</w:t>
      </w:r>
      <w:r>
        <w:rPr>
          <w:i/>
          <w:spacing w:val="-6"/>
          <w:w w:val="110"/>
          <w:sz w:val="18"/>
        </w:rPr>
        <w:t> </w:t>
      </w:r>
      <w:r>
        <w:rPr>
          <w:i/>
          <w:w w:val="110"/>
          <w:sz w:val="18"/>
        </w:rPr>
        <w:t>КР,</w:t>
      </w:r>
      <w:r>
        <w:rPr>
          <w:i/>
          <w:spacing w:val="-5"/>
          <w:w w:val="110"/>
          <w:sz w:val="18"/>
        </w:rPr>
        <w:t> </w:t>
      </w:r>
      <w:r>
        <w:rPr>
          <w:i/>
          <w:w w:val="110"/>
          <w:sz w:val="18"/>
        </w:rPr>
        <w:t>с</w:t>
      </w:r>
      <w:r>
        <w:rPr>
          <w:i/>
          <w:spacing w:val="-5"/>
          <w:w w:val="110"/>
          <w:sz w:val="18"/>
        </w:rPr>
        <w:t> </w:t>
      </w:r>
      <w:r>
        <w:rPr>
          <w:i/>
          <w:w w:val="110"/>
          <w:sz w:val="18"/>
        </w:rPr>
        <w:t>одной</w:t>
      </w:r>
      <w:r>
        <w:rPr>
          <w:i/>
          <w:spacing w:val="-6"/>
          <w:w w:val="110"/>
          <w:sz w:val="18"/>
        </w:rPr>
        <w:t> </w:t>
      </w:r>
      <w:r>
        <w:rPr>
          <w:i/>
          <w:w w:val="110"/>
          <w:sz w:val="18"/>
        </w:rPr>
        <w:t>стороны,</w:t>
      </w:r>
      <w:r>
        <w:rPr>
          <w:i/>
          <w:spacing w:val="-5"/>
          <w:w w:val="110"/>
          <w:sz w:val="18"/>
        </w:rPr>
        <w:t> </w:t>
      </w:r>
      <w:r>
        <w:rPr>
          <w:i/>
          <w:w w:val="110"/>
          <w:sz w:val="18"/>
        </w:rPr>
        <w:t>и</w:t>
      </w:r>
      <w:r>
        <w:rPr>
          <w:i/>
          <w:spacing w:val="-5"/>
          <w:w w:val="110"/>
          <w:sz w:val="18"/>
        </w:rPr>
        <w:t> </w:t>
      </w:r>
      <w:r>
        <w:rPr>
          <w:i/>
          <w:w w:val="110"/>
          <w:sz w:val="18"/>
        </w:rPr>
        <w:t>доказанного</w:t>
      </w:r>
      <w:r>
        <w:rPr>
          <w:i/>
          <w:spacing w:val="-5"/>
          <w:w w:val="110"/>
          <w:sz w:val="18"/>
        </w:rPr>
        <w:t> </w:t>
      </w:r>
      <w:r>
        <w:rPr>
          <w:i/>
          <w:w w:val="110"/>
          <w:sz w:val="18"/>
        </w:rPr>
        <w:t>позитивного</w:t>
      </w:r>
      <w:r>
        <w:rPr>
          <w:i/>
          <w:spacing w:val="-6"/>
          <w:w w:val="110"/>
          <w:sz w:val="18"/>
        </w:rPr>
        <w:t> </w:t>
      </w:r>
      <w:r>
        <w:rPr>
          <w:i/>
          <w:w w:val="110"/>
          <w:sz w:val="18"/>
        </w:rPr>
        <w:t>влияния</w:t>
      </w:r>
      <w:r>
        <w:rPr>
          <w:i/>
          <w:spacing w:val="-5"/>
          <w:w w:val="110"/>
          <w:sz w:val="18"/>
        </w:rPr>
        <w:t> </w:t>
      </w:r>
      <w:r>
        <w:rPr>
          <w:i/>
          <w:w w:val="110"/>
          <w:sz w:val="18"/>
        </w:rPr>
        <w:t>КР</w:t>
      </w:r>
      <w:r>
        <w:rPr>
          <w:i/>
          <w:spacing w:val="-5"/>
          <w:w w:val="110"/>
          <w:sz w:val="18"/>
        </w:rPr>
        <w:t> </w:t>
      </w:r>
      <w:r>
        <w:rPr>
          <w:i/>
          <w:w w:val="110"/>
          <w:sz w:val="18"/>
        </w:rPr>
        <w:t>на</w:t>
      </w:r>
      <w:r>
        <w:rPr>
          <w:i/>
          <w:spacing w:val="-6"/>
          <w:w w:val="110"/>
          <w:sz w:val="18"/>
        </w:rPr>
        <w:t> </w:t>
      </w:r>
      <w:r>
        <w:rPr>
          <w:i/>
          <w:w w:val="110"/>
          <w:sz w:val="18"/>
        </w:rPr>
        <w:t>прогноз,</w:t>
      </w:r>
      <w:r>
        <w:rPr>
          <w:i/>
          <w:spacing w:val="-5"/>
          <w:w w:val="110"/>
          <w:sz w:val="18"/>
        </w:rPr>
        <w:t> </w:t>
      </w:r>
      <w:r>
        <w:rPr>
          <w:i/>
          <w:w w:val="110"/>
          <w:sz w:val="18"/>
        </w:rPr>
        <w:t>с</w:t>
      </w:r>
      <w:r>
        <w:rPr>
          <w:i/>
          <w:spacing w:val="-5"/>
          <w:w w:val="110"/>
          <w:sz w:val="18"/>
        </w:rPr>
        <w:t> </w:t>
      </w:r>
      <w:r>
        <w:rPr>
          <w:i/>
          <w:w w:val="110"/>
          <w:sz w:val="18"/>
        </w:rPr>
        <w:t>другой,</w:t>
      </w:r>
      <w:r>
        <w:rPr>
          <w:i/>
          <w:spacing w:val="-5"/>
          <w:w w:val="110"/>
          <w:sz w:val="18"/>
        </w:rPr>
        <w:t> </w:t>
      </w:r>
      <w:r>
        <w:rPr>
          <w:i/>
          <w:w w:val="110"/>
          <w:sz w:val="18"/>
        </w:rPr>
        <w:t>организаторам здравоохранения рекомендуется использовать ряд индикаторов, позволяющих выявлять потенциально корректируемые</w:t>
      </w:r>
      <w:r>
        <w:rPr>
          <w:i/>
          <w:spacing w:val="-9"/>
          <w:w w:val="110"/>
          <w:sz w:val="18"/>
        </w:rPr>
        <w:t> </w:t>
      </w:r>
      <w:r>
        <w:rPr>
          <w:i/>
          <w:w w:val="110"/>
          <w:sz w:val="18"/>
        </w:rPr>
        <w:t>причины</w:t>
      </w:r>
      <w:r>
        <w:rPr>
          <w:i/>
          <w:spacing w:val="-8"/>
          <w:w w:val="110"/>
          <w:sz w:val="18"/>
        </w:rPr>
        <w:t> </w:t>
      </w:r>
      <w:r>
        <w:rPr>
          <w:i/>
          <w:w w:val="110"/>
          <w:sz w:val="18"/>
        </w:rPr>
        <w:t>недостаточного</w:t>
      </w:r>
      <w:r>
        <w:rPr>
          <w:i/>
          <w:spacing w:val="-8"/>
          <w:w w:val="110"/>
          <w:sz w:val="18"/>
        </w:rPr>
        <w:t> </w:t>
      </w:r>
      <w:r>
        <w:rPr>
          <w:i/>
          <w:w w:val="110"/>
          <w:sz w:val="18"/>
        </w:rPr>
        <w:t>участия</w:t>
      </w:r>
      <w:r>
        <w:rPr>
          <w:i/>
          <w:spacing w:val="-8"/>
          <w:w w:val="110"/>
          <w:sz w:val="18"/>
        </w:rPr>
        <w:t> </w:t>
      </w:r>
      <w:r>
        <w:rPr>
          <w:i/>
          <w:w w:val="110"/>
          <w:sz w:val="18"/>
        </w:rPr>
        <w:t>пациентов</w:t>
      </w:r>
      <w:r>
        <w:rPr>
          <w:i/>
          <w:spacing w:val="-8"/>
          <w:w w:val="110"/>
          <w:sz w:val="18"/>
        </w:rPr>
        <w:t> </w:t>
      </w:r>
      <w:r>
        <w:rPr>
          <w:i/>
          <w:w w:val="110"/>
          <w:sz w:val="18"/>
        </w:rPr>
        <w:t>в</w:t>
      </w:r>
      <w:r>
        <w:rPr>
          <w:i/>
          <w:spacing w:val="-8"/>
          <w:w w:val="110"/>
          <w:sz w:val="18"/>
        </w:rPr>
        <w:t> </w:t>
      </w:r>
      <w:r>
        <w:rPr>
          <w:i/>
          <w:w w:val="110"/>
          <w:sz w:val="18"/>
        </w:rPr>
        <w:t>КР</w:t>
      </w:r>
      <w:r>
        <w:rPr>
          <w:i/>
          <w:spacing w:val="-8"/>
          <w:w w:val="110"/>
          <w:sz w:val="18"/>
        </w:rPr>
        <w:t> </w:t>
      </w:r>
      <w:r>
        <w:rPr>
          <w:i/>
          <w:w w:val="110"/>
          <w:sz w:val="18"/>
        </w:rPr>
        <w:t>(связанные</w:t>
      </w:r>
      <w:r>
        <w:rPr>
          <w:i/>
          <w:spacing w:val="-8"/>
          <w:w w:val="110"/>
          <w:sz w:val="18"/>
        </w:rPr>
        <w:t> </w:t>
      </w:r>
      <w:r>
        <w:rPr>
          <w:i/>
          <w:w w:val="110"/>
          <w:sz w:val="18"/>
        </w:rPr>
        <w:t>с</w:t>
      </w:r>
      <w:r>
        <w:rPr>
          <w:i/>
          <w:spacing w:val="-8"/>
          <w:w w:val="110"/>
          <w:sz w:val="18"/>
        </w:rPr>
        <w:t> </w:t>
      </w:r>
      <w:r>
        <w:rPr>
          <w:i/>
          <w:w w:val="110"/>
          <w:sz w:val="18"/>
        </w:rPr>
        <w:t>пациентом</w:t>
      </w:r>
      <w:r>
        <w:rPr>
          <w:i/>
          <w:spacing w:val="-8"/>
          <w:w w:val="110"/>
          <w:sz w:val="18"/>
        </w:rPr>
        <w:t> </w:t>
      </w:r>
      <w:r>
        <w:rPr>
          <w:i/>
          <w:w w:val="110"/>
          <w:sz w:val="18"/>
        </w:rPr>
        <w:t>или</w:t>
      </w:r>
      <w:r>
        <w:rPr>
          <w:i/>
          <w:spacing w:val="-9"/>
          <w:w w:val="110"/>
          <w:sz w:val="18"/>
        </w:rPr>
        <w:t> </w:t>
      </w:r>
      <w:r>
        <w:rPr>
          <w:i/>
          <w:w w:val="110"/>
          <w:sz w:val="18"/>
        </w:rPr>
        <w:t>с</w:t>
      </w:r>
      <w:r>
        <w:rPr>
          <w:i/>
          <w:spacing w:val="-8"/>
          <w:w w:val="110"/>
          <w:sz w:val="18"/>
        </w:rPr>
        <w:t> </w:t>
      </w:r>
      <w:r>
        <w:rPr>
          <w:i/>
          <w:w w:val="110"/>
          <w:sz w:val="18"/>
        </w:rPr>
        <w:t>системой здравоохранения),</w:t>
      </w:r>
      <w:r>
        <w:rPr>
          <w:i/>
          <w:spacing w:val="-9"/>
          <w:w w:val="110"/>
          <w:sz w:val="18"/>
        </w:rPr>
        <w:t> </w:t>
      </w:r>
      <w:r>
        <w:rPr>
          <w:i/>
          <w:w w:val="110"/>
          <w:sz w:val="18"/>
        </w:rPr>
        <w:t>и</w:t>
      </w:r>
      <w:r>
        <w:rPr>
          <w:i/>
          <w:spacing w:val="-9"/>
          <w:w w:val="110"/>
          <w:sz w:val="18"/>
        </w:rPr>
        <w:t> </w:t>
      </w:r>
      <w:r>
        <w:rPr>
          <w:i/>
          <w:w w:val="110"/>
          <w:sz w:val="18"/>
        </w:rPr>
        <w:t>принимать</w:t>
      </w:r>
      <w:r>
        <w:rPr>
          <w:i/>
          <w:spacing w:val="-9"/>
          <w:w w:val="110"/>
          <w:sz w:val="18"/>
        </w:rPr>
        <w:t> </w:t>
      </w:r>
      <w:r>
        <w:rPr>
          <w:i/>
          <w:w w:val="110"/>
          <w:sz w:val="18"/>
        </w:rPr>
        <w:t>меры</w:t>
      </w:r>
      <w:r>
        <w:rPr>
          <w:i/>
          <w:spacing w:val="-9"/>
          <w:w w:val="110"/>
          <w:sz w:val="18"/>
        </w:rPr>
        <w:t> </w:t>
      </w:r>
      <w:r>
        <w:rPr>
          <w:i/>
          <w:w w:val="110"/>
          <w:sz w:val="18"/>
        </w:rPr>
        <w:t>по</w:t>
      </w:r>
      <w:r>
        <w:rPr>
          <w:i/>
          <w:spacing w:val="-9"/>
          <w:w w:val="110"/>
          <w:sz w:val="18"/>
        </w:rPr>
        <w:t> </w:t>
      </w:r>
      <w:r>
        <w:rPr>
          <w:i/>
          <w:w w:val="110"/>
          <w:sz w:val="18"/>
        </w:rPr>
        <w:t>их</w:t>
      </w:r>
      <w:r>
        <w:rPr>
          <w:i/>
          <w:spacing w:val="-9"/>
          <w:w w:val="110"/>
          <w:sz w:val="18"/>
        </w:rPr>
        <w:t> </w:t>
      </w:r>
      <w:r>
        <w:rPr>
          <w:i/>
          <w:w w:val="110"/>
          <w:sz w:val="18"/>
        </w:rPr>
        <w:t>устранению.</w:t>
      </w:r>
    </w:p>
    <w:p>
      <w:pPr>
        <w:spacing w:line="256" w:lineRule="auto" w:before="182"/>
        <w:ind w:left="491" w:right="1098" w:firstLine="0"/>
        <w:jc w:val="both"/>
        <w:rPr>
          <w:i/>
          <w:sz w:val="18"/>
        </w:rPr>
      </w:pPr>
      <w:r>
        <w:rPr>
          <w:i/>
          <w:w w:val="105"/>
          <w:sz w:val="18"/>
        </w:rPr>
        <w:t>Программа</w:t>
      </w:r>
      <w:r>
        <w:rPr>
          <w:i/>
          <w:spacing w:val="-15"/>
          <w:w w:val="105"/>
          <w:sz w:val="18"/>
        </w:rPr>
        <w:t> </w:t>
      </w:r>
      <w:r>
        <w:rPr>
          <w:i/>
          <w:w w:val="105"/>
          <w:sz w:val="18"/>
        </w:rPr>
        <w:t>КР</w:t>
      </w:r>
      <w:r>
        <w:rPr>
          <w:i/>
          <w:spacing w:val="-15"/>
          <w:w w:val="105"/>
          <w:sz w:val="18"/>
        </w:rPr>
        <w:t> </w:t>
      </w:r>
      <w:r>
        <w:rPr>
          <w:i/>
          <w:w w:val="105"/>
          <w:sz w:val="18"/>
        </w:rPr>
        <w:t>должна</w:t>
      </w:r>
      <w:r>
        <w:rPr>
          <w:i/>
          <w:spacing w:val="-15"/>
          <w:w w:val="105"/>
          <w:sz w:val="18"/>
        </w:rPr>
        <w:t> </w:t>
      </w:r>
      <w:r>
        <w:rPr>
          <w:i/>
          <w:w w:val="105"/>
          <w:sz w:val="18"/>
        </w:rPr>
        <w:t>осуществляться</w:t>
      </w:r>
      <w:r>
        <w:rPr>
          <w:i/>
          <w:spacing w:val="-15"/>
          <w:w w:val="105"/>
          <w:sz w:val="18"/>
        </w:rPr>
        <w:t> </w:t>
      </w:r>
      <w:r>
        <w:rPr>
          <w:i/>
          <w:w w:val="105"/>
          <w:sz w:val="18"/>
        </w:rPr>
        <w:t>мультидисциплинарной</w:t>
      </w:r>
      <w:r>
        <w:rPr>
          <w:i/>
          <w:spacing w:val="-14"/>
          <w:w w:val="105"/>
          <w:sz w:val="18"/>
        </w:rPr>
        <w:t> </w:t>
      </w:r>
      <w:r>
        <w:rPr>
          <w:i/>
          <w:w w:val="105"/>
          <w:sz w:val="18"/>
        </w:rPr>
        <w:t>командой</w:t>
      </w:r>
      <w:r>
        <w:rPr>
          <w:i/>
          <w:spacing w:val="-15"/>
          <w:w w:val="105"/>
          <w:sz w:val="18"/>
        </w:rPr>
        <w:t> </w:t>
      </w:r>
      <w:r>
        <w:rPr>
          <w:i/>
          <w:w w:val="105"/>
          <w:sz w:val="18"/>
        </w:rPr>
        <w:t>и</w:t>
      </w:r>
      <w:r>
        <w:rPr>
          <w:i/>
          <w:spacing w:val="-15"/>
          <w:w w:val="105"/>
          <w:sz w:val="18"/>
        </w:rPr>
        <w:t> </w:t>
      </w:r>
      <w:r>
        <w:rPr>
          <w:i/>
          <w:w w:val="105"/>
          <w:sz w:val="18"/>
        </w:rPr>
        <w:t>включать</w:t>
      </w:r>
      <w:r>
        <w:rPr>
          <w:i/>
          <w:spacing w:val="-15"/>
          <w:w w:val="105"/>
          <w:sz w:val="18"/>
        </w:rPr>
        <w:t> </w:t>
      </w:r>
      <w:r>
        <w:rPr>
          <w:i/>
          <w:w w:val="105"/>
          <w:sz w:val="18"/>
        </w:rPr>
        <w:t>три</w:t>
      </w:r>
      <w:r>
        <w:rPr>
          <w:i/>
          <w:spacing w:val="-15"/>
          <w:w w:val="105"/>
          <w:sz w:val="18"/>
        </w:rPr>
        <w:t> </w:t>
      </w:r>
      <w:r>
        <w:rPr>
          <w:i/>
          <w:w w:val="105"/>
          <w:sz w:val="18"/>
        </w:rPr>
        <w:t>этапа:</w:t>
      </w:r>
      <w:r>
        <w:rPr>
          <w:i/>
          <w:spacing w:val="-14"/>
          <w:w w:val="105"/>
          <w:sz w:val="18"/>
        </w:rPr>
        <w:t> </w:t>
      </w:r>
      <w:r>
        <w:rPr>
          <w:i/>
          <w:w w:val="105"/>
          <w:sz w:val="18"/>
        </w:rPr>
        <w:t>стационарный </w:t>
      </w:r>
      <w:r>
        <w:rPr>
          <w:i/>
          <w:w w:val="105"/>
          <w:sz w:val="18"/>
        </w:rPr>
        <w:t>в блоке интенсивного наблюдения, стационарный в отделении реабилитации и амбулаторный. Всех пациентов с диагнозом «острый ИМпST» следует направлять на ранние этапы КР до выписки из стационара. Все амбулаторные пациенты, перенесшие ИМпST в течение последнего года и не участвовавшие в ранних</w:t>
      </w:r>
      <w:r>
        <w:rPr>
          <w:i/>
          <w:spacing w:val="-34"/>
          <w:w w:val="105"/>
          <w:sz w:val="18"/>
        </w:rPr>
        <w:t> </w:t>
      </w:r>
      <w:r>
        <w:rPr>
          <w:i/>
          <w:w w:val="105"/>
          <w:sz w:val="18"/>
        </w:rPr>
        <w:t>программах КР, должны направляться на амбулаторные программы</w:t>
      </w:r>
      <w:r>
        <w:rPr>
          <w:i/>
          <w:spacing w:val="-29"/>
          <w:w w:val="105"/>
          <w:sz w:val="18"/>
        </w:rPr>
        <w:t> </w:t>
      </w:r>
      <w:r>
        <w:rPr>
          <w:i/>
          <w:w w:val="105"/>
          <w:sz w:val="18"/>
        </w:rPr>
        <w:t>КР.</w:t>
      </w:r>
    </w:p>
    <w:p>
      <w:pPr>
        <w:spacing w:line="256" w:lineRule="auto" w:before="182"/>
        <w:ind w:left="491" w:right="1099" w:firstLine="0"/>
        <w:jc w:val="both"/>
        <w:rPr>
          <w:i/>
          <w:sz w:val="18"/>
        </w:rPr>
      </w:pPr>
      <w:r>
        <w:rPr>
          <w:i/>
          <w:w w:val="105"/>
          <w:sz w:val="18"/>
        </w:rPr>
        <w:t>Программа КР длится не менее 8–12 недель. Ее ключевыми компонентами являются: физическая</w:t>
      </w:r>
      <w:r>
        <w:rPr>
          <w:i/>
          <w:spacing w:val="-32"/>
          <w:w w:val="105"/>
          <w:sz w:val="18"/>
        </w:rPr>
        <w:t> </w:t>
      </w:r>
      <w:r>
        <w:rPr>
          <w:i/>
          <w:w w:val="105"/>
          <w:sz w:val="18"/>
        </w:rPr>
        <w:t>реабилитация, </w:t>
      </w:r>
      <w:r>
        <w:rPr>
          <w:i/>
          <w:w w:val="105"/>
          <w:sz w:val="18"/>
        </w:rPr>
        <w:t>обучение и консультирование пациентов, управление факторами риска ИБС посредством адекватного назначения</w:t>
      </w:r>
      <w:r>
        <w:rPr>
          <w:i/>
          <w:spacing w:val="-6"/>
          <w:w w:val="105"/>
          <w:sz w:val="18"/>
        </w:rPr>
        <w:t> </w:t>
      </w:r>
      <w:r>
        <w:rPr>
          <w:i/>
          <w:w w:val="105"/>
          <w:sz w:val="18"/>
        </w:rPr>
        <w:t>кардиопротективной</w:t>
      </w:r>
      <w:r>
        <w:rPr>
          <w:i/>
          <w:spacing w:val="-6"/>
          <w:w w:val="105"/>
          <w:sz w:val="18"/>
        </w:rPr>
        <w:t> </w:t>
      </w:r>
      <w:r>
        <w:rPr>
          <w:i/>
          <w:w w:val="105"/>
          <w:sz w:val="18"/>
        </w:rPr>
        <w:t>терапии</w:t>
      </w:r>
      <w:r>
        <w:rPr>
          <w:i/>
          <w:spacing w:val="-6"/>
          <w:w w:val="105"/>
          <w:sz w:val="18"/>
        </w:rPr>
        <w:t> </w:t>
      </w:r>
      <w:r>
        <w:rPr>
          <w:i/>
          <w:w w:val="105"/>
          <w:sz w:val="18"/>
        </w:rPr>
        <w:t>и</w:t>
      </w:r>
      <w:r>
        <w:rPr>
          <w:i/>
          <w:spacing w:val="-6"/>
          <w:w w:val="105"/>
          <w:sz w:val="18"/>
        </w:rPr>
        <w:t> </w:t>
      </w:r>
      <w:r>
        <w:rPr>
          <w:i/>
          <w:w w:val="105"/>
          <w:sz w:val="18"/>
        </w:rPr>
        <w:t>мероприятий</w:t>
      </w:r>
      <w:r>
        <w:rPr>
          <w:i/>
          <w:spacing w:val="-6"/>
          <w:w w:val="105"/>
          <w:sz w:val="18"/>
        </w:rPr>
        <w:t> </w:t>
      </w:r>
      <w:r>
        <w:rPr>
          <w:i/>
          <w:w w:val="105"/>
          <w:sz w:val="18"/>
        </w:rPr>
        <w:t>по</w:t>
      </w:r>
      <w:r>
        <w:rPr>
          <w:i/>
          <w:spacing w:val="-6"/>
          <w:w w:val="105"/>
          <w:sz w:val="18"/>
        </w:rPr>
        <w:t> </w:t>
      </w:r>
      <w:r>
        <w:rPr>
          <w:i/>
          <w:w w:val="105"/>
          <w:sz w:val="18"/>
        </w:rPr>
        <w:t>повышению</w:t>
      </w:r>
      <w:r>
        <w:rPr>
          <w:i/>
          <w:spacing w:val="-6"/>
          <w:w w:val="105"/>
          <w:sz w:val="18"/>
        </w:rPr>
        <w:t> </w:t>
      </w:r>
      <w:r>
        <w:rPr>
          <w:i/>
          <w:w w:val="105"/>
          <w:sz w:val="18"/>
        </w:rPr>
        <w:t>приверженности</w:t>
      </w:r>
      <w:r>
        <w:rPr>
          <w:i/>
          <w:spacing w:val="-6"/>
          <w:w w:val="105"/>
          <w:sz w:val="18"/>
        </w:rPr>
        <w:t> </w:t>
      </w:r>
      <w:r>
        <w:rPr>
          <w:i/>
          <w:w w:val="105"/>
          <w:sz w:val="18"/>
        </w:rPr>
        <w:t>пациентов.</w:t>
      </w:r>
    </w:p>
    <w:p>
      <w:pPr>
        <w:spacing w:line="256" w:lineRule="auto" w:before="181"/>
        <w:ind w:left="491" w:right="1099" w:firstLine="0"/>
        <w:jc w:val="both"/>
        <w:rPr>
          <w:i/>
          <w:sz w:val="18"/>
        </w:rPr>
      </w:pPr>
      <w:r>
        <w:rPr>
          <w:i/>
          <w:w w:val="110"/>
          <w:sz w:val="18"/>
        </w:rPr>
        <w:t>Физическая реабилитация после перенесенного ИМпST реализуется посредством персонализированной </w:t>
      </w:r>
      <w:r>
        <w:rPr>
          <w:i/>
          <w:w w:val="105"/>
          <w:sz w:val="18"/>
        </w:rPr>
        <w:t>программы физических тренировок, основанной на оценке физической работоспособности пациентов по данным </w:t>
      </w:r>
      <w:r>
        <w:rPr>
          <w:i/>
          <w:w w:val="110"/>
          <w:sz w:val="18"/>
        </w:rPr>
        <w:t>нагрузочных</w:t>
      </w:r>
      <w:r>
        <w:rPr>
          <w:i/>
          <w:spacing w:val="-8"/>
          <w:w w:val="110"/>
          <w:sz w:val="18"/>
        </w:rPr>
        <w:t> </w:t>
      </w:r>
      <w:r>
        <w:rPr>
          <w:i/>
          <w:w w:val="110"/>
          <w:sz w:val="18"/>
        </w:rPr>
        <w:t>проб</w:t>
      </w:r>
      <w:r>
        <w:rPr>
          <w:i/>
          <w:spacing w:val="-8"/>
          <w:w w:val="110"/>
          <w:sz w:val="18"/>
        </w:rPr>
        <w:t> </w:t>
      </w:r>
      <w:r>
        <w:rPr>
          <w:i/>
          <w:w w:val="110"/>
          <w:sz w:val="18"/>
        </w:rPr>
        <w:t>и</w:t>
      </w:r>
      <w:r>
        <w:rPr>
          <w:i/>
          <w:spacing w:val="-8"/>
          <w:w w:val="110"/>
          <w:sz w:val="18"/>
        </w:rPr>
        <w:t> </w:t>
      </w:r>
      <w:r>
        <w:rPr>
          <w:i/>
          <w:w w:val="110"/>
          <w:sz w:val="18"/>
        </w:rPr>
        <w:t>включающей</w:t>
      </w:r>
      <w:r>
        <w:rPr>
          <w:i/>
          <w:spacing w:val="-7"/>
          <w:w w:val="110"/>
          <w:sz w:val="18"/>
        </w:rPr>
        <w:t> </w:t>
      </w:r>
      <w:r>
        <w:rPr>
          <w:i/>
          <w:w w:val="110"/>
          <w:sz w:val="18"/>
        </w:rPr>
        <w:t>регулярные</w:t>
      </w:r>
      <w:r>
        <w:rPr>
          <w:i/>
          <w:spacing w:val="-8"/>
          <w:w w:val="110"/>
          <w:sz w:val="18"/>
        </w:rPr>
        <w:t> </w:t>
      </w:r>
      <w:r>
        <w:rPr>
          <w:i/>
          <w:w w:val="110"/>
          <w:sz w:val="18"/>
        </w:rPr>
        <w:t>аэробные</w:t>
      </w:r>
      <w:r>
        <w:rPr>
          <w:i/>
          <w:spacing w:val="-8"/>
          <w:w w:val="110"/>
          <w:sz w:val="18"/>
        </w:rPr>
        <w:t> </w:t>
      </w:r>
      <w:r>
        <w:rPr>
          <w:i/>
          <w:w w:val="110"/>
          <w:sz w:val="18"/>
        </w:rPr>
        <w:t>физические</w:t>
      </w:r>
      <w:r>
        <w:rPr>
          <w:i/>
          <w:spacing w:val="-8"/>
          <w:w w:val="110"/>
          <w:sz w:val="18"/>
        </w:rPr>
        <w:t> </w:t>
      </w:r>
      <w:r>
        <w:rPr>
          <w:i/>
          <w:w w:val="110"/>
          <w:sz w:val="18"/>
        </w:rPr>
        <w:t>нагрузки</w:t>
      </w:r>
      <w:r>
        <w:rPr>
          <w:i/>
          <w:spacing w:val="-7"/>
          <w:w w:val="110"/>
          <w:sz w:val="18"/>
        </w:rPr>
        <w:t> </w:t>
      </w:r>
      <w:r>
        <w:rPr>
          <w:i/>
          <w:w w:val="110"/>
          <w:sz w:val="18"/>
        </w:rPr>
        <w:t>умеренной</w:t>
      </w:r>
      <w:r>
        <w:rPr>
          <w:i/>
          <w:spacing w:val="-8"/>
          <w:w w:val="110"/>
          <w:sz w:val="18"/>
        </w:rPr>
        <w:t> </w:t>
      </w:r>
      <w:r>
        <w:rPr>
          <w:i/>
          <w:w w:val="110"/>
          <w:sz w:val="18"/>
        </w:rPr>
        <w:t>интенсивности</w:t>
      </w:r>
      <w:r>
        <w:rPr>
          <w:i/>
          <w:spacing w:val="-8"/>
          <w:w w:val="110"/>
          <w:sz w:val="18"/>
        </w:rPr>
        <w:t> </w:t>
      </w:r>
      <w:r>
        <w:rPr>
          <w:i/>
          <w:w w:val="110"/>
          <w:sz w:val="18"/>
        </w:rPr>
        <w:t>общей длительностью</w:t>
      </w:r>
      <w:r>
        <w:rPr>
          <w:i/>
          <w:spacing w:val="-23"/>
          <w:w w:val="110"/>
          <w:sz w:val="18"/>
        </w:rPr>
        <w:t> </w:t>
      </w:r>
      <w:r>
        <w:rPr>
          <w:i/>
          <w:w w:val="110"/>
          <w:sz w:val="18"/>
        </w:rPr>
        <w:t>не</w:t>
      </w:r>
      <w:r>
        <w:rPr>
          <w:i/>
          <w:spacing w:val="-23"/>
          <w:w w:val="110"/>
          <w:sz w:val="18"/>
        </w:rPr>
        <w:t> </w:t>
      </w:r>
      <w:r>
        <w:rPr>
          <w:i/>
          <w:w w:val="110"/>
          <w:sz w:val="18"/>
        </w:rPr>
        <w:t>менее</w:t>
      </w:r>
      <w:r>
        <w:rPr>
          <w:i/>
          <w:spacing w:val="-23"/>
          <w:w w:val="110"/>
          <w:sz w:val="18"/>
        </w:rPr>
        <w:t> </w:t>
      </w:r>
      <w:r>
        <w:rPr>
          <w:i/>
          <w:w w:val="110"/>
          <w:sz w:val="18"/>
        </w:rPr>
        <w:t>2,5</w:t>
      </w:r>
      <w:r>
        <w:rPr>
          <w:i/>
          <w:spacing w:val="-23"/>
          <w:w w:val="110"/>
          <w:sz w:val="18"/>
        </w:rPr>
        <w:t> </w:t>
      </w:r>
      <w:r>
        <w:rPr>
          <w:i/>
          <w:w w:val="110"/>
          <w:sz w:val="18"/>
        </w:rPr>
        <w:t>часов</w:t>
      </w:r>
      <w:r>
        <w:rPr>
          <w:i/>
          <w:spacing w:val="-22"/>
          <w:w w:val="110"/>
          <w:sz w:val="18"/>
        </w:rPr>
        <w:t> </w:t>
      </w:r>
      <w:r>
        <w:rPr>
          <w:i/>
          <w:w w:val="110"/>
          <w:sz w:val="18"/>
        </w:rPr>
        <w:t>в</w:t>
      </w:r>
      <w:r>
        <w:rPr>
          <w:i/>
          <w:spacing w:val="-23"/>
          <w:w w:val="110"/>
          <w:sz w:val="18"/>
        </w:rPr>
        <w:t> </w:t>
      </w:r>
      <w:r>
        <w:rPr>
          <w:i/>
          <w:w w:val="110"/>
          <w:sz w:val="18"/>
        </w:rPr>
        <w:t>неделю</w:t>
      </w:r>
      <w:r>
        <w:rPr>
          <w:i/>
          <w:spacing w:val="-23"/>
          <w:w w:val="110"/>
          <w:sz w:val="18"/>
        </w:rPr>
        <w:t> </w:t>
      </w:r>
      <w:r>
        <w:rPr>
          <w:i/>
          <w:w w:val="110"/>
          <w:sz w:val="18"/>
        </w:rPr>
        <w:t>с</w:t>
      </w:r>
      <w:r>
        <w:rPr>
          <w:i/>
          <w:spacing w:val="-23"/>
          <w:w w:val="110"/>
          <w:sz w:val="18"/>
        </w:rPr>
        <w:t> </w:t>
      </w:r>
      <w:r>
        <w:rPr>
          <w:i/>
          <w:w w:val="110"/>
          <w:sz w:val="18"/>
        </w:rPr>
        <w:t>возможным</w:t>
      </w:r>
      <w:r>
        <w:rPr>
          <w:i/>
          <w:spacing w:val="-22"/>
          <w:w w:val="110"/>
          <w:sz w:val="18"/>
        </w:rPr>
        <w:t> </w:t>
      </w:r>
      <w:r>
        <w:rPr>
          <w:i/>
          <w:w w:val="110"/>
          <w:sz w:val="18"/>
        </w:rPr>
        <w:t>последующим</w:t>
      </w:r>
      <w:r>
        <w:rPr>
          <w:i/>
          <w:spacing w:val="-23"/>
          <w:w w:val="110"/>
          <w:sz w:val="18"/>
        </w:rPr>
        <w:t> </w:t>
      </w:r>
      <w:r>
        <w:rPr>
          <w:i/>
          <w:w w:val="110"/>
          <w:sz w:val="18"/>
        </w:rPr>
        <w:t>присоединением</w:t>
      </w:r>
      <w:r>
        <w:rPr>
          <w:i/>
          <w:spacing w:val="-23"/>
          <w:w w:val="110"/>
          <w:sz w:val="18"/>
        </w:rPr>
        <w:t> </w:t>
      </w:r>
      <w:r>
        <w:rPr>
          <w:i/>
          <w:w w:val="110"/>
          <w:sz w:val="18"/>
        </w:rPr>
        <w:t>силовых</w:t>
      </w:r>
      <w:r>
        <w:rPr>
          <w:i/>
          <w:spacing w:val="-23"/>
          <w:w w:val="110"/>
          <w:sz w:val="18"/>
        </w:rPr>
        <w:t> </w:t>
      </w:r>
      <w:r>
        <w:rPr>
          <w:i/>
          <w:w w:val="110"/>
          <w:sz w:val="18"/>
        </w:rPr>
        <w:t>нагрузок.</w:t>
      </w:r>
    </w:p>
    <w:p>
      <w:pPr>
        <w:spacing w:line="256" w:lineRule="auto" w:before="182"/>
        <w:ind w:left="491" w:right="1101" w:firstLine="0"/>
        <w:jc w:val="both"/>
        <w:rPr>
          <w:i/>
          <w:sz w:val="18"/>
        </w:rPr>
      </w:pPr>
      <w:r>
        <w:rPr>
          <w:i/>
          <w:w w:val="105"/>
          <w:sz w:val="18"/>
        </w:rPr>
        <w:t>Обучение пациентов рекомендуется проводить в групповом формате (Школа для пациентов). Обучение </w:t>
      </w:r>
      <w:r>
        <w:rPr>
          <w:i/>
          <w:w w:val="105"/>
          <w:sz w:val="18"/>
        </w:rPr>
        <w:t>пациентов, консультирование по имеющимся факторам риска и психологическое консультирование основываются на принципах когнитивной поведенческой терапии.</w:t>
      </w:r>
    </w:p>
    <w:p>
      <w:pPr>
        <w:spacing w:line="256" w:lineRule="auto" w:before="181"/>
        <w:ind w:left="491" w:right="1104" w:firstLine="0"/>
        <w:jc w:val="both"/>
        <w:rPr>
          <w:i/>
          <w:sz w:val="18"/>
        </w:rPr>
      </w:pPr>
      <w:r>
        <w:rPr>
          <w:i/>
          <w:w w:val="105"/>
          <w:sz w:val="18"/>
        </w:rPr>
        <w:t>В рамках программ КР рекомендуется скрининг тревожной и депрессивной симптоматики с помощью </w:t>
      </w:r>
      <w:r>
        <w:rPr>
          <w:i/>
          <w:w w:val="105"/>
          <w:sz w:val="18"/>
        </w:rPr>
        <w:t>стандартизированных опросников с последующим проведением психологического консультирования и, при необходимости, консультации психотерапевта/психиатра и назначения психофармакотерапии [239].</w:t>
      </w:r>
    </w:p>
    <w:p>
      <w:pPr>
        <w:pStyle w:val="BodyText"/>
        <w:spacing w:line="256" w:lineRule="auto" w:before="182"/>
        <w:ind w:left="491" w:right="1099"/>
      </w:pPr>
      <w:r>
        <w:rPr/>
        <w:pict>
          <v:shape style="position:absolute;margin-left:61.0513pt;margin-top:14.044528pt;width:3.05pt;height:3pt;mso-position-horizontal-relative:page;mso-position-vertical-relative:paragraph;z-index:15995904" coordorigin="1221,281" coordsize="61,60" path="m1259,341l1243,341,1236,338,1224,326,1221,319,1221,303,1224,296,1236,284,1243,281,1259,281,1266,284,1278,296,1281,303,1281,319,1278,326,1266,338xe" filled="true" fillcolor="#000000" stroked="false">
            <v:path arrowok="t"/>
            <v:fill type="solid"/>
            <w10:wrap type="none"/>
          </v:shape>
        </w:pict>
      </w:r>
      <w:r>
        <w:rPr/>
        <w:t>Для реализации программы КР пациентов, перенесших ИМпST, рекомендуется сформировать мультидисциплинарную команду специалистов (врач-кардиолог, врач-терапевт/врач общей практики, врач- диетолог, врач ЛФК/инструктор ЛФК, медицинский психолог, медицинские сестры) [240–254].</w:t>
      </w:r>
    </w:p>
    <w:p>
      <w:pPr>
        <w:pStyle w:val="Heading3"/>
      </w:pPr>
      <w:r>
        <w:rPr>
          <w:w w:val="105"/>
        </w:rPr>
        <w:t>ЕОК IA (УУР А; УДД 1)</w:t>
      </w:r>
    </w:p>
    <w:p>
      <w:pPr>
        <w:pStyle w:val="BodyText"/>
        <w:spacing w:line="256" w:lineRule="auto" w:before="197"/>
        <w:ind w:left="491" w:right="1099"/>
      </w:pPr>
      <w:r>
        <w:rPr/>
        <w:pict>
          <v:shape style="position:absolute;margin-left:61.0513pt;margin-top:14.794531pt;width:3.05pt;height:3.05pt;mso-position-horizontal-relative:page;mso-position-vertical-relative:paragraph;z-index:15996416" coordorigin="1221,296" coordsize="61,61" path="m1259,356l1243,356,1236,353,1224,341,1221,334,1221,318,1224,311,1236,299,1243,296,1259,296,1266,299,1278,311,1281,318,1281,334,1278,341,1266,353xe" filled="true" fillcolor="#000000" stroked="false">
            <v:path arrowok="t"/>
            <v:fill type="solid"/>
            <w10:wrap type="none"/>
          </v:shape>
        </w:pict>
      </w:r>
      <w:r>
        <w:rPr/>
        <w:t>Пациентам, перенесшим ИМпST, для улучшения кардиореспираторной работоспособности и функциональных возможностей, для благоприятного влияния на факторы риска ИБС, для снижения риска нефатальных ишемических событий и смертности необходимо участие в реабилитационной программе, включающей дозированные физические нагрузки [238, 255–262].</w:t>
      </w:r>
    </w:p>
    <w:p>
      <w:pPr>
        <w:pStyle w:val="Heading3"/>
        <w:spacing w:before="182"/>
      </w:pPr>
      <w:r>
        <w:rPr>
          <w:w w:val="105"/>
        </w:rPr>
        <w:t>EОK IA (УУР А; УДД 1)</w:t>
      </w:r>
    </w:p>
    <w:p>
      <w:pPr>
        <w:spacing w:line="256" w:lineRule="auto" w:before="198"/>
        <w:ind w:left="491" w:right="1101" w:firstLine="0"/>
        <w:jc w:val="both"/>
        <w:rPr>
          <w:i/>
          <w:sz w:val="18"/>
        </w:rPr>
      </w:pPr>
      <w:r>
        <w:rPr>
          <w:b/>
          <w:w w:val="105"/>
          <w:sz w:val="18"/>
        </w:rPr>
        <w:t>Комментарий</w:t>
      </w:r>
      <w:r>
        <w:rPr>
          <w:b/>
          <w:i/>
          <w:w w:val="105"/>
          <w:sz w:val="18"/>
        </w:rPr>
        <w:t>: </w:t>
      </w:r>
      <w:r>
        <w:rPr>
          <w:i/>
          <w:w w:val="105"/>
          <w:sz w:val="18"/>
        </w:rPr>
        <w:t>предпочтительными нагрузками для пациентов после ИМпST являются умеренные аэробные </w:t>
      </w:r>
      <w:r>
        <w:rPr>
          <w:i/>
          <w:w w:val="105"/>
          <w:sz w:val="18"/>
        </w:rPr>
        <w:t>тренировки на выносливость, реализуемые в первые 2–6 недель в контролируемых условиях. Рекомендуемая частота тренировок — не менее 3 раз в неделю, оптимально — ежедневно. Продолжительность — не менее 30 минут.</w:t>
      </w:r>
      <w:r>
        <w:rPr>
          <w:i/>
          <w:spacing w:val="-3"/>
          <w:w w:val="105"/>
          <w:sz w:val="18"/>
        </w:rPr>
        <w:t> </w:t>
      </w:r>
      <w:r>
        <w:rPr>
          <w:i/>
          <w:w w:val="105"/>
          <w:sz w:val="18"/>
        </w:rPr>
        <w:t>Стандартным</w:t>
      </w:r>
      <w:r>
        <w:rPr>
          <w:i/>
          <w:spacing w:val="-3"/>
          <w:w w:val="105"/>
          <w:sz w:val="18"/>
        </w:rPr>
        <w:t> </w:t>
      </w:r>
      <w:r>
        <w:rPr>
          <w:i/>
          <w:w w:val="105"/>
          <w:sz w:val="18"/>
        </w:rPr>
        <w:t>является</w:t>
      </w:r>
      <w:r>
        <w:rPr>
          <w:i/>
          <w:spacing w:val="-3"/>
          <w:w w:val="105"/>
          <w:sz w:val="18"/>
        </w:rPr>
        <w:t> </w:t>
      </w:r>
      <w:r>
        <w:rPr>
          <w:i/>
          <w:w w:val="105"/>
          <w:sz w:val="18"/>
        </w:rPr>
        <w:t>постоянный</w:t>
      </w:r>
      <w:r>
        <w:rPr>
          <w:i/>
          <w:spacing w:val="-3"/>
          <w:w w:val="105"/>
          <w:sz w:val="18"/>
        </w:rPr>
        <w:t> </w:t>
      </w:r>
      <w:r>
        <w:rPr>
          <w:i/>
          <w:w w:val="105"/>
          <w:sz w:val="18"/>
        </w:rPr>
        <w:t>уровень</w:t>
      </w:r>
      <w:r>
        <w:rPr>
          <w:i/>
          <w:spacing w:val="-4"/>
          <w:w w:val="105"/>
          <w:sz w:val="18"/>
        </w:rPr>
        <w:t> </w:t>
      </w:r>
      <w:r>
        <w:rPr>
          <w:i/>
          <w:w w:val="105"/>
          <w:sz w:val="18"/>
        </w:rPr>
        <w:t>нагрузки</w:t>
      </w:r>
      <w:r>
        <w:rPr>
          <w:i/>
          <w:spacing w:val="-3"/>
          <w:w w:val="105"/>
          <w:sz w:val="18"/>
        </w:rPr>
        <w:t> </w:t>
      </w:r>
      <w:r>
        <w:rPr>
          <w:i/>
          <w:w w:val="105"/>
          <w:sz w:val="18"/>
        </w:rPr>
        <w:t>в</w:t>
      </w:r>
      <w:r>
        <w:rPr>
          <w:i/>
          <w:spacing w:val="-3"/>
          <w:w w:val="105"/>
          <w:sz w:val="18"/>
        </w:rPr>
        <w:t> </w:t>
      </w:r>
      <w:r>
        <w:rPr>
          <w:i/>
          <w:w w:val="105"/>
          <w:sz w:val="18"/>
        </w:rPr>
        <w:t>течение</w:t>
      </w:r>
      <w:r>
        <w:rPr>
          <w:i/>
          <w:spacing w:val="-3"/>
          <w:w w:val="105"/>
          <w:sz w:val="18"/>
        </w:rPr>
        <w:t> </w:t>
      </w:r>
      <w:r>
        <w:rPr>
          <w:i/>
          <w:w w:val="105"/>
          <w:sz w:val="18"/>
        </w:rPr>
        <w:t>всей</w:t>
      </w:r>
      <w:r>
        <w:rPr>
          <w:i/>
          <w:spacing w:val="-3"/>
          <w:w w:val="105"/>
          <w:sz w:val="18"/>
        </w:rPr>
        <w:t> </w:t>
      </w:r>
      <w:r>
        <w:rPr>
          <w:i/>
          <w:w w:val="105"/>
          <w:sz w:val="18"/>
        </w:rPr>
        <w:t>основной</w:t>
      </w:r>
      <w:r>
        <w:rPr>
          <w:i/>
          <w:spacing w:val="-3"/>
          <w:w w:val="105"/>
          <w:sz w:val="18"/>
        </w:rPr>
        <w:t> </w:t>
      </w:r>
      <w:r>
        <w:rPr>
          <w:i/>
          <w:w w:val="105"/>
          <w:sz w:val="18"/>
        </w:rPr>
        <w:t>фазы</w:t>
      </w:r>
      <w:r>
        <w:rPr>
          <w:i/>
          <w:spacing w:val="-3"/>
          <w:w w:val="105"/>
          <w:sz w:val="18"/>
        </w:rPr>
        <w:t> </w:t>
      </w:r>
      <w:r>
        <w:rPr>
          <w:i/>
          <w:w w:val="105"/>
          <w:sz w:val="18"/>
        </w:rPr>
        <w:t>тренировки,</w:t>
      </w:r>
      <w:r>
        <w:rPr>
          <w:i/>
          <w:spacing w:val="-3"/>
          <w:w w:val="105"/>
          <w:sz w:val="18"/>
        </w:rPr>
        <w:t> </w:t>
      </w:r>
      <w:r>
        <w:rPr>
          <w:i/>
          <w:w w:val="105"/>
          <w:sz w:val="18"/>
        </w:rPr>
        <w:t>однако для очень детренированных пациентов и лиц с сердечной недостаточностью более подходящими могут быть интервальные тренировки низкой интенсивности</w:t>
      </w:r>
      <w:r>
        <w:rPr>
          <w:i/>
          <w:spacing w:val="-20"/>
          <w:w w:val="105"/>
          <w:sz w:val="18"/>
        </w:rPr>
        <w:t> </w:t>
      </w:r>
      <w:r>
        <w:rPr>
          <w:i/>
          <w:w w:val="105"/>
          <w:sz w:val="18"/>
        </w:rPr>
        <w:t>[263–267].</w:t>
      </w:r>
    </w:p>
    <w:p>
      <w:pPr>
        <w:pStyle w:val="BodyText"/>
        <w:spacing w:line="256" w:lineRule="auto" w:before="182"/>
        <w:ind w:left="491" w:right="1104"/>
      </w:pPr>
      <w:r>
        <w:rPr/>
        <w:pict>
          <v:shape style="position:absolute;margin-left:61.0513pt;margin-top:14.044522pt;width:3.05pt;height:3pt;mso-position-horizontal-relative:page;mso-position-vertical-relative:paragraph;z-index:15996928" coordorigin="1221,281" coordsize="61,60" path="m1259,341l1243,341,1236,338,1224,326,1221,319,1221,303,1224,296,1236,284,1243,281,1259,281,1266,284,1278,296,1281,303,1281,319,1278,326,1266,338xe" filled="true" fillcolor="#000000" stroked="false">
            <v:path arrowok="t"/>
            <v:fill type="solid"/>
            <w10:wrap type="none"/>
          </v:shape>
        </w:pict>
      </w:r>
      <w:r>
        <w:rPr/>
        <w:t>Для контроля за состоянием пациентов, перенесших ИМпST, во время тренировок рекомендуется непрерывный или прерывистый контроль за ЧСС и АД</w:t>
      </w:r>
      <w:r>
        <w:rPr>
          <w:spacing w:val="-21"/>
        </w:rPr>
        <w:t> </w:t>
      </w:r>
      <w:r>
        <w:rPr/>
        <w:t>[36].</w:t>
      </w:r>
    </w:p>
    <w:p>
      <w:pPr>
        <w:pStyle w:val="Heading3"/>
      </w:pPr>
      <w:r>
        <w:rPr>
          <w:w w:val="105"/>
        </w:rPr>
        <w:t>ЕОК IС (УУР С; УДД 5)</w:t>
      </w:r>
    </w:p>
    <w:p>
      <w:pPr>
        <w:pStyle w:val="BodyText"/>
        <w:spacing w:line="256" w:lineRule="auto" w:before="197"/>
        <w:ind w:left="491" w:right="1102"/>
      </w:pPr>
      <w:r>
        <w:rPr/>
        <w:pict>
          <v:shape style="position:absolute;margin-left:61.0513pt;margin-top:14.794517pt;width:3.05pt;height:3pt;mso-position-horizontal-relative:page;mso-position-vertical-relative:paragraph;z-index:15997440" coordorigin="1221,296" coordsize="61,60" path="m1259,356l1243,356,1236,353,1224,341,1221,334,1221,318,1224,311,1236,299,1243,296,1259,296,1266,299,1278,311,1281,318,1281,334,1278,341,1266,353xe" filled="true" fillcolor="#000000" stroked="false">
            <v:path arrowok="t"/>
            <v:fill type="solid"/>
            <w10:wrap type="none"/>
          </v:shape>
        </w:pict>
      </w:r>
      <w:r>
        <w:rPr/>
        <w:t>Для оценки функционального статуса пациента после ИМпST и выбора для него уровня дозированных нагрузок рекомнедуется использовать стресс-тест (велоэргометрия или электрокардиография с другой физической нагрузкой) с непрерывной оценкой ритма сердца и ишемии миокарда по ЭКГ, или, при его</w:t>
      </w:r>
    </w:p>
    <w:p>
      <w:pPr>
        <w:spacing w:after="0" w:line="256" w:lineRule="auto"/>
        <w:sectPr>
          <w:pgSz w:w="11900" w:h="16840"/>
          <w:pgMar w:top="360" w:bottom="0" w:left="920" w:right="0"/>
        </w:sectPr>
      </w:pPr>
    </w:p>
    <w:p>
      <w:pPr>
        <w:pStyle w:val="BodyText"/>
        <w:spacing w:line="256" w:lineRule="auto" w:before="11"/>
        <w:ind w:left="491" w:right="1921"/>
        <w:jc w:val="left"/>
      </w:pPr>
      <w:r>
        <w:rPr/>
        <w:t>доступности, кардиопульмональный нагрузочный тест (последний особенно актуален у пациентов с сердечной недостаточностью)</w:t>
      </w:r>
      <w:r>
        <w:rPr>
          <w:spacing w:val="-4"/>
        </w:rPr>
        <w:t> </w:t>
      </w:r>
      <w:r>
        <w:rPr/>
        <w:t>[36].</w:t>
      </w:r>
    </w:p>
    <w:p>
      <w:pPr>
        <w:pStyle w:val="Heading3"/>
      </w:pPr>
      <w:r>
        <w:rPr>
          <w:w w:val="105"/>
        </w:rPr>
        <w:t>ЕКО IС (УУР С; УДД 5)</w:t>
      </w:r>
    </w:p>
    <w:p>
      <w:pPr>
        <w:spacing w:after="0"/>
        <w:sectPr>
          <w:pgSz w:w="11900" w:h="16840"/>
          <w:pgMar w:top="0" w:bottom="280" w:left="920" w:right="0"/>
        </w:sectPr>
      </w:pPr>
    </w:p>
    <w:p>
      <w:pPr>
        <w:pStyle w:val="ListParagraph"/>
        <w:numPr>
          <w:ilvl w:val="0"/>
          <w:numId w:val="16"/>
        </w:numPr>
        <w:tabs>
          <w:tab w:pos="644" w:val="left" w:leader="none"/>
        </w:tabs>
        <w:spacing w:line="240" w:lineRule="auto" w:before="84" w:after="0"/>
        <w:ind w:left="643" w:right="0" w:hanging="363"/>
        <w:jc w:val="left"/>
        <w:rPr>
          <w:b/>
          <w:sz w:val="32"/>
        </w:rPr>
      </w:pPr>
      <w:r>
        <w:rPr>
          <w:b/>
          <w:sz w:val="32"/>
        </w:rPr>
        <w:t>Профилактика</w:t>
      </w:r>
    </w:p>
    <w:p>
      <w:pPr>
        <w:pStyle w:val="BodyText"/>
        <w:spacing w:before="13"/>
        <w:ind w:left="0"/>
        <w:jc w:val="left"/>
        <w:rPr>
          <w:b/>
          <w:sz w:val="29"/>
        </w:rPr>
      </w:pPr>
    </w:p>
    <w:p>
      <w:pPr>
        <w:pStyle w:val="ListParagraph"/>
        <w:numPr>
          <w:ilvl w:val="1"/>
          <w:numId w:val="16"/>
        </w:numPr>
        <w:tabs>
          <w:tab w:pos="655" w:val="left" w:leader="none"/>
        </w:tabs>
        <w:spacing w:line="240" w:lineRule="auto" w:before="0" w:after="0"/>
        <w:ind w:left="654" w:right="0" w:hanging="374"/>
        <w:jc w:val="left"/>
        <w:rPr>
          <w:b/>
          <w:sz w:val="22"/>
        </w:rPr>
      </w:pPr>
      <w:r>
        <w:rPr>
          <w:b/>
          <w:sz w:val="22"/>
        </w:rPr>
        <w:t>Профилактика</w:t>
      </w:r>
    </w:p>
    <w:p>
      <w:pPr>
        <w:pStyle w:val="BodyText"/>
        <w:spacing w:before="6"/>
        <w:ind w:left="0"/>
        <w:jc w:val="left"/>
        <w:rPr>
          <w:b/>
          <w:sz w:val="20"/>
        </w:rPr>
      </w:pPr>
    </w:p>
    <w:p>
      <w:pPr>
        <w:pStyle w:val="BodyText"/>
        <w:spacing w:line="256" w:lineRule="auto" w:before="0"/>
        <w:ind w:left="491" w:right="1102"/>
      </w:pPr>
      <w:r>
        <w:rPr>
          <w:w w:val="105"/>
        </w:rPr>
        <w:t>Помимо продолжения медикаментозной терапии, начатой в ранние сроки лечения ИМпST (раздел 3.1), рекомендуются вмешательства по контролю сердечно-сосудистых факторов риска и по предупреждению внезапной сердечной смерти.</w:t>
      </w:r>
    </w:p>
    <w:p>
      <w:pPr>
        <w:pStyle w:val="BodyText"/>
        <w:spacing w:line="256" w:lineRule="auto" w:before="181"/>
        <w:ind w:left="491" w:right="1100"/>
      </w:pPr>
      <w:r>
        <w:rPr/>
        <w:pict>
          <v:shape style="position:absolute;margin-left:61.0513pt;margin-top:13.994527pt;width:3.05pt;height:3pt;mso-position-horizontal-relative:page;mso-position-vertical-relative:paragraph;z-index:15997952" coordorigin="1221,280" coordsize="61,60" path="m1259,340l1243,340,1236,337,1224,325,1221,318,1221,302,1224,294,1236,283,1243,280,1259,280,1266,283,1278,294,1281,302,1281,318,1278,325,1266,337xe" filled="true" fillcolor="#000000" stroked="false">
            <v:path arrowok="t"/>
            <v:fill type="solid"/>
            <w10:wrap type="none"/>
          </v:shape>
        </w:pict>
      </w:r>
      <w:r>
        <w:rPr>
          <w:w w:val="105"/>
        </w:rPr>
        <w:t>Для снижения риска сердечно-сосудистых событий среди перенесших ИМ рекомендуются выявление курильщиков и регулярные вмешательства, направленные на полный отказ от курения, включая отказ от пассивного курения [268–277].</w:t>
      </w:r>
    </w:p>
    <w:p>
      <w:pPr>
        <w:pStyle w:val="Heading3"/>
      </w:pPr>
      <w:r>
        <w:rPr>
          <w:w w:val="105"/>
        </w:rPr>
        <w:t>ЕОК IA (УУР А; УДД 1)</w:t>
      </w:r>
    </w:p>
    <w:p>
      <w:pPr>
        <w:spacing w:line="256" w:lineRule="auto" w:before="198"/>
        <w:ind w:left="491" w:right="1103" w:firstLine="0"/>
        <w:jc w:val="both"/>
        <w:rPr>
          <w:i/>
          <w:sz w:val="18"/>
        </w:rPr>
      </w:pPr>
      <w:r>
        <w:rPr>
          <w:b/>
          <w:w w:val="105"/>
          <w:sz w:val="18"/>
        </w:rPr>
        <w:t>Комментарий</w:t>
      </w:r>
      <w:r>
        <w:rPr>
          <w:b/>
          <w:i/>
          <w:w w:val="105"/>
          <w:sz w:val="18"/>
        </w:rPr>
        <w:t>: </w:t>
      </w:r>
      <w:r>
        <w:rPr>
          <w:i/>
          <w:w w:val="105"/>
          <w:sz w:val="18"/>
        </w:rPr>
        <w:t>мероприятия по отказу от курения рекомендуется начинать на госпитальном этапе и </w:t>
      </w:r>
      <w:r>
        <w:rPr>
          <w:i/>
          <w:w w:val="105"/>
          <w:sz w:val="18"/>
        </w:rPr>
        <w:t>продолжить после выписки. Рекомендуются поведенческие и фармакологические вмешательства (никотинзаместительная терапия, варениклин или бупропион).</w:t>
      </w:r>
    </w:p>
    <w:p>
      <w:pPr>
        <w:pStyle w:val="BodyText"/>
        <w:spacing w:line="256" w:lineRule="auto" w:before="181"/>
        <w:ind w:left="491" w:right="1105"/>
      </w:pPr>
      <w:r>
        <w:rPr/>
        <w:pict>
          <v:shape style="position:absolute;margin-left:61.0513pt;margin-top:13.994524pt;width:3.05pt;height:3pt;mso-position-horizontal-relative:page;mso-position-vertical-relative:paragraph;z-index:15998464" coordorigin="1221,280" coordsize="61,60" path="m1259,340l1243,340,1236,337,1224,325,1221,318,1221,302,1224,295,1236,283,1243,280,1259,280,1266,283,1278,295,1281,302,1281,318,1278,325,1266,337xe" filled="true" fillcolor="#000000" stroked="false">
            <v:path arrowok="t"/>
            <v:fill type="solid"/>
            <w10:wrap type="none"/>
          </v:shape>
        </w:pict>
      </w:r>
      <w:r>
        <w:rPr/>
        <w:t>Всем пациентам, перенесшим ИМпST, рекомендуется придерживаться принципов здорового питания для снижения риска ишемических событий [278–285].</w:t>
      </w:r>
    </w:p>
    <w:p>
      <w:pPr>
        <w:pStyle w:val="Heading3"/>
      </w:pPr>
      <w:r>
        <w:rPr>
          <w:w w:val="105"/>
        </w:rPr>
        <w:t>ЕОК IA (УУР B; УДД 2)</w:t>
      </w:r>
    </w:p>
    <w:p>
      <w:pPr>
        <w:spacing w:line="256" w:lineRule="auto" w:before="198"/>
        <w:ind w:left="491" w:right="1100" w:firstLine="0"/>
        <w:jc w:val="both"/>
        <w:rPr>
          <w:i/>
          <w:sz w:val="18"/>
        </w:rPr>
      </w:pPr>
      <w:r>
        <w:rPr>
          <w:b/>
          <w:w w:val="105"/>
          <w:sz w:val="18"/>
        </w:rPr>
        <w:t>Комментарий</w:t>
      </w:r>
      <w:r>
        <w:rPr>
          <w:b/>
          <w:i/>
          <w:w w:val="105"/>
          <w:sz w:val="18"/>
        </w:rPr>
        <w:t>: </w:t>
      </w:r>
      <w:r>
        <w:rPr>
          <w:i/>
          <w:w w:val="105"/>
          <w:sz w:val="18"/>
        </w:rPr>
        <w:t>Ключевые характеристики здорового питания: ограничение потребления насыщенных жиров и </w:t>
      </w:r>
      <w:r>
        <w:rPr>
          <w:i/>
          <w:w w:val="105"/>
          <w:sz w:val="18"/>
        </w:rPr>
        <w:t>транс-изомеров жирных кислот до &lt; 10% и &lt; 1% от общей калорийности суточного рациона, соответственно; поваренной соли до 5 г в сутки; легкоусваиваемых углеводов; потребление большого количества фруктов (</w:t>
      </w:r>
      <w:r>
        <w:rPr>
          <w:rFonts w:ascii="Times New Roman" w:hAnsi="Times New Roman"/>
          <w:i/>
          <w:w w:val="105"/>
          <w:sz w:val="18"/>
        </w:rPr>
        <w:t>≥ </w:t>
      </w:r>
      <w:r>
        <w:rPr>
          <w:i/>
          <w:w w:val="105"/>
          <w:sz w:val="18"/>
        </w:rPr>
        <w:t>250 г в </w:t>
      </w:r>
      <w:r>
        <w:rPr>
          <w:i/>
          <w:w w:val="105"/>
          <w:sz w:val="18"/>
        </w:rPr>
        <w:t>сутки), овощей (</w:t>
      </w:r>
      <w:r>
        <w:rPr>
          <w:rFonts w:ascii="Times New Roman" w:hAnsi="Times New Roman"/>
          <w:i/>
          <w:w w:val="105"/>
          <w:sz w:val="18"/>
        </w:rPr>
        <w:t>≥ </w:t>
      </w:r>
      <w:r>
        <w:rPr>
          <w:i/>
          <w:w w:val="105"/>
          <w:sz w:val="18"/>
        </w:rPr>
        <w:t>250 г в сутки) и цельнозерновых продуктов. Рекомендуется потребление рыбы 1–2 раза в </w:t>
      </w:r>
      <w:r>
        <w:rPr>
          <w:i/>
          <w:w w:val="105"/>
          <w:sz w:val="18"/>
        </w:rPr>
        <w:t>неделю (хотя бы 1 раз в неделю – жирной рыбы), а также молочных продуктов с низкой жирностью, постного мяса и птицы, бобовых и несоленых орехов в количестве 30 г в день. Суточное потребление алкоголя не должно превышать 1 стандартную дозу у женщин и 1–2 стандартных дозы у мужчин (1 стандартная доза – 40 мл крепких спиртных напитков или 120 мл сухого вина или 330 мл пива).</w:t>
      </w:r>
    </w:p>
    <w:p>
      <w:pPr>
        <w:pStyle w:val="BodyText"/>
        <w:spacing w:line="256" w:lineRule="auto" w:before="183"/>
        <w:ind w:left="491" w:right="1107"/>
      </w:pPr>
      <w:r>
        <w:rPr/>
        <w:pict>
          <v:shape style="position:absolute;margin-left:61.0513pt;margin-top:14.094523pt;width:3.05pt;height:3.05pt;mso-position-horizontal-relative:page;mso-position-vertical-relative:paragraph;z-index:15998976" coordorigin="1221,282" coordsize="61,61" path="m1259,342l1243,342,1236,339,1224,327,1221,320,1221,304,1224,297,1236,285,1243,282,1259,282,1266,285,1278,297,1281,304,1281,320,1278,327,1266,339xe" filled="true" fillcolor="#000000" stroked="false">
            <v:path arrowok="t"/>
            <v:fill type="solid"/>
            <w10:wrap type="none"/>
          </v:shape>
        </w:pict>
      </w:r>
      <w:r>
        <w:rPr/>
        <w:t>Всем пациентам, перенесшим ИМпST, для улучшения прогноза рекомендуется нормализация массы тела [286–288].</w:t>
      </w:r>
    </w:p>
    <w:p>
      <w:pPr>
        <w:pStyle w:val="Heading3"/>
      </w:pPr>
      <w:r>
        <w:rPr>
          <w:w w:val="105"/>
        </w:rPr>
        <w:t>IA (УУР А; УДД 1)</w:t>
      </w:r>
    </w:p>
    <w:p>
      <w:pPr>
        <w:spacing w:line="256" w:lineRule="auto" w:before="107"/>
        <w:ind w:left="491" w:right="1099" w:firstLine="0"/>
        <w:jc w:val="both"/>
        <w:rPr>
          <w:i/>
          <w:sz w:val="18"/>
        </w:rPr>
      </w:pPr>
      <w:r>
        <w:rPr>
          <w:b/>
          <w:w w:val="105"/>
          <w:sz w:val="18"/>
        </w:rPr>
        <w:t>Комментарий</w:t>
      </w:r>
      <w:r>
        <w:rPr>
          <w:b/>
          <w:i/>
          <w:w w:val="105"/>
          <w:sz w:val="18"/>
        </w:rPr>
        <w:t>: </w:t>
      </w:r>
      <w:r>
        <w:rPr>
          <w:i/>
          <w:w w:val="105"/>
          <w:sz w:val="18"/>
        </w:rPr>
        <w:t>Целевые значения индекса массы тела составляют 20–25 кг/м</w:t>
      </w:r>
      <w:r>
        <w:rPr>
          <w:i/>
          <w:w w:val="105"/>
          <w:position w:val="9"/>
          <w:sz w:val="18"/>
        </w:rPr>
        <w:t>2</w:t>
      </w:r>
      <w:r>
        <w:rPr>
          <w:i/>
          <w:w w:val="105"/>
          <w:sz w:val="18"/>
        </w:rPr>
        <w:t>, окружности талии — менее 80 </w:t>
      </w:r>
      <w:r>
        <w:rPr>
          <w:i/>
          <w:w w:val="105"/>
          <w:sz w:val="18"/>
        </w:rPr>
        <w:t>см для женщин и менее 94 см для мужчин.</w:t>
      </w:r>
    </w:p>
    <w:p>
      <w:pPr>
        <w:pStyle w:val="BodyText"/>
        <w:spacing w:line="256" w:lineRule="auto" w:before="181"/>
        <w:ind w:left="491" w:right="1101"/>
      </w:pPr>
      <w:r>
        <w:rPr/>
        <w:pict>
          <v:shape style="position:absolute;margin-left:61.0513pt;margin-top:13.994534pt;width:3.05pt;height:3pt;mso-position-horizontal-relative:page;mso-position-vertical-relative:paragraph;z-index:15999488" coordorigin="1221,280" coordsize="61,60" path="m1259,340l1243,340,1236,337,1224,325,1221,318,1221,302,1224,295,1236,283,1243,280,1259,280,1266,283,1278,295,1281,302,1281,318,1278,325,1266,337xe" filled="true" fillcolor="#000000" stroked="false">
            <v:path arrowok="t"/>
            <v:fill type="solid"/>
            <w10:wrap type="none"/>
          </v:shape>
        </w:pict>
      </w:r>
      <w:r>
        <w:rPr/>
        <w:t>У</w:t>
      </w:r>
      <w:r>
        <w:rPr>
          <w:spacing w:val="-5"/>
        </w:rPr>
        <w:t> </w:t>
      </w:r>
      <w:r>
        <w:rPr/>
        <w:t>пациентов,</w:t>
      </w:r>
      <w:r>
        <w:rPr>
          <w:spacing w:val="-4"/>
        </w:rPr>
        <w:t> </w:t>
      </w:r>
      <w:r>
        <w:rPr/>
        <w:t>перенесших</w:t>
      </w:r>
      <w:r>
        <w:rPr>
          <w:spacing w:val="-4"/>
        </w:rPr>
        <w:t> </w:t>
      </w:r>
      <w:r>
        <w:rPr/>
        <w:t>ИМпST,</w:t>
      </w:r>
      <w:r>
        <w:rPr>
          <w:spacing w:val="-4"/>
        </w:rPr>
        <w:t> </w:t>
      </w:r>
      <w:r>
        <w:rPr/>
        <w:t>для</w:t>
      </w:r>
      <w:r>
        <w:rPr>
          <w:spacing w:val="-4"/>
        </w:rPr>
        <w:t> </w:t>
      </w:r>
      <w:r>
        <w:rPr/>
        <w:t>улучшения</w:t>
      </w:r>
      <w:r>
        <w:rPr>
          <w:spacing w:val="-4"/>
        </w:rPr>
        <w:t> </w:t>
      </w:r>
      <w:r>
        <w:rPr/>
        <w:t>прогноза</w:t>
      </w:r>
      <w:r>
        <w:rPr>
          <w:spacing w:val="-4"/>
        </w:rPr>
        <w:t> </w:t>
      </w:r>
      <w:r>
        <w:rPr/>
        <w:t>рекомендуется</w:t>
      </w:r>
      <w:r>
        <w:rPr>
          <w:spacing w:val="-4"/>
        </w:rPr>
        <w:t> </w:t>
      </w:r>
      <w:r>
        <w:rPr/>
        <w:t>контроль</w:t>
      </w:r>
      <w:r>
        <w:rPr>
          <w:spacing w:val="-4"/>
        </w:rPr>
        <w:t> </w:t>
      </w:r>
      <w:r>
        <w:rPr/>
        <w:t>АД</w:t>
      </w:r>
      <w:r>
        <w:rPr>
          <w:spacing w:val="-4"/>
        </w:rPr>
        <w:t> </w:t>
      </w:r>
      <w:r>
        <w:rPr/>
        <w:t>и</w:t>
      </w:r>
      <w:r>
        <w:rPr>
          <w:spacing w:val="-4"/>
        </w:rPr>
        <w:t> </w:t>
      </w:r>
      <w:r>
        <w:rPr/>
        <w:t>поддержание</w:t>
      </w:r>
      <w:r>
        <w:rPr>
          <w:spacing w:val="-4"/>
        </w:rPr>
        <w:t> </w:t>
      </w:r>
      <w:r>
        <w:rPr/>
        <w:t>его</w:t>
      </w:r>
      <w:r>
        <w:rPr>
          <w:spacing w:val="-4"/>
        </w:rPr>
        <w:t> </w:t>
      </w:r>
      <w:r>
        <w:rPr/>
        <w:t>на нормальном уровне</w:t>
      </w:r>
      <w:r>
        <w:rPr>
          <w:spacing w:val="-4"/>
        </w:rPr>
        <w:t> </w:t>
      </w:r>
      <w:r>
        <w:rPr/>
        <w:t>[289–291].</w:t>
      </w:r>
    </w:p>
    <w:p>
      <w:pPr>
        <w:pStyle w:val="Heading3"/>
        <w:ind w:left="539"/>
      </w:pPr>
      <w:r>
        <w:rPr>
          <w:w w:val="105"/>
        </w:rPr>
        <w:t>ЕОК IA (УУР А; УДД 1)</w:t>
      </w:r>
    </w:p>
    <w:p>
      <w:pPr>
        <w:spacing w:line="256" w:lineRule="auto" w:before="198"/>
        <w:ind w:left="491" w:right="1100" w:firstLine="0"/>
        <w:jc w:val="both"/>
        <w:rPr>
          <w:i/>
          <w:sz w:val="18"/>
        </w:rPr>
      </w:pPr>
      <w:r>
        <w:rPr>
          <w:b/>
          <w:w w:val="105"/>
          <w:sz w:val="18"/>
        </w:rPr>
        <w:t>Комментарий</w:t>
      </w:r>
      <w:r>
        <w:rPr>
          <w:b/>
          <w:i/>
          <w:w w:val="105"/>
          <w:sz w:val="18"/>
        </w:rPr>
        <w:t>: </w:t>
      </w:r>
      <w:r>
        <w:rPr>
          <w:i/>
          <w:w w:val="105"/>
          <w:sz w:val="18"/>
        </w:rPr>
        <w:t>целевой уровень АД у пациентов после ИМ — ниже 140/90 мм рт.ст. При хорошей </w:t>
      </w:r>
      <w:r>
        <w:rPr>
          <w:i/>
          <w:w w:val="105"/>
          <w:sz w:val="18"/>
        </w:rPr>
        <w:t>переносимости следует рассмотреть снижение АД до 130/80 мм рт.ст. и ниже. Для контроля АД у пациентов после ИМ предпочтительны бета-адреноблокаторы и ингибиторы АПФ.</w:t>
      </w:r>
    </w:p>
    <w:p>
      <w:pPr>
        <w:pStyle w:val="BodyText"/>
        <w:spacing w:line="256" w:lineRule="auto" w:before="181"/>
        <w:ind w:left="491" w:right="1105"/>
      </w:pPr>
      <w:r>
        <w:rPr/>
        <w:pict>
          <v:shape style="position:absolute;margin-left:61.0513pt;margin-top:13.994524pt;width:3.05pt;height:3pt;mso-position-horizontal-relative:page;mso-position-vertical-relative:paragraph;z-index:16000000" coordorigin="1221,280" coordsize="61,60" path="m1259,340l1243,340,1236,337,1224,325,1221,318,1221,302,1224,294,1236,283,1243,280,1259,280,1266,283,1278,294,1281,302,1281,318,1278,325,1266,337xe" filled="true" fillcolor="#000000" stroked="false">
            <v:path arrowok="t"/>
            <v:fill type="solid"/>
            <w10:wrap type="none"/>
          </v:shape>
        </w:pict>
      </w:r>
      <w:r>
        <w:rPr/>
        <w:t>У пациентов с СД, перенесших ИМпST, рекомендуется проводить лечение, направленное на поддержание выбранного совместно с врачом-эндокринологом индивидуального целевого уровня гликированного гемоглобина (у большинства пациентов – ниже 7,0%) для снижения риска микро- и макрососудистых осложнений СД [292].</w:t>
      </w:r>
    </w:p>
    <w:p>
      <w:pPr>
        <w:pStyle w:val="Heading3"/>
        <w:spacing w:before="182"/>
      </w:pPr>
      <w:r>
        <w:rPr>
          <w:w w:val="105"/>
        </w:rPr>
        <w:t>ЕОК IIa B (УУР B; УДД 2)</w:t>
      </w:r>
    </w:p>
    <w:p>
      <w:pPr>
        <w:spacing w:line="256" w:lineRule="auto" w:before="197"/>
        <w:ind w:left="491" w:right="1100" w:firstLine="0"/>
        <w:jc w:val="both"/>
        <w:rPr>
          <w:i/>
          <w:sz w:val="18"/>
        </w:rPr>
      </w:pPr>
      <w:r>
        <w:rPr>
          <w:b/>
          <w:w w:val="105"/>
          <w:sz w:val="18"/>
        </w:rPr>
        <w:t>Комментарий</w:t>
      </w:r>
      <w:r>
        <w:rPr>
          <w:b/>
          <w:i/>
          <w:w w:val="105"/>
          <w:sz w:val="18"/>
        </w:rPr>
        <w:t>: </w:t>
      </w:r>
      <w:r>
        <w:rPr>
          <w:i/>
          <w:w w:val="105"/>
          <w:sz w:val="18"/>
        </w:rPr>
        <w:t>у пациентов, перенесших ИМ и с СД 2 типа перспективно использование антагонистов </w:t>
      </w:r>
      <w:r>
        <w:rPr>
          <w:i/>
          <w:w w:val="105"/>
          <w:sz w:val="18"/>
        </w:rPr>
        <w:t>рецептора глюкагоноподобного пептида-1 и ингибиторов натрий-глюкозного котранспортера 2 типа, способствующих снижению частоты сердечно-сосудистых осложнений у пациентов с атеросклеротическими сердечно-сосудистых заболеваниями.</w:t>
      </w:r>
    </w:p>
    <w:p>
      <w:pPr>
        <w:pStyle w:val="BodyText"/>
        <w:spacing w:line="256" w:lineRule="auto" w:before="182"/>
        <w:ind w:left="491" w:right="1100"/>
      </w:pPr>
      <w:r>
        <w:rPr/>
        <w:pict>
          <v:shape style="position:absolute;margin-left:61.0513pt;margin-top:14.044522pt;width:3.05pt;height:3.05pt;mso-position-horizontal-relative:page;mso-position-vertical-relative:paragraph;z-index:16000512" coordorigin="1221,281" coordsize="61,61" path="m1259,341l1243,341,1236,338,1224,326,1221,319,1221,303,1224,296,1236,284,1243,281,1259,281,1266,284,1278,296,1281,303,1281,319,1278,326,1266,338xe" filled="true" fillcolor="#000000" stroked="false">
            <v:path arrowok="t"/>
            <v:fill type="solid"/>
            <w10:wrap type="none"/>
          </v:shape>
        </w:pict>
      </w:r>
      <w:r>
        <w:rPr/>
        <w:t>У пациентов, перенесших ИМпST, с высоким уровнем стресса, тревожной и депрессивной симптоматикой рекомендуются психологическое консультирование (мультимодальные поведенческие вмешательства), психотерапия и психофармакотерапия для улучшения психологического статуса, снижения риска сердечно- сосудистых осложнений и сердечно-сосудистой [293–295].</w:t>
      </w:r>
    </w:p>
    <w:p>
      <w:pPr>
        <w:spacing w:after="0" w:line="256" w:lineRule="auto"/>
        <w:sectPr>
          <w:pgSz w:w="11900" w:h="16840"/>
          <w:pgMar w:top="360" w:bottom="280" w:left="920" w:right="0"/>
        </w:sectPr>
      </w:pPr>
    </w:p>
    <w:p>
      <w:pPr>
        <w:pStyle w:val="Heading3"/>
        <w:spacing w:before="11"/>
      </w:pPr>
      <w:r>
        <w:rPr>
          <w:w w:val="105"/>
        </w:rPr>
        <w:t>ЕОК IA (УУР B; УДД 1)</w:t>
      </w:r>
    </w:p>
    <w:p>
      <w:pPr>
        <w:pStyle w:val="BodyText"/>
        <w:spacing w:line="256" w:lineRule="auto" w:before="197"/>
        <w:ind w:left="491" w:right="1104"/>
      </w:pPr>
      <w:r>
        <w:rPr/>
        <w:pict>
          <v:shape style="position:absolute;margin-left:61.0513pt;margin-top:14.794523pt;width:3.05pt;height:3.05pt;mso-position-horizontal-relative:page;mso-position-vertical-relative:paragraph;z-index:16001024" coordorigin="1221,296" coordsize="61,61" path="m1259,356l1243,356,1236,353,1224,341,1221,334,1221,318,1224,311,1236,299,1243,296,1259,296,1266,299,1278,311,1281,318,1281,334,1278,341,1266,353xe" filled="true" fillcolor="#000000" stroked="false">
            <v:path arrowok="t"/>
            <v:fill type="solid"/>
            <w10:wrap type="none"/>
          </v:shape>
        </w:pict>
      </w:r>
      <w:r>
        <w:rPr/>
        <w:t>У пациентов, перенесших ИМпST, рекомендуется использовать фиксированные комбинации препаратов для увеличения приверженности к лечению [296, 297].</w:t>
      </w:r>
    </w:p>
    <w:p>
      <w:pPr>
        <w:pStyle w:val="Heading3"/>
      </w:pPr>
      <w:r>
        <w:rPr>
          <w:w w:val="105"/>
        </w:rPr>
        <w:t>ЕОК IIbB (УУР B; УДД 2)</w:t>
      </w:r>
    </w:p>
    <w:p>
      <w:pPr>
        <w:pStyle w:val="BodyText"/>
        <w:spacing w:before="198"/>
        <w:ind w:left="491"/>
      </w:pPr>
      <w:r>
        <w:rPr/>
        <w:pict>
          <v:shape style="position:absolute;margin-left:61.0513pt;margin-top:14.844549pt;width:3.05pt;height:3pt;mso-position-horizontal-relative:page;mso-position-vertical-relative:paragraph;z-index:16001536" coordorigin="1221,297" coordsize="61,60" path="m1259,357l1243,357,1236,354,1224,342,1221,335,1221,319,1224,312,1236,300,1243,297,1259,297,1266,300,1278,312,1281,319,1281,335,1278,342,1266,354xe" filled="true" fillcolor="#000000" stroked="false">
            <v:path arrowok="t"/>
            <v:fill type="solid"/>
            <w10:wrap type="none"/>
          </v:shape>
        </w:pict>
      </w:r>
      <w:r>
        <w:rPr/>
        <w:t>Ежегодная вакцинация против гриппа рекомендуется всем пациентам, перенесшим ИМ [298–303].</w:t>
      </w:r>
    </w:p>
    <w:p>
      <w:pPr>
        <w:pStyle w:val="Heading3"/>
        <w:spacing w:before="197"/>
      </w:pPr>
      <w:r>
        <w:rPr>
          <w:w w:val="105"/>
        </w:rPr>
        <w:t>ЕОК IB (УУР B; УДД 2)</w:t>
      </w:r>
    </w:p>
    <w:p>
      <w:pPr>
        <w:pStyle w:val="BodyText"/>
        <w:spacing w:line="256" w:lineRule="auto" w:before="198"/>
        <w:ind w:left="491" w:right="1100"/>
      </w:pPr>
      <w:r>
        <w:rPr/>
        <w:pict>
          <v:shape style="position:absolute;margin-left:61.0513pt;margin-top:14.844505pt;width:3.05pt;height:3pt;mso-position-horizontal-relative:page;mso-position-vertical-relative:paragraph;z-index:16002048" coordorigin="1221,297" coordsize="61,60" path="m1259,357l1243,357,1236,354,1224,342,1221,335,1221,319,1224,311,1236,300,1243,297,1259,297,1266,300,1278,311,1281,319,1281,335,1278,342,1266,354xe" filled="true" fillcolor="#000000" stroked="false">
            <v:path arrowok="t"/>
            <v:fill type="solid"/>
            <w10:wrap type="none"/>
          </v:shape>
        </w:pict>
      </w:r>
      <w:r>
        <w:rPr/>
        <w:pict>
          <v:group style="position:absolute;margin-left:467.088623pt;margin-top:12.598227pt;width:11.65pt;height:3.25pt;mso-position-horizontal-relative:page;mso-position-vertical-relative:paragraph;z-index:-18285056" coordorigin="9342,252" coordsize="233,65">
            <v:shape style="position:absolute;left:9341;top:251;width:65;height:65" type="#_x0000_t75" stroked="false">
              <v:imagedata r:id="rId87" o:title=""/>
            </v:shape>
            <v:shape style="position:absolute;left:9425;top:251;width:65;height:65" type="#_x0000_t75" stroked="false">
              <v:imagedata r:id="rId87" o:title=""/>
            </v:shape>
            <v:shape style="position:absolute;left:9509;top:251;width:65;height:65" type="#_x0000_t75" stroked="false">
              <v:imagedata r:id="rId87" o:title=""/>
            </v:shape>
            <w10:wrap type="none"/>
          </v:group>
        </w:pict>
      </w:r>
      <w:r>
        <w:rPr/>
        <w:t>Профилактика внезапной смерти с помощью имплантации кардиовертера-дефибриллятора (или прибора для ресинхронизирующей терапии с функцией кардиовертера-дефибриллятора при наличии показаний) рекомендуется при ФВ ЛЖ £35% у пациентов с сердечной недостаточностью, сохраняющейся на фоне оптимальной медикаментозной терапии, когда после ИМ прошло более 40 дней и пациент не подходит для процедур реваскуляризации миокарда [231, 232].</w:t>
      </w:r>
    </w:p>
    <w:p>
      <w:pPr>
        <w:pStyle w:val="Heading3"/>
        <w:spacing w:before="182"/>
      </w:pPr>
      <w:r>
        <w:rPr>
          <w:w w:val="105"/>
        </w:rPr>
        <w:t>ЕОК IA (УУР А; УДД 2)</w:t>
      </w:r>
    </w:p>
    <w:p>
      <w:pPr>
        <w:spacing w:line="256" w:lineRule="auto" w:before="198"/>
        <w:ind w:left="491" w:right="1100" w:firstLine="0"/>
        <w:jc w:val="both"/>
        <w:rPr>
          <w:sz w:val="18"/>
        </w:rPr>
      </w:pPr>
      <w:r>
        <w:rPr/>
        <w:pict>
          <v:group style="position:absolute;margin-left:141.239594pt;margin-top:38.620083pt;width:11.65pt;height:3.25pt;mso-position-horizontal-relative:page;mso-position-vertical-relative:paragraph;z-index:-18284544" coordorigin="2825,772" coordsize="233,65">
            <v:shape style="position:absolute;left:2824;top:772;width:65;height:65" type="#_x0000_t75" stroked="false">
              <v:imagedata r:id="rId88" o:title=""/>
            </v:shape>
            <v:shape style="position:absolute;left:2908;top:772;width:65;height:65" type="#_x0000_t75" stroked="false">
              <v:imagedata r:id="rId88" o:title=""/>
            </v:shape>
            <v:shape style="position:absolute;left:2992;top:772;width:65;height:65" type="#_x0000_t75" stroked="false">
              <v:imagedata r:id="rId88" o:title=""/>
            </v:shape>
            <w10:wrap type="none"/>
          </v:group>
        </w:pict>
      </w:r>
      <w:r>
        <w:rPr>
          <w:b/>
          <w:w w:val="105"/>
          <w:sz w:val="18"/>
        </w:rPr>
        <w:t>Комментарии:</w:t>
      </w:r>
      <w:r>
        <w:rPr>
          <w:b/>
          <w:spacing w:val="-24"/>
          <w:w w:val="105"/>
          <w:sz w:val="18"/>
        </w:rPr>
        <w:t> </w:t>
      </w:r>
      <w:r>
        <w:rPr>
          <w:i/>
          <w:w w:val="105"/>
          <w:sz w:val="18"/>
        </w:rPr>
        <w:t>У</w:t>
      </w:r>
      <w:r>
        <w:rPr>
          <w:i/>
          <w:spacing w:val="-24"/>
          <w:w w:val="105"/>
          <w:sz w:val="18"/>
        </w:rPr>
        <w:t> </w:t>
      </w:r>
      <w:r>
        <w:rPr>
          <w:i/>
          <w:w w:val="105"/>
          <w:sz w:val="18"/>
        </w:rPr>
        <w:t>пациентов</w:t>
      </w:r>
      <w:r>
        <w:rPr>
          <w:i/>
          <w:spacing w:val="-23"/>
          <w:w w:val="105"/>
          <w:sz w:val="18"/>
        </w:rPr>
        <w:t> </w:t>
      </w:r>
      <w:r>
        <w:rPr>
          <w:i/>
          <w:w w:val="105"/>
          <w:sz w:val="18"/>
        </w:rPr>
        <w:t>с</w:t>
      </w:r>
      <w:r>
        <w:rPr>
          <w:i/>
          <w:spacing w:val="-24"/>
          <w:w w:val="105"/>
          <w:sz w:val="18"/>
        </w:rPr>
        <w:t> </w:t>
      </w:r>
      <w:r>
        <w:rPr>
          <w:i/>
          <w:w w:val="105"/>
          <w:sz w:val="18"/>
        </w:rPr>
        <w:t>ОКСбпST,</w:t>
      </w:r>
      <w:r>
        <w:rPr>
          <w:i/>
          <w:spacing w:val="-23"/>
          <w:w w:val="105"/>
          <w:sz w:val="18"/>
        </w:rPr>
        <w:t> </w:t>
      </w:r>
      <w:r>
        <w:rPr>
          <w:i/>
          <w:w w:val="105"/>
          <w:sz w:val="18"/>
        </w:rPr>
        <w:t>ФВ</w:t>
      </w:r>
      <w:r>
        <w:rPr>
          <w:i/>
          <w:spacing w:val="-24"/>
          <w:w w:val="105"/>
          <w:sz w:val="18"/>
        </w:rPr>
        <w:t> </w:t>
      </w:r>
      <w:r>
        <w:rPr>
          <w:i/>
          <w:w w:val="105"/>
          <w:sz w:val="18"/>
        </w:rPr>
        <w:t>ЛЖ</w:t>
      </w:r>
      <w:r>
        <w:rPr>
          <w:i/>
          <w:spacing w:val="-24"/>
          <w:w w:val="105"/>
          <w:sz w:val="18"/>
        </w:rPr>
        <w:t> </w:t>
      </w:r>
      <w:r>
        <w:rPr>
          <w:i/>
          <w:w w:val="105"/>
          <w:sz w:val="18"/>
        </w:rPr>
        <w:t>£</w:t>
      </w:r>
      <w:r>
        <w:rPr>
          <w:i/>
          <w:spacing w:val="-22"/>
          <w:w w:val="105"/>
          <w:sz w:val="18"/>
        </w:rPr>
        <w:t> </w:t>
      </w:r>
      <w:r>
        <w:rPr>
          <w:i/>
          <w:w w:val="105"/>
          <w:sz w:val="18"/>
        </w:rPr>
        <w:t>35%</w:t>
      </w:r>
      <w:r>
        <w:rPr>
          <w:i/>
          <w:spacing w:val="-23"/>
          <w:w w:val="105"/>
          <w:sz w:val="18"/>
        </w:rPr>
        <w:t> </w:t>
      </w:r>
      <w:r>
        <w:rPr>
          <w:i/>
          <w:w w:val="105"/>
          <w:sz w:val="18"/>
        </w:rPr>
        <w:t>и</w:t>
      </w:r>
      <w:r>
        <w:rPr>
          <w:i/>
          <w:spacing w:val="-22"/>
          <w:w w:val="105"/>
          <w:sz w:val="18"/>
        </w:rPr>
        <w:t> </w:t>
      </w:r>
      <w:r>
        <w:rPr>
          <w:i/>
          <w:w w:val="105"/>
          <w:sz w:val="18"/>
        </w:rPr>
        <w:t>сохраняющейся</w:t>
      </w:r>
      <w:r>
        <w:rPr>
          <w:i/>
          <w:spacing w:val="-23"/>
          <w:w w:val="105"/>
          <w:sz w:val="18"/>
        </w:rPr>
        <w:t> </w:t>
      </w:r>
      <w:r>
        <w:rPr>
          <w:i/>
          <w:w w:val="105"/>
          <w:sz w:val="18"/>
        </w:rPr>
        <w:t>ишемией</w:t>
      </w:r>
      <w:r>
        <w:rPr>
          <w:i/>
          <w:spacing w:val="-22"/>
          <w:w w:val="105"/>
          <w:sz w:val="18"/>
        </w:rPr>
        <w:t> </w:t>
      </w:r>
      <w:r>
        <w:rPr>
          <w:i/>
          <w:w w:val="105"/>
          <w:sz w:val="18"/>
        </w:rPr>
        <w:t>миокарда</w:t>
      </w:r>
      <w:r>
        <w:rPr>
          <w:i/>
          <w:spacing w:val="-23"/>
          <w:w w:val="105"/>
          <w:sz w:val="18"/>
        </w:rPr>
        <w:t> </w:t>
      </w:r>
      <w:r>
        <w:rPr>
          <w:i/>
          <w:w w:val="105"/>
          <w:sz w:val="18"/>
        </w:rPr>
        <w:t>(включая</w:t>
      </w:r>
      <w:r>
        <w:rPr>
          <w:i/>
          <w:spacing w:val="-22"/>
          <w:w w:val="105"/>
          <w:sz w:val="18"/>
        </w:rPr>
        <w:t> </w:t>
      </w:r>
      <w:r>
        <w:rPr>
          <w:i/>
          <w:w w:val="105"/>
          <w:sz w:val="18"/>
        </w:rPr>
        <w:t>выявленную </w:t>
      </w:r>
      <w:r>
        <w:rPr>
          <w:i/>
          <w:w w:val="110"/>
          <w:sz w:val="18"/>
        </w:rPr>
        <w:t>при нагрузочных тестах) до принятия решения о профилактической имплантации кардиовертера- дефибриллятора</w:t>
      </w:r>
      <w:r>
        <w:rPr>
          <w:i/>
          <w:spacing w:val="5"/>
          <w:w w:val="110"/>
          <w:sz w:val="18"/>
        </w:rPr>
        <w:t> </w:t>
      </w:r>
      <w:r>
        <w:rPr>
          <w:i/>
          <w:w w:val="110"/>
          <w:sz w:val="18"/>
        </w:rPr>
        <w:t>(или</w:t>
      </w:r>
      <w:r>
        <w:rPr>
          <w:i/>
          <w:spacing w:val="-33"/>
          <w:w w:val="110"/>
          <w:sz w:val="18"/>
        </w:rPr>
        <w:t> </w:t>
      </w:r>
      <w:r>
        <w:rPr>
          <w:i/>
          <w:w w:val="110"/>
          <w:sz w:val="18"/>
        </w:rPr>
        <w:t>прибора</w:t>
      </w:r>
      <w:r>
        <w:rPr>
          <w:i/>
          <w:spacing w:val="-33"/>
          <w:w w:val="110"/>
          <w:sz w:val="18"/>
        </w:rPr>
        <w:t> </w:t>
      </w:r>
      <w:r>
        <w:rPr>
          <w:i/>
          <w:w w:val="110"/>
          <w:sz w:val="18"/>
        </w:rPr>
        <w:t>для</w:t>
      </w:r>
      <w:r>
        <w:rPr>
          <w:i/>
          <w:spacing w:val="-33"/>
          <w:w w:val="110"/>
          <w:sz w:val="18"/>
        </w:rPr>
        <w:t> </w:t>
      </w:r>
      <w:r>
        <w:rPr>
          <w:i/>
          <w:w w:val="110"/>
          <w:sz w:val="18"/>
        </w:rPr>
        <w:t>ресинхронизирующей</w:t>
      </w:r>
      <w:r>
        <w:rPr>
          <w:i/>
          <w:spacing w:val="-33"/>
          <w:w w:val="110"/>
          <w:sz w:val="18"/>
        </w:rPr>
        <w:t> </w:t>
      </w:r>
      <w:r>
        <w:rPr>
          <w:i/>
          <w:w w:val="110"/>
          <w:sz w:val="18"/>
        </w:rPr>
        <w:t>терапии</w:t>
      </w:r>
      <w:r>
        <w:rPr>
          <w:i/>
          <w:spacing w:val="-33"/>
          <w:w w:val="110"/>
          <w:sz w:val="18"/>
        </w:rPr>
        <w:t> </w:t>
      </w:r>
      <w:r>
        <w:rPr>
          <w:i/>
          <w:w w:val="110"/>
          <w:sz w:val="18"/>
        </w:rPr>
        <w:t>с</w:t>
      </w:r>
      <w:r>
        <w:rPr>
          <w:i/>
          <w:spacing w:val="-33"/>
          <w:w w:val="110"/>
          <w:sz w:val="18"/>
        </w:rPr>
        <w:t> </w:t>
      </w:r>
      <w:r>
        <w:rPr>
          <w:i/>
          <w:w w:val="110"/>
          <w:sz w:val="18"/>
        </w:rPr>
        <w:t>функцией</w:t>
      </w:r>
      <w:r>
        <w:rPr>
          <w:i/>
          <w:spacing w:val="-33"/>
          <w:w w:val="110"/>
          <w:sz w:val="18"/>
        </w:rPr>
        <w:t> </w:t>
      </w:r>
      <w:r>
        <w:rPr>
          <w:i/>
          <w:w w:val="110"/>
          <w:sz w:val="18"/>
        </w:rPr>
        <w:t>кардиовертера-дефибриллятора) </w:t>
      </w:r>
      <w:r>
        <w:rPr>
          <w:i/>
          <w:w w:val="105"/>
          <w:sz w:val="18"/>
        </w:rPr>
        <w:t>рекомендуется рассмотреть реваскуляризацию миокарда и повторно определить ФВ ЛЖ как минимум через 6 </w:t>
      </w:r>
      <w:r>
        <w:rPr>
          <w:i/>
          <w:w w:val="110"/>
          <w:sz w:val="18"/>
        </w:rPr>
        <w:t>месяцев</w:t>
      </w:r>
      <w:r>
        <w:rPr>
          <w:w w:val="110"/>
          <w:sz w:val="18"/>
        </w:rPr>
        <w:t>.</w:t>
      </w:r>
    </w:p>
    <w:p>
      <w:pPr>
        <w:pStyle w:val="BodyText"/>
        <w:spacing w:before="4"/>
        <w:ind w:left="0"/>
        <w:jc w:val="left"/>
        <w:rPr>
          <w:sz w:val="33"/>
        </w:rPr>
      </w:pPr>
    </w:p>
    <w:p>
      <w:pPr>
        <w:pStyle w:val="Heading2"/>
        <w:spacing w:before="1"/>
      </w:pPr>
      <w:r>
        <w:rPr/>
        <w:t>5.2.Диспансерное наблюдение</w:t>
      </w:r>
    </w:p>
    <w:p>
      <w:pPr>
        <w:pStyle w:val="BodyText"/>
        <w:ind w:left="0"/>
        <w:jc w:val="left"/>
        <w:rPr>
          <w:b/>
          <w:sz w:val="13"/>
        </w:rPr>
      </w:pPr>
    </w:p>
    <w:p>
      <w:pPr>
        <w:pStyle w:val="BodyText"/>
        <w:spacing w:line="256" w:lineRule="auto" w:before="99"/>
        <w:ind w:left="491" w:right="1105"/>
      </w:pPr>
      <w:r>
        <w:rPr/>
        <w:pict>
          <v:shape style="position:absolute;margin-left:61.0513pt;margin-top:9.894519pt;width:3.05pt;height:3pt;mso-position-horizontal-relative:page;mso-position-vertical-relative:paragraph;z-index:16003584" coordorigin="1221,198" coordsize="61,60" path="m1259,258l1243,258,1236,255,1224,243,1221,236,1221,220,1224,213,1236,201,1243,198,1259,198,1266,201,1278,213,1281,220,1281,236,1278,243,1266,255xe" filled="true" fillcolor="#000000" stroked="false">
            <v:path arrowok="t"/>
            <v:fill type="solid"/>
            <w10:wrap type="none"/>
          </v:shape>
        </w:pict>
      </w:r>
      <w:r>
        <w:rPr/>
        <w:t>После выписки из стационара рекомендуется диспансерное наблюдение за всеми пациентами, перенесшими </w:t>
      </w:r>
      <w:r>
        <w:rPr>
          <w:w w:val="105"/>
        </w:rPr>
        <w:t>ИМпST, для реализации комплекса мер по профилактике и лечению сердечно-сосудистых осложнений, своевременной коррекции терапии и повышения приверженности к лечению [36, 327, 328].</w:t>
      </w:r>
    </w:p>
    <w:p>
      <w:pPr>
        <w:pStyle w:val="Heading3"/>
        <w:jc w:val="both"/>
      </w:pPr>
      <w:r>
        <w:rPr>
          <w:w w:val="105"/>
        </w:rPr>
        <w:t>ЕОК IС (УУР С; УДД 5)</w:t>
      </w:r>
    </w:p>
    <w:p>
      <w:pPr>
        <w:spacing w:before="198"/>
        <w:ind w:left="491" w:right="0" w:firstLine="0"/>
        <w:jc w:val="both"/>
        <w:rPr>
          <w:i/>
          <w:sz w:val="18"/>
        </w:rPr>
      </w:pPr>
      <w:r>
        <w:rPr>
          <w:b/>
          <w:w w:val="110"/>
          <w:sz w:val="18"/>
        </w:rPr>
        <w:t>Комментарий</w:t>
      </w:r>
      <w:r>
        <w:rPr>
          <w:b/>
          <w:i/>
          <w:w w:val="110"/>
          <w:sz w:val="18"/>
        </w:rPr>
        <w:t>: </w:t>
      </w:r>
      <w:r>
        <w:rPr>
          <w:i/>
          <w:w w:val="110"/>
          <w:sz w:val="18"/>
        </w:rPr>
        <w:t>в соответствии с Приказом Министерства здравоохранения РФ от 15 ноября 2012 г. № 918н</w:t>
      </w:r>
    </w:p>
    <w:p>
      <w:pPr>
        <w:spacing w:line="256" w:lineRule="auto" w:before="17"/>
        <w:ind w:left="491" w:right="1099" w:firstLine="0"/>
        <w:jc w:val="both"/>
        <w:rPr>
          <w:i/>
          <w:sz w:val="18"/>
        </w:rPr>
      </w:pPr>
      <w:r>
        <w:rPr>
          <w:i/>
          <w:w w:val="105"/>
          <w:sz w:val="18"/>
        </w:rPr>
        <w:t>«Об утверждении Порядка оказания медицинской помощи больным с сердечно-сосудистыми заболеваниями» (с </w:t>
      </w:r>
      <w:r>
        <w:rPr>
          <w:i/>
          <w:w w:val="105"/>
          <w:sz w:val="18"/>
        </w:rPr>
        <w:t>изменениями и дополнениями от 22 февраля 2019 г.) и Приказом Министерства здравоохранения РФ от 29 марта 2019 г. № 173н «Об утверждении порядка проведения диспансерного наблюдения за взрослыми», диспансерное наблюдение пациентов, перенесших инфаркт миокарда, в течение 12 месяцев после оказания медицинской помощи в стационарных условиях медицинских организаций, осуществляется</w:t>
      </w:r>
      <w:r>
        <w:rPr>
          <w:i/>
          <w:spacing w:val="-32"/>
          <w:w w:val="105"/>
          <w:sz w:val="18"/>
        </w:rPr>
        <w:t> </w:t>
      </w:r>
      <w:r>
        <w:rPr>
          <w:i/>
          <w:w w:val="105"/>
          <w:sz w:val="18"/>
        </w:rPr>
        <w:t>врачом-кардиологом. Минимальная</w:t>
      </w:r>
      <w:r>
        <w:rPr>
          <w:i/>
          <w:spacing w:val="-4"/>
          <w:w w:val="105"/>
          <w:sz w:val="18"/>
        </w:rPr>
        <w:t> </w:t>
      </w:r>
      <w:r>
        <w:rPr>
          <w:i/>
          <w:w w:val="105"/>
          <w:sz w:val="18"/>
        </w:rPr>
        <w:t>периодичность</w:t>
      </w:r>
      <w:r>
        <w:rPr>
          <w:i/>
          <w:spacing w:val="-4"/>
          <w:w w:val="105"/>
          <w:sz w:val="18"/>
        </w:rPr>
        <w:t> </w:t>
      </w:r>
      <w:r>
        <w:rPr>
          <w:i/>
          <w:w w:val="105"/>
          <w:sz w:val="18"/>
        </w:rPr>
        <w:t>диспансерных</w:t>
      </w:r>
      <w:r>
        <w:rPr>
          <w:i/>
          <w:spacing w:val="-4"/>
          <w:w w:val="105"/>
          <w:sz w:val="18"/>
        </w:rPr>
        <w:t> </w:t>
      </w:r>
      <w:r>
        <w:rPr>
          <w:i/>
          <w:w w:val="105"/>
          <w:sz w:val="18"/>
        </w:rPr>
        <w:t>приемов</w:t>
      </w:r>
      <w:r>
        <w:rPr>
          <w:i/>
          <w:spacing w:val="-4"/>
          <w:w w:val="105"/>
          <w:sz w:val="18"/>
        </w:rPr>
        <w:t> </w:t>
      </w:r>
      <w:r>
        <w:rPr>
          <w:i/>
          <w:w w:val="105"/>
          <w:sz w:val="18"/>
        </w:rPr>
        <w:t>—</w:t>
      </w:r>
      <w:r>
        <w:rPr>
          <w:i/>
          <w:spacing w:val="-4"/>
          <w:w w:val="105"/>
          <w:sz w:val="18"/>
        </w:rPr>
        <w:t> </w:t>
      </w:r>
      <w:r>
        <w:rPr>
          <w:i/>
          <w:w w:val="105"/>
          <w:sz w:val="18"/>
        </w:rPr>
        <w:t>не</w:t>
      </w:r>
      <w:r>
        <w:rPr>
          <w:i/>
          <w:spacing w:val="-3"/>
          <w:w w:val="105"/>
          <w:sz w:val="18"/>
        </w:rPr>
        <w:t> </w:t>
      </w:r>
      <w:r>
        <w:rPr>
          <w:i/>
          <w:w w:val="105"/>
          <w:sz w:val="18"/>
        </w:rPr>
        <w:t>реже</w:t>
      </w:r>
      <w:r>
        <w:rPr>
          <w:i/>
          <w:spacing w:val="-4"/>
          <w:w w:val="105"/>
          <w:sz w:val="18"/>
        </w:rPr>
        <w:t> </w:t>
      </w:r>
      <w:r>
        <w:rPr>
          <w:i/>
          <w:w w:val="105"/>
          <w:sz w:val="18"/>
        </w:rPr>
        <w:t>2</w:t>
      </w:r>
      <w:r>
        <w:rPr>
          <w:i/>
          <w:spacing w:val="-4"/>
          <w:w w:val="105"/>
          <w:sz w:val="18"/>
        </w:rPr>
        <w:t> </w:t>
      </w:r>
      <w:r>
        <w:rPr>
          <w:i/>
          <w:w w:val="105"/>
          <w:sz w:val="18"/>
        </w:rPr>
        <w:t>раз</w:t>
      </w:r>
      <w:r>
        <w:rPr>
          <w:i/>
          <w:spacing w:val="-4"/>
          <w:w w:val="105"/>
          <w:sz w:val="18"/>
        </w:rPr>
        <w:t> </w:t>
      </w:r>
      <w:r>
        <w:rPr>
          <w:i/>
          <w:w w:val="105"/>
          <w:sz w:val="18"/>
        </w:rPr>
        <w:t>в</w:t>
      </w:r>
      <w:r>
        <w:rPr>
          <w:i/>
          <w:spacing w:val="-4"/>
          <w:w w:val="105"/>
          <w:sz w:val="18"/>
        </w:rPr>
        <w:t> </w:t>
      </w:r>
      <w:r>
        <w:rPr>
          <w:i/>
          <w:w w:val="105"/>
          <w:sz w:val="18"/>
        </w:rPr>
        <w:t>год.</w:t>
      </w:r>
      <w:r>
        <w:rPr>
          <w:i/>
          <w:spacing w:val="-3"/>
          <w:w w:val="105"/>
          <w:sz w:val="18"/>
        </w:rPr>
        <w:t> </w:t>
      </w:r>
      <w:r>
        <w:rPr>
          <w:i/>
          <w:w w:val="105"/>
          <w:sz w:val="18"/>
        </w:rPr>
        <w:t>Контролируемые</w:t>
      </w:r>
      <w:r>
        <w:rPr>
          <w:i/>
          <w:spacing w:val="-4"/>
          <w:w w:val="105"/>
          <w:sz w:val="18"/>
        </w:rPr>
        <w:t> </w:t>
      </w:r>
      <w:r>
        <w:rPr>
          <w:i/>
          <w:w w:val="105"/>
          <w:sz w:val="18"/>
        </w:rPr>
        <w:t>показатели</w:t>
      </w:r>
      <w:r>
        <w:rPr>
          <w:i/>
          <w:spacing w:val="-4"/>
          <w:w w:val="105"/>
          <w:sz w:val="18"/>
        </w:rPr>
        <w:t> </w:t>
      </w:r>
      <w:r>
        <w:rPr>
          <w:i/>
          <w:w w:val="105"/>
          <w:sz w:val="18"/>
        </w:rPr>
        <w:t>здоровья включают измерение АД, измерение ЧСС, определение </w:t>
      </w:r>
      <w:r>
        <w:rPr>
          <w:i/>
          <w:spacing w:val="-4"/>
          <w:w w:val="105"/>
          <w:sz w:val="18"/>
        </w:rPr>
        <w:t>ХС </w:t>
      </w:r>
      <w:r>
        <w:rPr>
          <w:i/>
          <w:w w:val="105"/>
          <w:sz w:val="18"/>
        </w:rPr>
        <w:t>ЛНП. По медицинским показаниям могут быть назначены дополнительные профилактические, диагностические, лечебные и реабилитационные мероприятия. В дальнейшем пожизненное диспансерное наблюдение осуществляется врачом-терапевтом, прием (осмотр, консультация) врача-кардиолога осуществляется по медицинским показаниям при направлении врача- терапевта участкового (семейного</w:t>
      </w:r>
      <w:r>
        <w:rPr>
          <w:i/>
          <w:spacing w:val="-11"/>
          <w:w w:val="105"/>
          <w:sz w:val="18"/>
        </w:rPr>
        <w:t> </w:t>
      </w:r>
      <w:r>
        <w:rPr>
          <w:i/>
          <w:w w:val="105"/>
          <w:sz w:val="18"/>
        </w:rPr>
        <w:t>врача).</w:t>
      </w:r>
    </w:p>
    <w:p>
      <w:pPr>
        <w:spacing w:line="256" w:lineRule="auto" w:before="184"/>
        <w:ind w:left="491" w:right="1102" w:firstLine="0"/>
        <w:jc w:val="both"/>
        <w:rPr>
          <w:i/>
          <w:sz w:val="18"/>
        </w:rPr>
      </w:pPr>
      <w:r>
        <w:rPr>
          <w:i/>
          <w:w w:val="105"/>
          <w:sz w:val="18"/>
        </w:rPr>
        <w:t>У пациентов, перенесших ИМпST с осложненным течением заболевания, а также нуждающихся в титровании </w:t>
      </w:r>
      <w:r>
        <w:rPr>
          <w:i/>
          <w:w w:val="105"/>
          <w:sz w:val="18"/>
        </w:rPr>
        <w:t>доз лекарственных средств (гиполипидемических, бета-адреноблокаторов, блокаторов ренин-ангиотензин- альдостероновой системы, пероральных антикоагулянтов и др.), частота диспансерных приемов должна определяться</w:t>
      </w:r>
      <w:r>
        <w:rPr>
          <w:i/>
          <w:spacing w:val="-5"/>
          <w:w w:val="105"/>
          <w:sz w:val="18"/>
        </w:rPr>
        <w:t> </w:t>
      </w:r>
      <w:r>
        <w:rPr>
          <w:i/>
          <w:w w:val="105"/>
          <w:sz w:val="18"/>
        </w:rPr>
        <w:t>клинической</w:t>
      </w:r>
      <w:r>
        <w:rPr>
          <w:i/>
          <w:spacing w:val="-4"/>
          <w:w w:val="105"/>
          <w:sz w:val="18"/>
        </w:rPr>
        <w:t> </w:t>
      </w:r>
      <w:r>
        <w:rPr>
          <w:i/>
          <w:w w:val="105"/>
          <w:sz w:val="18"/>
        </w:rPr>
        <w:t>необходимостью.</w:t>
      </w:r>
      <w:r>
        <w:rPr>
          <w:i/>
          <w:spacing w:val="-4"/>
          <w:w w:val="105"/>
          <w:sz w:val="18"/>
        </w:rPr>
        <w:t> </w:t>
      </w:r>
      <w:r>
        <w:rPr>
          <w:i/>
          <w:w w:val="105"/>
          <w:sz w:val="18"/>
        </w:rPr>
        <w:t>В</w:t>
      </w:r>
      <w:r>
        <w:rPr>
          <w:i/>
          <w:spacing w:val="-5"/>
          <w:w w:val="105"/>
          <w:sz w:val="18"/>
        </w:rPr>
        <w:t> </w:t>
      </w:r>
      <w:r>
        <w:rPr>
          <w:i/>
          <w:w w:val="105"/>
          <w:sz w:val="18"/>
        </w:rPr>
        <w:t>частности,</w:t>
      </w:r>
      <w:r>
        <w:rPr>
          <w:i/>
          <w:spacing w:val="-4"/>
          <w:w w:val="105"/>
          <w:sz w:val="18"/>
        </w:rPr>
        <w:t> </w:t>
      </w:r>
      <w:r>
        <w:rPr>
          <w:i/>
          <w:w w:val="105"/>
          <w:sz w:val="18"/>
        </w:rPr>
        <w:t>подбор</w:t>
      </w:r>
      <w:r>
        <w:rPr>
          <w:i/>
          <w:spacing w:val="-4"/>
          <w:w w:val="105"/>
          <w:sz w:val="18"/>
        </w:rPr>
        <w:t> </w:t>
      </w:r>
      <w:r>
        <w:rPr>
          <w:i/>
          <w:w w:val="105"/>
          <w:sz w:val="18"/>
        </w:rPr>
        <w:t>гиполипидемической</w:t>
      </w:r>
      <w:r>
        <w:rPr>
          <w:i/>
          <w:spacing w:val="-5"/>
          <w:w w:val="105"/>
          <w:sz w:val="18"/>
        </w:rPr>
        <w:t> </w:t>
      </w:r>
      <w:r>
        <w:rPr>
          <w:i/>
          <w:w w:val="105"/>
          <w:sz w:val="18"/>
        </w:rPr>
        <w:t>терапии</w:t>
      </w:r>
      <w:r>
        <w:rPr>
          <w:i/>
          <w:spacing w:val="-4"/>
          <w:w w:val="105"/>
          <w:sz w:val="18"/>
        </w:rPr>
        <w:t> </w:t>
      </w:r>
      <w:r>
        <w:rPr>
          <w:i/>
          <w:w w:val="105"/>
          <w:sz w:val="18"/>
        </w:rPr>
        <w:t>требует</w:t>
      </w:r>
      <w:r>
        <w:rPr>
          <w:i/>
          <w:spacing w:val="-4"/>
          <w:w w:val="105"/>
          <w:sz w:val="18"/>
        </w:rPr>
        <w:t> </w:t>
      </w:r>
      <w:r>
        <w:rPr>
          <w:i/>
          <w:w w:val="105"/>
          <w:sz w:val="18"/>
        </w:rPr>
        <w:t>оценки </w:t>
      </w:r>
      <w:r>
        <w:rPr>
          <w:i/>
          <w:spacing w:val="-4"/>
          <w:w w:val="105"/>
          <w:sz w:val="18"/>
        </w:rPr>
        <w:t>ХС</w:t>
      </w:r>
      <w:r>
        <w:rPr>
          <w:i/>
          <w:spacing w:val="-7"/>
          <w:w w:val="105"/>
          <w:sz w:val="18"/>
        </w:rPr>
        <w:t> </w:t>
      </w:r>
      <w:r>
        <w:rPr>
          <w:i/>
          <w:w w:val="105"/>
          <w:sz w:val="18"/>
        </w:rPr>
        <w:t>ЛНП</w:t>
      </w:r>
      <w:r>
        <w:rPr>
          <w:i/>
          <w:spacing w:val="-6"/>
          <w:w w:val="105"/>
          <w:sz w:val="18"/>
        </w:rPr>
        <w:t> </w:t>
      </w:r>
      <w:r>
        <w:rPr>
          <w:i/>
          <w:w w:val="105"/>
          <w:sz w:val="18"/>
        </w:rPr>
        <w:t>каждые</w:t>
      </w:r>
      <w:r>
        <w:rPr>
          <w:i/>
          <w:spacing w:val="-7"/>
          <w:w w:val="105"/>
          <w:sz w:val="18"/>
        </w:rPr>
        <w:t> </w:t>
      </w:r>
      <w:r>
        <w:rPr>
          <w:i/>
          <w:w w:val="105"/>
          <w:sz w:val="18"/>
        </w:rPr>
        <w:t>4–6</w:t>
      </w:r>
      <w:r>
        <w:rPr>
          <w:i/>
          <w:spacing w:val="-6"/>
          <w:w w:val="105"/>
          <w:sz w:val="18"/>
        </w:rPr>
        <w:t> </w:t>
      </w:r>
      <w:r>
        <w:rPr>
          <w:i/>
          <w:w w:val="105"/>
          <w:sz w:val="18"/>
        </w:rPr>
        <w:t>недель,</w:t>
      </w:r>
      <w:r>
        <w:rPr>
          <w:i/>
          <w:spacing w:val="-7"/>
          <w:w w:val="105"/>
          <w:sz w:val="18"/>
        </w:rPr>
        <w:t> </w:t>
      </w:r>
      <w:r>
        <w:rPr>
          <w:i/>
          <w:w w:val="105"/>
          <w:sz w:val="18"/>
        </w:rPr>
        <w:t>пока</w:t>
      </w:r>
      <w:r>
        <w:rPr>
          <w:i/>
          <w:spacing w:val="-6"/>
          <w:w w:val="105"/>
          <w:sz w:val="18"/>
        </w:rPr>
        <w:t> </w:t>
      </w:r>
      <w:r>
        <w:rPr>
          <w:i/>
          <w:w w:val="105"/>
          <w:sz w:val="18"/>
        </w:rPr>
        <w:t>не</w:t>
      </w:r>
      <w:r>
        <w:rPr>
          <w:i/>
          <w:spacing w:val="-7"/>
          <w:w w:val="105"/>
          <w:sz w:val="18"/>
        </w:rPr>
        <w:t> </w:t>
      </w:r>
      <w:r>
        <w:rPr>
          <w:i/>
          <w:w w:val="105"/>
          <w:sz w:val="18"/>
        </w:rPr>
        <w:t>будут</w:t>
      </w:r>
      <w:r>
        <w:rPr>
          <w:i/>
          <w:spacing w:val="-6"/>
          <w:w w:val="105"/>
          <w:sz w:val="18"/>
        </w:rPr>
        <w:t> </w:t>
      </w:r>
      <w:r>
        <w:rPr>
          <w:i/>
          <w:w w:val="105"/>
          <w:sz w:val="18"/>
        </w:rPr>
        <w:t>достигнуты</w:t>
      </w:r>
      <w:r>
        <w:rPr>
          <w:i/>
          <w:spacing w:val="-7"/>
          <w:w w:val="105"/>
          <w:sz w:val="18"/>
        </w:rPr>
        <w:t> </w:t>
      </w:r>
      <w:r>
        <w:rPr>
          <w:i/>
          <w:w w:val="105"/>
          <w:sz w:val="18"/>
        </w:rPr>
        <w:t>стабильные</w:t>
      </w:r>
      <w:r>
        <w:rPr>
          <w:i/>
          <w:spacing w:val="-6"/>
          <w:w w:val="105"/>
          <w:sz w:val="18"/>
        </w:rPr>
        <w:t> </w:t>
      </w:r>
      <w:r>
        <w:rPr>
          <w:i/>
          <w:w w:val="105"/>
          <w:sz w:val="18"/>
        </w:rPr>
        <w:t>целевые</w:t>
      </w:r>
      <w:r>
        <w:rPr>
          <w:i/>
          <w:spacing w:val="-7"/>
          <w:w w:val="105"/>
          <w:sz w:val="18"/>
        </w:rPr>
        <w:t> </w:t>
      </w:r>
      <w:r>
        <w:rPr>
          <w:i/>
          <w:w w:val="105"/>
          <w:sz w:val="18"/>
        </w:rPr>
        <w:t>значения</w:t>
      </w:r>
      <w:r>
        <w:rPr>
          <w:i/>
          <w:spacing w:val="-6"/>
          <w:w w:val="105"/>
          <w:sz w:val="18"/>
        </w:rPr>
        <w:t> </w:t>
      </w:r>
      <w:r>
        <w:rPr>
          <w:i/>
          <w:w w:val="105"/>
          <w:sz w:val="18"/>
        </w:rPr>
        <w:t>показателя.</w:t>
      </w:r>
    </w:p>
    <w:p>
      <w:pPr>
        <w:pStyle w:val="BodyText"/>
        <w:spacing w:before="4"/>
        <w:ind w:left="0"/>
        <w:jc w:val="left"/>
        <w:rPr>
          <w:i/>
          <w:sz w:val="32"/>
        </w:rPr>
      </w:pPr>
    </w:p>
    <w:p>
      <w:pPr>
        <w:pStyle w:val="Heading1"/>
        <w:spacing w:before="0"/>
      </w:pPr>
      <w:r>
        <w:rPr/>
        <w:t>Организация оказания медицинской помощи</w:t>
      </w:r>
    </w:p>
    <w:p>
      <w:pPr>
        <w:pStyle w:val="BodyText"/>
        <w:spacing w:before="12"/>
        <w:ind w:left="0"/>
        <w:jc w:val="left"/>
        <w:rPr>
          <w:b/>
          <w:sz w:val="29"/>
        </w:rPr>
      </w:pPr>
    </w:p>
    <w:p>
      <w:pPr>
        <w:pStyle w:val="Heading2"/>
        <w:spacing w:before="1"/>
      </w:pPr>
      <w:r>
        <w:rPr/>
        <w:t>Показания для госпитализации</w:t>
      </w:r>
    </w:p>
    <w:p>
      <w:pPr>
        <w:pStyle w:val="BodyText"/>
        <w:spacing w:before="5"/>
        <w:ind w:left="0"/>
        <w:jc w:val="left"/>
        <w:rPr>
          <w:b/>
          <w:sz w:val="20"/>
        </w:rPr>
      </w:pPr>
    </w:p>
    <w:p>
      <w:pPr>
        <w:pStyle w:val="BodyText"/>
        <w:spacing w:before="0"/>
        <w:ind w:left="491"/>
      </w:pPr>
      <w:r>
        <w:rPr/>
        <w:t>Любое подозрение на ОКС(ИМ)пST является показанием для экстренной госпитализации.</w:t>
      </w:r>
    </w:p>
    <w:p>
      <w:pPr>
        <w:pStyle w:val="BodyText"/>
        <w:spacing w:line="256" w:lineRule="auto" w:before="198"/>
        <w:ind w:left="491" w:right="1100"/>
      </w:pPr>
      <w:r>
        <w:rPr/>
        <w:t>Пациенты ИМпST должны госпитализироваться в региональные сосудистые центры для пациентов с ОКС, в кардиологические отделения с палатой реанимации и интенсивной терапии для пациентов с ОКС</w:t>
      </w:r>
      <w:r>
        <w:rPr>
          <w:spacing w:val="-30"/>
        </w:rPr>
        <w:t> </w:t>
      </w:r>
      <w:r>
        <w:rPr/>
        <w:t>(первичные сосудистые отделения), а также в кардиологические отделения с палатой реанимации и интенсивной  терапии, специализирующиеся на лечении пациентов с ОКС и включенные в схему маршрутизации таких пациентов в регионе, но не имеющие статуса регионального сосудистого отделения или первичного сосудистого отделения. Поскольку многим пациентам с подозрением на ИМ может потребоваться углубленная</w:t>
      </w:r>
      <w:r>
        <w:rPr>
          <w:spacing w:val="7"/>
        </w:rPr>
        <w:t> </w:t>
      </w:r>
      <w:r>
        <w:rPr/>
        <w:t>дифференциальная</w:t>
      </w:r>
      <w:r>
        <w:rPr>
          <w:spacing w:val="8"/>
        </w:rPr>
        <w:t> </w:t>
      </w:r>
      <w:r>
        <w:rPr/>
        <w:t>диагностика,</w:t>
      </w:r>
      <w:r>
        <w:rPr>
          <w:spacing w:val="8"/>
        </w:rPr>
        <w:t> </w:t>
      </w:r>
      <w:r>
        <w:rPr/>
        <w:t>их</w:t>
      </w:r>
      <w:r>
        <w:rPr>
          <w:spacing w:val="8"/>
        </w:rPr>
        <w:t> </w:t>
      </w:r>
      <w:r>
        <w:rPr/>
        <w:t>оптимально</w:t>
      </w:r>
      <w:r>
        <w:rPr>
          <w:spacing w:val="7"/>
        </w:rPr>
        <w:t> </w:t>
      </w:r>
      <w:r>
        <w:rPr/>
        <w:t>госпитализировать</w:t>
      </w:r>
      <w:r>
        <w:rPr>
          <w:spacing w:val="8"/>
        </w:rPr>
        <w:t> </w:t>
      </w:r>
      <w:r>
        <w:rPr/>
        <w:t>в</w:t>
      </w:r>
      <w:r>
        <w:rPr>
          <w:spacing w:val="8"/>
        </w:rPr>
        <w:t> </w:t>
      </w:r>
      <w:r>
        <w:rPr/>
        <w:t>многопрофильный</w:t>
      </w:r>
    </w:p>
    <w:p>
      <w:pPr>
        <w:spacing w:after="0" w:line="256" w:lineRule="auto"/>
        <w:sectPr>
          <w:pgSz w:w="11900" w:h="16840"/>
          <w:pgMar w:top="0" w:bottom="0" w:left="920" w:right="0"/>
        </w:sectPr>
      </w:pPr>
    </w:p>
    <w:p>
      <w:pPr>
        <w:pStyle w:val="BodyText"/>
        <w:spacing w:line="256" w:lineRule="auto" w:before="11"/>
        <w:ind w:left="491" w:right="1105"/>
        <w:rPr>
          <w:i/>
        </w:rPr>
      </w:pPr>
      <w:r>
        <w:rPr/>
        <w:t>стационар с возможностью экстренной диагностики и лечения острой коронарной и иной патологии. Маршрутизация пациентов с ИМпST должна быть организована так, чтобы все они госпитализировались или как можно быстрее переводились в стационар с возможностью инвазивного лечения ИМпST</w:t>
      </w:r>
      <w:r>
        <w:rPr>
          <w:i/>
        </w:rPr>
        <w:t>.</w:t>
      </w:r>
    </w:p>
    <w:p>
      <w:pPr>
        <w:pStyle w:val="BodyText"/>
        <w:spacing w:line="256" w:lineRule="auto" w:before="181"/>
        <w:ind w:left="491" w:right="1106"/>
      </w:pPr>
      <w:r>
        <w:rPr/>
        <w:pict>
          <v:shape style="position:absolute;margin-left:61.0513pt;margin-top:13.994534pt;width:3.05pt;height:3pt;mso-position-horizontal-relative:page;mso-position-vertical-relative:paragraph;z-index:16004096" coordorigin="1221,280" coordsize="61,60" path="m1259,340l1243,340,1236,337,1224,325,1221,318,1221,302,1224,295,1236,283,1243,280,1259,280,1266,283,1278,295,1281,302,1281,318,1278,325,1266,337xe" filled="true" fillcolor="#000000" stroked="false">
            <v:path arrowok="t"/>
            <v:fill type="solid"/>
            <w10:wrap type="none"/>
          </v:shape>
        </w:pict>
      </w:r>
      <w:r>
        <w:rPr/>
        <w:t>На догоспитальном этапе не рекомендуется проведение диагностических мероприятий, направленных на подтверждение или исключение ИМ [36, 306, 307].</w:t>
      </w:r>
    </w:p>
    <w:p>
      <w:pPr>
        <w:pStyle w:val="Heading3"/>
        <w:ind w:left="539"/>
      </w:pPr>
      <w:r>
        <w:rPr>
          <w:w w:val="105"/>
        </w:rPr>
        <w:t>ЕОК IC (УУР С; УДД 5)</w:t>
      </w:r>
    </w:p>
    <w:p>
      <w:pPr>
        <w:spacing w:line="256" w:lineRule="auto" w:before="198"/>
        <w:ind w:left="491" w:right="1104" w:firstLine="0"/>
        <w:jc w:val="both"/>
        <w:rPr>
          <w:i/>
          <w:sz w:val="18"/>
        </w:rPr>
      </w:pPr>
      <w:r>
        <w:rPr>
          <w:b/>
          <w:w w:val="105"/>
          <w:sz w:val="18"/>
        </w:rPr>
        <w:t>Комментарий</w:t>
      </w:r>
      <w:r>
        <w:rPr>
          <w:b/>
          <w:i/>
          <w:w w:val="105"/>
          <w:sz w:val="18"/>
        </w:rPr>
        <w:t>:</w:t>
      </w:r>
      <w:r>
        <w:rPr>
          <w:b/>
          <w:i/>
          <w:spacing w:val="-7"/>
          <w:w w:val="105"/>
          <w:sz w:val="18"/>
        </w:rPr>
        <w:t> </w:t>
      </w:r>
      <w:r>
        <w:rPr>
          <w:i/>
          <w:w w:val="105"/>
          <w:sz w:val="18"/>
        </w:rPr>
        <w:t>на</w:t>
      </w:r>
      <w:r>
        <w:rPr>
          <w:i/>
          <w:spacing w:val="-8"/>
          <w:w w:val="105"/>
          <w:sz w:val="18"/>
        </w:rPr>
        <w:t> </w:t>
      </w:r>
      <w:r>
        <w:rPr>
          <w:i/>
          <w:w w:val="105"/>
          <w:sz w:val="18"/>
        </w:rPr>
        <w:t>догоспитальном</w:t>
      </w:r>
      <w:r>
        <w:rPr>
          <w:i/>
          <w:spacing w:val="-8"/>
          <w:w w:val="105"/>
          <w:sz w:val="18"/>
        </w:rPr>
        <w:t> </w:t>
      </w:r>
      <w:r>
        <w:rPr>
          <w:i/>
          <w:w w:val="105"/>
          <w:sz w:val="18"/>
        </w:rPr>
        <w:t>этапе</w:t>
      </w:r>
      <w:r>
        <w:rPr>
          <w:i/>
          <w:spacing w:val="-7"/>
          <w:w w:val="105"/>
          <w:sz w:val="18"/>
        </w:rPr>
        <w:t> </w:t>
      </w:r>
      <w:r>
        <w:rPr>
          <w:i/>
          <w:w w:val="105"/>
          <w:sz w:val="18"/>
        </w:rPr>
        <w:t>для</w:t>
      </w:r>
      <w:r>
        <w:rPr>
          <w:i/>
          <w:spacing w:val="-8"/>
          <w:w w:val="105"/>
          <w:sz w:val="18"/>
        </w:rPr>
        <w:t> </w:t>
      </w:r>
      <w:r>
        <w:rPr>
          <w:i/>
          <w:w w:val="105"/>
          <w:sz w:val="18"/>
        </w:rPr>
        <w:t>принятия</w:t>
      </w:r>
      <w:r>
        <w:rPr>
          <w:i/>
          <w:spacing w:val="-8"/>
          <w:w w:val="105"/>
          <w:sz w:val="18"/>
        </w:rPr>
        <w:t> </w:t>
      </w:r>
      <w:r>
        <w:rPr>
          <w:i/>
          <w:w w:val="105"/>
          <w:sz w:val="18"/>
        </w:rPr>
        <w:t>решения</w:t>
      </w:r>
      <w:r>
        <w:rPr>
          <w:i/>
          <w:spacing w:val="-7"/>
          <w:w w:val="105"/>
          <w:sz w:val="18"/>
        </w:rPr>
        <w:t> </w:t>
      </w:r>
      <w:r>
        <w:rPr>
          <w:i/>
          <w:w w:val="105"/>
          <w:sz w:val="18"/>
        </w:rPr>
        <w:t>о</w:t>
      </w:r>
      <w:r>
        <w:rPr>
          <w:i/>
          <w:spacing w:val="-8"/>
          <w:w w:val="105"/>
          <w:sz w:val="18"/>
        </w:rPr>
        <w:t> </w:t>
      </w:r>
      <w:r>
        <w:rPr>
          <w:i/>
          <w:w w:val="105"/>
          <w:sz w:val="18"/>
        </w:rPr>
        <w:t>дальнейшем</w:t>
      </w:r>
      <w:r>
        <w:rPr>
          <w:i/>
          <w:spacing w:val="-8"/>
          <w:w w:val="105"/>
          <w:sz w:val="18"/>
        </w:rPr>
        <w:t> </w:t>
      </w:r>
      <w:r>
        <w:rPr>
          <w:i/>
          <w:w w:val="105"/>
          <w:sz w:val="18"/>
        </w:rPr>
        <w:t>ведении</w:t>
      </w:r>
      <w:r>
        <w:rPr>
          <w:i/>
          <w:spacing w:val="-7"/>
          <w:w w:val="105"/>
          <w:sz w:val="18"/>
        </w:rPr>
        <w:t> </w:t>
      </w:r>
      <w:r>
        <w:rPr>
          <w:i/>
          <w:w w:val="105"/>
          <w:sz w:val="18"/>
        </w:rPr>
        <w:t>пациента</w:t>
      </w:r>
      <w:r>
        <w:rPr>
          <w:i/>
          <w:spacing w:val="-8"/>
          <w:w w:val="105"/>
          <w:sz w:val="18"/>
        </w:rPr>
        <w:t> </w:t>
      </w:r>
      <w:r>
        <w:rPr>
          <w:i/>
          <w:w w:val="105"/>
          <w:sz w:val="18"/>
        </w:rPr>
        <w:t>с</w:t>
      </w:r>
      <w:r>
        <w:rPr>
          <w:i/>
          <w:spacing w:val="-8"/>
          <w:w w:val="105"/>
          <w:sz w:val="18"/>
        </w:rPr>
        <w:t> </w:t>
      </w:r>
      <w:r>
        <w:rPr>
          <w:i/>
          <w:w w:val="105"/>
          <w:sz w:val="18"/>
        </w:rPr>
        <w:t>подозрением </w:t>
      </w:r>
      <w:r>
        <w:rPr>
          <w:i/>
          <w:w w:val="105"/>
          <w:sz w:val="18"/>
        </w:rPr>
        <w:t>на ИМпST достаточно регистрации ЭКГ. Определять уровень маркеров повреждения миокарда нецелесообразно. В случае оказания помощи на догоспитальном этапе фельдшерской бригадой обязательна передача ЭКГ по каналам связи в специализированный диагностический центр с целью согласования ведения и маршрутизации пациента.</w:t>
      </w:r>
    </w:p>
    <w:p>
      <w:pPr>
        <w:pStyle w:val="BodyText"/>
        <w:spacing w:line="256" w:lineRule="auto" w:before="182"/>
        <w:ind w:left="491" w:right="1104"/>
      </w:pPr>
      <w:r>
        <w:rPr/>
        <w:pict>
          <v:shape style="position:absolute;margin-left:61.0513pt;margin-top:14.044538pt;width:3.05pt;height:3pt;mso-position-horizontal-relative:page;mso-position-vertical-relative:paragraph;z-index:16004608" coordorigin="1221,281" coordsize="61,60" path="m1259,341l1243,341,1236,338,1224,326,1221,319,1221,303,1224,295,1236,284,1243,281,1259,281,1266,284,1278,295,1281,303,1281,319,1278,326,1266,338xe" filled="true" fillcolor="#000000" stroked="false">
            <v:path arrowok="t"/>
            <v:fill type="solid"/>
            <w10:wrap type="none"/>
          </v:shape>
        </w:pict>
      </w:r>
      <w:r>
        <w:rPr/>
        <w:t>При</w:t>
      </w:r>
      <w:r>
        <w:rPr>
          <w:spacing w:val="-5"/>
        </w:rPr>
        <w:t> </w:t>
      </w:r>
      <w:r>
        <w:rPr/>
        <w:t>подозрении</w:t>
      </w:r>
      <w:r>
        <w:rPr>
          <w:spacing w:val="-4"/>
        </w:rPr>
        <w:t> </w:t>
      </w:r>
      <w:r>
        <w:rPr/>
        <w:t>на</w:t>
      </w:r>
      <w:r>
        <w:rPr>
          <w:spacing w:val="-4"/>
        </w:rPr>
        <w:t> </w:t>
      </w:r>
      <w:r>
        <w:rPr/>
        <w:t>ИМпST</w:t>
      </w:r>
      <w:r>
        <w:rPr>
          <w:spacing w:val="-4"/>
        </w:rPr>
        <w:t> </w:t>
      </w:r>
      <w:r>
        <w:rPr/>
        <w:t>пациента,</w:t>
      </w:r>
      <w:r>
        <w:rPr>
          <w:spacing w:val="-4"/>
        </w:rPr>
        <w:t> </w:t>
      </w:r>
      <w:r>
        <w:rPr/>
        <w:t>госпитализированного</w:t>
      </w:r>
      <w:r>
        <w:rPr>
          <w:spacing w:val="-4"/>
        </w:rPr>
        <w:t> </w:t>
      </w:r>
      <w:r>
        <w:rPr/>
        <w:t>в</w:t>
      </w:r>
      <w:r>
        <w:rPr>
          <w:spacing w:val="-4"/>
        </w:rPr>
        <w:t> </w:t>
      </w:r>
      <w:r>
        <w:rPr/>
        <w:t>стационар,</w:t>
      </w:r>
      <w:r>
        <w:rPr>
          <w:spacing w:val="-4"/>
        </w:rPr>
        <w:t> </w:t>
      </w:r>
      <w:r>
        <w:rPr/>
        <w:t>не</w:t>
      </w:r>
      <w:r>
        <w:rPr>
          <w:spacing w:val="-4"/>
        </w:rPr>
        <w:t> </w:t>
      </w:r>
      <w:r>
        <w:rPr/>
        <w:t>располагающий</w:t>
      </w:r>
      <w:r>
        <w:rPr>
          <w:spacing w:val="-4"/>
        </w:rPr>
        <w:t> </w:t>
      </w:r>
      <w:r>
        <w:rPr/>
        <w:t>возможностями для экстренной реваскуляризации, рекомендуется своевременно перевести в лечебное учреждение, </w:t>
      </w:r>
      <w:r>
        <w:rPr>
          <w:spacing w:val="-3"/>
        </w:rPr>
        <w:t>где </w:t>
      </w:r>
      <w:r>
        <w:rPr/>
        <w:t>реализуется программа реваскуляризации при ИМ</w:t>
      </w:r>
      <w:r>
        <w:rPr>
          <w:spacing w:val="-13"/>
        </w:rPr>
        <w:t> </w:t>
      </w:r>
      <w:r>
        <w:rPr/>
        <w:t>[36].</w:t>
      </w:r>
    </w:p>
    <w:p>
      <w:pPr>
        <w:pStyle w:val="Heading3"/>
      </w:pPr>
      <w:r>
        <w:rPr>
          <w:w w:val="105"/>
        </w:rPr>
        <w:t>ЕОК IC (УУР С; УДД 5)</w:t>
      </w:r>
    </w:p>
    <w:p>
      <w:pPr>
        <w:pStyle w:val="BodyText"/>
        <w:spacing w:line="256" w:lineRule="auto" w:before="198"/>
        <w:ind w:left="491" w:right="1104"/>
      </w:pPr>
      <w:r>
        <w:rPr/>
        <w:pict>
          <v:shape style="position:absolute;margin-left:61.0513pt;margin-top:14.844511pt;width:3.05pt;height:3.05pt;mso-position-horizontal-relative:page;mso-position-vertical-relative:paragraph;z-index:16005120" coordorigin="1221,297" coordsize="61,61" path="m1259,357l1243,357,1236,354,1224,342,1221,335,1221,319,1224,312,1236,300,1243,297,1259,297,1266,300,1278,312,1281,319,1281,335,1278,342,1266,354xe" filled="true" fillcolor="#000000" stroked="false">
            <v:path arrowok="t"/>
            <v:fill type="solid"/>
            <w10:wrap type="none"/>
          </v:shape>
        </w:pict>
      </w:r>
      <w:r>
        <w:rPr/>
        <w:t>В каждом регионе рекомендуется разработать региональный протокол маршрутизации пациентов с ИМпST с учетом действующих рекомендаций и особенностей региона [36].</w:t>
      </w:r>
    </w:p>
    <w:p>
      <w:pPr>
        <w:pStyle w:val="Heading3"/>
        <w:spacing w:before="180"/>
      </w:pPr>
      <w:r>
        <w:rPr>
          <w:w w:val="105"/>
        </w:rPr>
        <w:t>ЕОК IC (УУР С; УДД 5)</w:t>
      </w:r>
    </w:p>
    <w:p>
      <w:pPr>
        <w:pStyle w:val="BodyText"/>
        <w:spacing w:line="256" w:lineRule="auto" w:before="198"/>
        <w:ind w:left="491" w:right="1102"/>
      </w:pPr>
      <w:r>
        <w:rPr/>
        <w:pict>
          <v:shape style="position:absolute;margin-left:61.0513pt;margin-top:14.844537pt;width:3.05pt;height:3.05pt;mso-position-horizontal-relative:page;mso-position-vertical-relative:paragraph;z-index:16005632" coordorigin="1221,297" coordsize="61,61" path="m1259,357l1243,357,1236,354,1224,342,1221,335,1221,319,1224,311,1236,300,1243,297,1259,297,1266,300,1278,311,1281,319,1281,335,1278,342,1266,354xe" filled="true" fillcolor="#000000" stroked="false">
            <v:path arrowok="t"/>
            <v:fill type="solid"/>
            <w10:wrap type="none"/>
          </v:shape>
        </w:pict>
      </w:r>
      <w:r>
        <w:rPr/>
        <w:t>В каждом регионе рекомендуется выделить специализированное кардиохирургическое отделение для проведения экстренных операций коронарного шунтирования у пациентов с ИМ, а также разработать региональные правила экстренного перевода таких пациентов [36].</w:t>
      </w:r>
    </w:p>
    <w:p>
      <w:pPr>
        <w:pStyle w:val="Heading3"/>
      </w:pPr>
      <w:r>
        <w:rPr>
          <w:w w:val="105"/>
        </w:rPr>
        <w:t>ЕОК IC (УУР С; УДД 5)</w:t>
      </w:r>
    </w:p>
    <w:p>
      <w:pPr>
        <w:pStyle w:val="BodyText"/>
        <w:spacing w:before="7"/>
        <w:ind w:left="0"/>
        <w:jc w:val="left"/>
        <w:rPr>
          <w:b/>
          <w:sz w:val="34"/>
        </w:rPr>
      </w:pPr>
    </w:p>
    <w:p>
      <w:pPr>
        <w:spacing w:before="0"/>
        <w:ind w:left="281" w:right="0" w:firstLine="0"/>
        <w:jc w:val="left"/>
        <w:rPr>
          <w:b/>
          <w:sz w:val="22"/>
        </w:rPr>
      </w:pPr>
      <w:r>
        <w:rPr>
          <w:b/>
          <w:sz w:val="22"/>
        </w:rPr>
        <w:t>Показания к выписке пациента из стационара</w:t>
      </w:r>
    </w:p>
    <w:p>
      <w:pPr>
        <w:pStyle w:val="BodyText"/>
        <w:spacing w:before="6"/>
        <w:ind w:left="0"/>
        <w:jc w:val="left"/>
        <w:rPr>
          <w:b/>
          <w:sz w:val="20"/>
        </w:rPr>
      </w:pPr>
    </w:p>
    <w:p>
      <w:pPr>
        <w:pStyle w:val="BodyText"/>
        <w:spacing w:line="256" w:lineRule="auto" w:before="0"/>
        <w:ind w:left="491" w:right="1102"/>
      </w:pPr>
      <w:r>
        <w:rPr/>
        <w:t>Продолжительность госпитализации определяется индивидуально в соответствии с сердечным риском пациента, сопутствующими заболеваниями, функциональным статусом и социальной поддержкой. В то же время пациенты не должны находиться в больнице дольше необходимого по психосоциальным причинам и с целью предупреждения внутригоспитальных инфекций.</w:t>
      </w:r>
    </w:p>
    <w:p>
      <w:pPr>
        <w:pStyle w:val="BodyText"/>
        <w:spacing w:line="256" w:lineRule="auto" w:before="182"/>
        <w:ind w:left="491" w:right="1100"/>
      </w:pPr>
      <w:r>
        <w:rPr/>
        <w:t>Безопасность ранней выписки (48–96 часов) после первичного ЧКВ определяется в первую очередь отсутствием ранних осложнений ИМпST, таких как рецидив ишемии, тромбоз стента, острая сердечная недостаточность, наджелудочковые и желудочковые аритмии, нарушения проводимости, разрыв межжелудочковой перегородки или свободной стенки левого желудочка, острая митральная недостаточность, перикардит, тромб левого желудочка с угрозой системной</w:t>
      </w:r>
      <w:r>
        <w:rPr>
          <w:spacing w:val="-18"/>
        </w:rPr>
        <w:t> </w:t>
      </w:r>
      <w:r>
        <w:rPr/>
        <w:t>эмболии.</w:t>
      </w:r>
    </w:p>
    <w:p>
      <w:pPr>
        <w:pStyle w:val="BodyText"/>
        <w:spacing w:line="256" w:lineRule="auto" w:before="182"/>
        <w:ind w:left="491" w:right="1099"/>
      </w:pPr>
      <w:r>
        <w:rPr/>
        <w:t>Вместе с тем новые технологии (в первую очередь ЧКВ и агрессивная антитромботическая терапия) могут также служить причиной развития кровотечений, как связанных с местом доступа, так и других, в первую очередь желудочно-кишечных и церебральных, а также контраст-индуцированной острой почечной недостаточности. Рецидив ИМ в послеоперационном периоде может быть связан либо с острым/подострым тромбозом стента, либо с критическим стенозом или разрывом нестабильной бляшки в изначально не инфаркт-связанном сегменте коронарной артерии.</w:t>
      </w:r>
    </w:p>
    <w:p>
      <w:pPr>
        <w:pStyle w:val="BodyText"/>
        <w:spacing w:line="256" w:lineRule="auto" w:before="182"/>
        <w:ind w:left="491" w:right="1100"/>
      </w:pPr>
      <w:r>
        <w:rPr/>
        <w:t>В качестве инструмента стратификации риска ранней выписки может быть рекомендована шкала Zwolle, основанная на шести клинических и ангиографических признаках — возраст пациента, класс сердечной недостаточности по Killip, локализация ИМ (передний или другой локализации), время до реперфузии, наличие трехсосудистого поражения, кровоток в инфаркт связанной артерии по TIMI (Приложение Г4) [30]. Показано, что данные факторы являются независимыми предикторами 30-дневной смертности. Пациенты с</w:t>
      </w:r>
    </w:p>
    <w:p>
      <w:pPr>
        <w:pStyle w:val="BodyText"/>
        <w:spacing w:line="256" w:lineRule="auto" w:before="2"/>
        <w:ind w:left="491" w:right="1104"/>
      </w:pPr>
      <w:r>
        <w:rPr>
          <w:rFonts w:ascii="Times New Roman" w:hAnsi="Times New Roman"/>
        </w:rPr>
        <w:t>≤</w:t>
      </w:r>
      <w:r>
        <w:rPr/>
        <w:t>3 баллами по шкале Zwolle имеют 0,5% риск 30-дневной смертности и могут быть безопасно выписаны из стационара в первые 72 часа. Валидность шкалы Zwolle была показана в целом ряде исследований [308–311].</w:t>
      </w:r>
    </w:p>
    <w:p>
      <w:pPr>
        <w:pStyle w:val="BodyText"/>
        <w:spacing w:line="256" w:lineRule="auto" w:before="181"/>
        <w:ind w:left="491" w:right="1104"/>
      </w:pPr>
      <w:r>
        <w:rPr/>
        <w:pict>
          <v:shape style="position:absolute;margin-left:61.0513pt;margin-top:13.994527pt;width:3.05pt;height:3pt;mso-position-horizontal-relative:page;mso-position-vertical-relative:paragraph;z-index:16006144" coordorigin="1221,280" coordsize="61,60" path="m1259,340l1243,340,1236,337,1224,325,1221,318,1221,302,1224,294,1236,283,1243,280,1259,280,1266,283,1278,294,1281,302,1281,318,1278,325,1266,337xe" filled="true" fillcolor="#000000" stroked="false">
            <v:path arrowok="t"/>
            <v:fill type="solid"/>
            <w10:wrap type="none"/>
          </v:shape>
        </w:pict>
      </w:r>
      <w:r>
        <w:rPr/>
        <w:t>Ранняя выписка пациентов с ИМпST низкого риска после первичного ЧКВ рекомендована у отдельных пациентов, если организованы ранняя реабилитация и адекватное наблюдение [321-326].</w:t>
      </w:r>
    </w:p>
    <w:p>
      <w:pPr>
        <w:pStyle w:val="Heading3"/>
      </w:pPr>
      <w:r>
        <w:rPr>
          <w:w w:val="105"/>
        </w:rPr>
        <w:t>ЕОК IB (УУР A; УДД 2)</w:t>
      </w:r>
    </w:p>
    <w:p>
      <w:pPr>
        <w:spacing w:line="256" w:lineRule="auto" w:before="197"/>
        <w:ind w:left="491" w:right="1101" w:firstLine="0"/>
        <w:jc w:val="both"/>
        <w:rPr>
          <w:i/>
          <w:sz w:val="18"/>
        </w:rPr>
      </w:pPr>
      <w:r>
        <w:rPr>
          <w:b/>
          <w:w w:val="105"/>
          <w:sz w:val="18"/>
        </w:rPr>
        <w:t>Комментарий</w:t>
      </w:r>
      <w:r>
        <w:rPr>
          <w:b/>
          <w:i/>
          <w:w w:val="105"/>
          <w:sz w:val="18"/>
        </w:rPr>
        <w:t>: </w:t>
      </w:r>
      <w:r>
        <w:rPr>
          <w:i/>
          <w:w w:val="105"/>
          <w:sz w:val="18"/>
        </w:rPr>
        <w:t>за время госпитализации пациент должен начать реабилитацию, получить подробную </w:t>
      </w:r>
      <w:r>
        <w:rPr>
          <w:i/>
          <w:w w:val="105"/>
          <w:sz w:val="18"/>
        </w:rPr>
        <w:t>информацию о случившемся, а также о предстоящей модификации образа жизни. Кроме того, должна быть инициирована медикаментозная терапия в рамках вторичной профилактики (оптимальная</w:t>
      </w:r>
    </w:p>
    <w:p>
      <w:pPr>
        <w:spacing w:after="0" w:line="256" w:lineRule="auto"/>
        <w:jc w:val="both"/>
        <w:rPr>
          <w:sz w:val="18"/>
        </w:rPr>
        <w:sectPr>
          <w:pgSz w:w="11900" w:h="16840"/>
          <w:pgMar w:top="0" w:bottom="0" w:left="920" w:right="0"/>
        </w:sectPr>
      </w:pPr>
    </w:p>
    <w:p>
      <w:pPr>
        <w:spacing w:before="11"/>
        <w:ind w:left="491" w:right="0" w:firstLine="0"/>
        <w:jc w:val="left"/>
        <w:rPr>
          <w:i/>
          <w:sz w:val="18"/>
        </w:rPr>
      </w:pPr>
      <w:r>
        <w:rPr>
          <w:i/>
          <w:w w:val="105"/>
          <w:sz w:val="18"/>
        </w:rPr>
        <w:t>антитромбоцитарная терапия, бета-блокатор, ингибитор АПФ, ингибитор ГМГ-КоА-редуктазы).</w:t>
      </w:r>
    </w:p>
    <w:p>
      <w:pPr>
        <w:pStyle w:val="BodyText"/>
        <w:spacing w:before="7"/>
        <w:ind w:left="0"/>
        <w:jc w:val="left"/>
        <w:rPr>
          <w:i/>
          <w:sz w:val="34"/>
        </w:rPr>
      </w:pPr>
    </w:p>
    <w:p>
      <w:pPr>
        <w:pStyle w:val="Heading2"/>
      </w:pPr>
      <w:r>
        <w:rPr/>
        <w:t>Иные организационные технологии</w:t>
      </w:r>
    </w:p>
    <w:p>
      <w:pPr>
        <w:pStyle w:val="BodyText"/>
        <w:spacing w:before="2"/>
        <w:ind w:left="0"/>
        <w:jc w:val="left"/>
        <w:rPr>
          <w:b/>
          <w:sz w:val="13"/>
        </w:rPr>
      </w:pPr>
    </w:p>
    <w:p>
      <w:pPr>
        <w:pStyle w:val="BodyText"/>
        <w:spacing w:line="256" w:lineRule="auto" w:before="98"/>
        <w:ind w:left="491" w:right="1102"/>
      </w:pPr>
      <w:r>
        <w:rPr/>
        <w:pict>
          <v:shape style="position:absolute;margin-left:61.0513pt;margin-top:9.844495pt;width:3.05pt;height:3pt;mso-position-horizontal-relative:page;mso-position-vertical-relative:paragraph;z-index:16006656" coordorigin="1221,197" coordsize="61,60" path="m1259,257l1243,257,1236,254,1224,242,1221,235,1221,219,1224,211,1236,200,1243,197,1259,197,1266,200,1278,211,1281,219,1281,235,1278,242,1266,254xe" filled="true" fillcolor="#000000" stroked="false">
            <v:path arrowok="t"/>
            <v:fill type="solid"/>
            <w10:wrap type="none"/>
          </v:shape>
        </w:pict>
      </w:r>
      <w:r>
        <w:rPr/>
        <w:t>Интенсивное наблюдение с мониторированием ритма сердца рекомендуется осуществлять за всеми пациентами с ИМпST до и в течение как минимум 24 часов после реперфузионного лечения и/или до клинической стабилизации [36].</w:t>
      </w:r>
    </w:p>
    <w:p>
      <w:pPr>
        <w:pStyle w:val="Heading3"/>
        <w:spacing w:before="182"/>
        <w:jc w:val="both"/>
      </w:pPr>
      <w:r>
        <w:rPr>
          <w:w w:val="105"/>
        </w:rPr>
        <w:t>ЕОК IC (УУР С; УДД 5)</w:t>
      </w:r>
    </w:p>
    <w:p>
      <w:pPr>
        <w:spacing w:line="256" w:lineRule="auto" w:before="197"/>
        <w:ind w:left="491" w:right="1099" w:firstLine="0"/>
        <w:jc w:val="both"/>
        <w:rPr>
          <w:i/>
          <w:sz w:val="18"/>
        </w:rPr>
      </w:pPr>
      <w:r>
        <w:rPr>
          <w:b/>
          <w:w w:val="105"/>
          <w:sz w:val="18"/>
        </w:rPr>
        <w:t>Комментарий</w:t>
      </w:r>
      <w:r>
        <w:rPr>
          <w:b/>
          <w:i/>
          <w:w w:val="105"/>
          <w:sz w:val="18"/>
        </w:rPr>
        <w:t>:</w:t>
      </w:r>
      <w:r>
        <w:rPr>
          <w:b/>
          <w:i/>
          <w:spacing w:val="-13"/>
          <w:w w:val="105"/>
          <w:sz w:val="18"/>
        </w:rPr>
        <w:t> </w:t>
      </w:r>
      <w:r>
        <w:rPr>
          <w:i/>
          <w:w w:val="105"/>
          <w:sz w:val="18"/>
        </w:rPr>
        <w:t>перед</w:t>
      </w:r>
      <w:r>
        <w:rPr>
          <w:i/>
          <w:spacing w:val="-12"/>
          <w:w w:val="105"/>
          <w:sz w:val="18"/>
        </w:rPr>
        <w:t> </w:t>
      </w:r>
      <w:r>
        <w:rPr>
          <w:i/>
          <w:w w:val="105"/>
          <w:sz w:val="18"/>
        </w:rPr>
        <w:t>выпиской</w:t>
      </w:r>
      <w:r>
        <w:rPr>
          <w:i/>
          <w:spacing w:val="-12"/>
          <w:w w:val="105"/>
          <w:sz w:val="18"/>
        </w:rPr>
        <w:t> </w:t>
      </w:r>
      <w:r>
        <w:rPr>
          <w:i/>
          <w:w w:val="105"/>
          <w:sz w:val="18"/>
        </w:rPr>
        <w:t>всем</w:t>
      </w:r>
      <w:r>
        <w:rPr>
          <w:i/>
          <w:spacing w:val="-13"/>
          <w:w w:val="105"/>
          <w:sz w:val="18"/>
        </w:rPr>
        <w:t> </w:t>
      </w:r>
      <w:r>
        <w:rPr>
          <w:i/>
          <w:w w:val="105"/>
          <w:sz w:val="18"/>
        </w:rPr>
        <w:t>пациентам</w:t>
      </w:r>
      <w:r>
        <w:rPr>
          <w:i/>
          <w:spacing w:val="-12"/>
          <w:w w:val="105"/>
          <w:sz w:val="18"/>
        </w:rPr>
        <w:t> </w:t>
      </w:r>
      <w:r>
        <w:rPr>
          <w:i/>
          <w:w w:val="105"/>
          <w:sz w:val="18"/>
        </w:rPr>
        <w:t>следует</w:t>
      </w:r>
      <w:r>
        <w:rPr>
          <w:i/>
          <w:spacing w:val="-13"/>
          <w:w w:val="105"/>
          <w:sz w:val="18"/>
        </w:rPr>
        <w:t> </w:t>
      </w:r>
      <w:r>
        <w:rPr>
          <w:i/>
          <w:w w:val="105"/>
          <w:sz w:val="18"/>
        </w:rPr>
        <w:t>оценить</w:t>
      </w:r>
      <w:r>
        <w:rPr>
          <w:i/>
          <w:spacing w:val="-12"/>
          <w:w w:val="105"/>
          <w:sz w:val="18"/>
        </w:rPr>
        <w:t> </w:t>
      </w:r>
      <w:r>
        <w:rPr>
          <w:i/>
          <w:w w:val="105"/>
          <w:sz w:val="18"/>
        </w:rPr>
        <w:t>риск</w:t>
      </w:r>
      <w:r>
        <w:rPr>
          <w:i/>
          <w:spacing w:val="-12"/>
          <w:w w:val="105"/>
          <w:sz w:val="18"/>
        </w:rPr>
        <w:t> </w:t>
      </w:r>
      <w:r>
        <w:rPr>
          <w:i/>
          <w:w w:val="105"/>
          <w:sz w:val="18"/>
        </w:rPr>
        <w:t>неблагоприятных</w:t>
      </w:r>
      <w:r>
        <w:rPr>
          <w:i/>
          <w:spacing w:val="-13"/>
          <w:w w:val="105"/>
          <w:sz w:val="18"/>
        </w:rPr>
        <w:t> </w:t>
      </w:r>
      <w:r>
        <w:rPr>
          <w:i/>
          <w:w w:val="105"/>
          <w:sz w:val="18"/>
        </w:rPr>
        <w:t>событий</w:t>
      </w:r>
      <w:r>
        <w:rPr>
          <w:i/>
          <w:spacing w:val="-12"/>
          <w:w w:val="105"/>
          <w:sz w:val="18"/>
        </w:rPr>
        <w:t> </w:t>
      </w:r>
      <w:r>
        <w:rPr>
          <w:i/>
          <w:w w:val="105"/>
          <w:sz w:val="18"/>
        </w:rPr>
        <w:t>в</w:t>
      </w:r>
      <w:r>
        <w:rPr>
          <w:i/>
          <w:spacing w:val="-12"/>
          <w:w w:val="105"/>
          <w:sz w:val="18"/>
        </w:rPr>
        <w:t> </w:t>
      </w:r>
      <w:r>
        <w:rPr>
          <w:i/>
          <w:w w:val="105"/>
          <w:sz w:val="18"/>
        </w:rPr>
        <w:t>отдаленном </w:t>
      </w:r>
      <w:r>
        <w:rPr>
          <w:i/>
          <w:w w:val="105"/>
          <w:sz w:val="18"/>
        </w:rPr>
        <w:t>периоде, учитывающий ФВ ЛЖ, тяжесть поражения КА и полноту коронарной реваскуляризации, наличие резидуальной ишемии, осложнения, отмеченные во время госпитализации, и уровни метаболических маркеров, определенных в за время пребывания в стационаре: общий холестерин, холестерин липопротеинов низкой плотности (ХС-ЛПНП), триглицериды натощак, уровень гликемиии, а также показатели функции почек (креатинин и расчетную</w:t>
      </w:r>
      <w:r>
        <w:rPr>
          <w:i/>
          <w:spacing w:val="-15"/>
          <w:w w:val="105"/>
          <w:sz w:val="18"/>
        </w:rPr>
        <w:t> </w:t>
      </w:r>
      <w:r>
        <w:rPr>
          <w:i/>
          <w:w w:val="105"/>
          <w:sz w:val="18"/>
        </w:rPr>
        <w:t>СКФ).</w:t>
      </w:r>
    </w:p>
    <w:p>
      <w:pPr>
        <w:spacing w:after="0" w:line="256" w:lineRule="auto"/>
        <w:jc w:val="both"/>
        <w:rPr>
          <w:sz w:val="18"/>
        </w:rPr>
        <w:sectPr>
          <w:pgSz w:w="11900" w:h="16840"/>
          <w:pgMar w:top="0" w:bottom="280" w:left="920" w:right="0"/>
        </w:sectPr>
      </w:pPr>
    </w:p>
    <w:p>
      <w:pPr>
        <w:pStyle w:val="Heading1"/>
        <w:numPr>
          <w:ilvl w:val="0"/>
          <w:numId w:val="16"/>
        </w:numPr>
        <w:tabs>
          <w:tab w:pos="644" w:val="left" w:leader="none"/>
        </w:tabs>
        <w:spacing w:line="177" w:lineRule="auto" w:before="172" w:after="0"/>
        <w:ind w:left="281" w:right="1364" w:firstLine="0"/>
        <w:jc w:val="left"/>
      </w:pPr>
      <w:r>
        <w:rPr/>
        <w:t>Дополнительная информация, влияющая на течение </w:t>
      </w:r>
      <w:r>
        <w:rPr>
          <w:spacing w:val="-14"/>
        </w:rPr>
        <w:t>и </w:t>
      </w:r>
      <w:r>
        <w:rPr>
          <w:spacing w:val="-4"/>
        </w:rPr>
        <w:t>исход</w:t>
      </w:r>
      <w:r>
        <w:rPr>
          <w:spacing w:val="6"/>
        </w:rPr>
        <w:t> </w:t>
      </w:r>
      <w:r>
        <w:rPr/>
        <w:t>заболевания</w:t>
      </w:r>
    </w:p>
    <w:p>
      <w:pPr>
        <w:pStyle w:val="BodyText"/>
        <w:spacing w:before="281"/>
        <w:ind w:left="281"/>
        <w:jc w:val="left"/>
      </w:pPr>
      <w:r>
        <w:rPr/>
        <w:t>Представлена в Приложениях А-Г.</w:t>
      </w:r>
    </w:p>
    <w:p>
      <w:pPr>
        <w:spacing w:after="0"/>
        <w:jc w:val="left"/>
        <w:sectPr>
          <w:pgSz w:w="11900" w:h="16840"/>
          <w:pgMar w:top="360" w:bottom="280" w:left="920" w:right="0"/>
        </w:sectPr>
      </w:pPr>
    </w:p>
    <w:p>
      <w:pPr>
        <w:pStyle w:val="Heading1"/>
      </w:pPr>
      <w:r>
        <w:rPr/>
        <w:t>Критерии оценки качества медицинской помощи</w:t>
      </w:r>
    </w:p>
    <w:p>
      <w:pPr>
        <w:pStyle w:val="BodyText"/>
        <w:spacing w:before="2"/>
        <w:ind w:left="0"/>
        <w:jc w:val="left"/>
        <w:rPr>
          <w:b/>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550"/>
        <w:gridCol w:w="3382"/>
        <w:gridCol w:w="1851"/>
        <w:gridCol w:w="1951"/>
        <w:gridCol w:w="930"/>
        <w:gridCol w:w="920"/>
      </w:tblGrid>
      <w:tr>
        <w:trPr>
          <w:trHeight w:val="415" w:hRule="atLeast"/>
        </w:trPr>
        <w:tc>
          <w:tcPr>
            <w:tcW w:w="550" w:type="dxa"/>
          </w:tcPr>
          <w:p>
            <w:pPr>
              <w:pStyle w:val="TableParagraph"/>
              <w:rPr>
                <w:b/>
                <w:sz w:val="11"/>
              </w:rPr>
            </w:pPr>
            <w:r>
              <w:rPr>
                <w:b/>
                <w:sz w:val="11"/>
              </w:rPr>
              <w:t>№</w:t>
            </w:r>
          </w:p>
        </w:tc>
        <w:tc>
          <w:tcPr>
            <w:tcW w:w="3382" w:type="dxa"/>
          </w:tcPr>
          <w:p>
            <w:pPr>
              <w:pStyle w:val="TableParagraph"/>
              <w:ind w:left="103"/>
              <w:rPr>
                <w:b/>
                <w:sz w:val="11"/>
              </w:rPr>
            </w:pPr>
            <w:r>
              <w:rPr>
                <w:b/>
                <w:sz w:val="11"/>
              </w:rPr>
              <w:t>Критерий качества</w:t>
            </w:r>
          </w:p>
        </w:tc>
        <w:tc>
          <w:tcPr>
            <w:tcW w:w="1851" w:type="dxa"/>
          </w:tcPr>
          <w:p>
            <w:pPr>
              <w:pStyle w:val="TableParagraph"/>
              <w:ind w:left="103"/>
              <w:rPr>
                <w:b/>
                <w:sz w:val="11"/>
              </w:rPr>
            </w:pPr>
            <w:r>
              <w:rPr>
                <w:b/>
                <w:sz w:val="11"/>
              </w:rPr>
              <w:t>УДД</w:t>
            </w:r>
          </w:p>
        </w:tc>
        <w:tc>
          <w:tcPr>
            <w:tcW w:w="1951" w:type="dxa"/>
          </w:tcPr>
          <w:p>
            <w:pPr>
              <w:pStyle w:val="TableParagraph"/>
              <w:spacing w:line="196" w:lineRule="auto" w:before="107"/>
              <w:ind w:left="104"/>
              <w:rPr>
                <w:b/>
                <w:sz w:val="11"/>
              </w:rPr>
            </w:pPr>
            <w:r>
              <w:rPr>
                <w:b/>
                <w:sz w:val="11"/>
              </w:rPr>
              <w:t>Уровень убедительности рекомендаций</w:t>
            </w:r>
          </w:p>
        </w:tc>
        <w:tc>
          <w:tcPr>
            <w:tcW w:w="930" w:type="dxa"/>
          </w:tcPr>
          <w:p>
            <w:pPr>
              <w:pStyle w:val="TableParagraph"/>
              <w:ind w:left="105"/>
              <w:rPr>
                <w:b/>
                <w:sz w:val="11"/>
              </w:rPr>
            </w:pPr>
            <w:r>
              <w:rPr>
                <w:b/>
                <w:sz w:val="11"/>
              </w:rPr>
              <w:t>ЕОК</w:t>
            </w:r>
          </w:p>
        </w:tc>
        <w:tc>
          <w:tcPr>
            <w:tcW w:w="920" w:type="dxa"/>
          </w:tcPr>
          <w:p>
            <w:pPr>
              <w:pStyle w:val="TableParagraph"/>
              <w:ind w:left="105"/>
              <w:rPr>
                <w:b/>
                <w:sz w:val="11"/>
              </w:rPr>
            </w:pPr>
            <w:r>
              <w:rPr>
                <w:b/>
                <w:sz w:val="11"/>
              </w:rPr>
              <w:t>Да/нет</w:t>
            </w:r>
          </w:p>
        </w:tc>
      </w:tr>
      <w:tr>
        <w:trPr>
          <w:trHeight w:val="525" w:hRule="atLeast"/>
        </w:trPr>
        <w:tc>
          <w:tcPr>
            <w:tcW w:w="550" w:type="dxa"/>
          </w:tcPr>
          <w:p>
            <w:pPr>
              <w:pStyle w:val="TableParagraph"/>
              <w:rPr>
                <w:sz w:val="11"/>
              </w:rPr>
            </w:pPr>
            <w:r>
              <w:rPr>
                <w:sz w:val="11"/>
              </w:rPr>
              <w:t>1</w:t>
            </w:r>
          </w:p>
        </w:tc>
        <w:tc>
          <w:tcPr>
            <w:tcW w:w="3382" w:type="dxa"/>
          </w:tcPr>
          <w:p>
            <w:pPr>
              <w:pStyle w:val="TableParagraph"/>
              <w:spacing w:line="196" w:lineRule="auto" w:before="107"/>
              <w:ind w:left="103" w:right="93"/>
              <w:jc w:val="both"/>
              <w:rPr>
                <w:sz w:val="11"/>
              </w:rPr>
            </w:pPr>
            <w:r>
              <w:rPr>
                <w:sz w:val="11"/>
              </w:rPr>
              <w:t>Указан временной интервал от момента обращения за медицинской помощью до начала реперфузионного лечения</w:t>
            </w:r>
          </w:p>
        </w:tc>
        <w:tc>
          <w:tcPr>
            <w:tcW w:w="1851" w:type="dxa"/>
          </w:tcPr>
          <w:p>
            <w:pPr>
              <w:pStyle w:val="TableParagraph"/>
              <w:ind w:left="103"/>
              <w:rPr>
                <w:sz w:val="11"/>
              </w:rPr>
            </w:pPr>
            <w:r>
              <w:rPr>
                <w:sz w:val="11"/>
              </w:rPr>
              <w:t>2</w:t>
            </w:r>
          </w:p>
        </w:tc>
        <w:tc>
          <w:tcPr>
            <w:tcW w:w="1951" w:type="dxa"/>
          </w:tcPr>
          <w:p>
            <w:pPr>
              <w:pStyle w:val="TableParagraph"/>
              <w:ind w:left="104"/>
              <w:rPr>
                <w:sz w:val="11"/>
              </w:rPr>
            </w:pPr>
            <w:r>
              <w:rPr>
                <w:sz w:val="11"/>
              </w:rPr>
              <w:t>А</w:t>
            </w:r>
          </w:p>
        </w:tc>
        <w:tc>
          <w:tcPr>
            <w:tcW w:w="930" w:type="dxa"/>
          </w:tcPr>
          <w:p>
            <w:pPr>
              <w:pStyle w:val="TableParagraph"/>
              <w:ind w:left="105"/>
              <w:rPr>
                <w:sz w:val="11"/>
              </w:rPr>
            </w:pPr>
            <w:r>
              <w:rPr>
                <w:sz w:val="11"/>
              </w:rPr>
              <w:t>IB</w:t>
            </w:r>
          </w:p>
        </w:tc>
        <w:tc>
          <w:tcPr>
            <w:tcW w:w="920" w:type="dxa"/>
          </w:tcPr>
          <w:p>
            <w:pPr>
              <w:pStyle w:val="TableParagraph"/>
              <w:spacing w:before="0"/>
              <w:ind w:left="0"/>
              <w:rPr>
                <w:rFonts w:ascii="Times New Roman"/>
                <w:sz w:val="10"/>
              </w:rPr>
            </w:pPr>
          </w:p>
        </w:tc>
      </w:tr>
      <w:tr>
        <w:trPr>
          <w:trHeight w:val="525" w:hRule="atLeast"/>
        </w:trPr>
        <w:tc>
          <w:tcPr>
            <w:tcW w:w="550" w:type="dxa"/>
          </w:tcPr>
          <w:p>
            <w:pPr>
              <w:pStyle w:val="TableParagraph"/>
              <w:rPr>
                <w:sz w:val="11"/>
              </w:rPr>
            </w:pPr>
            <w:r>
              <w:rPr>
                <w:sz w:val="11"/>
              </w:rPr>
              <w:t>2</w:t>
            </w:r>
          </w:p>
        </w:tc>
        <w:tc>
          <w:tcPr>
            <w:tcW w:w="3382" w:type="dxa"/>
          </w:tcPr>
          <w:p>
            <w:pPr>
              <w:pStyle w:val="TableParagraph"/>
              <w:spacing w:line="196" w:lineRule="auto" w:before="107"/>
              <w:ind w:left="103" w:right="89"/>
              <w:jc w:val="both"/>
              <w:rPr>
                <w:sz w:val="11"/>
              </w:rPr>
            </w:pPr>
            <w:r>
              <w:rPr>
                <w:sz w:val="11"/>
              </w:rPr>
              <w:t>Время от постановки диагноза до введения проводника в инфаркт-связанную артерию при проведении первичного ЧКВ менее 90 мин</w:t>
            </w:r>
          </w:p>
        </w:tc>
        <w:tc>
          <w:tcPr>
            <w:tcW w:w="1851" w:type="dxa"/>
          </w:tcPr>
          <w:p>
            <w:pPr>
              <w:pStyle w:val="TableParagraph"/>
              <w:ind w:left="103"/>
              <w:rPr>
                <w:sz w:val="11"/>
              </w:rPr>
            </w:pPr>
            <w:r>
              <w:rPr>
                <w:sz w:val="11"/>
              </w:rPr>
              <w:t>2</w:t>
            </w:r>
          </w:p>
        </w:tc>
        <w:tc>
          <w:tcPr>
            <w:tcW w:w="1951" w:type="dxa"/>
          </w:tcPr>
          <w:p>
            <w:pPr>
              <w:pStyle w:val="TableParagraph"/>
              <w:ind w:left="104"/>
              <w:rPr>
                <w:sz w:val="11"/>
              </w:rPr>
            </w:pPr>
            <w:r>
              <w:rPr>
                <w:sz w:val="11"/>
              </w:rPr>
              <w:t>А</w:t>
            </w:r>
          </w:p>
        </w:tc>
        <w:tc>
          <w:tcPr>
            <w:tcW w:w="930" w:type="dxa"/>
          </w:tcPr>
          <w:p>
            <w:pPr>
              <w:pStyle w:val="TableParagraph"/>
              <w:ind w:left="105"/>
              <w:rPr>
                <w:sz w:val="11"/>
              </w:rPr>
            </w:pPr>
            <w:r>
              <w:rPr>
                <w:sz w:val="11"/>
              </w:rPr>
              <w:t>IB</w:t>
            </w:r>
          </w:p>
        </w:tc>
        <w:tc>
          <w:tcPr>
            <w:tcW w:w="920" w:type="dxa"/>
          </w:tcPr>
          <w:p>
            <w:pPr>
              <w:pStyle w:val="TableParagraph"/>
              <w:spacing w:before="0"/>
              <w:ind w:left="0"/>
              <w:rPr>
                <w:rFonts w:ascii="Times New Roman"/>
                <w:sz w:val="10"/>
              </w:rPr>
            </w:pPr>
          </w:p>
        </w:tc>
      </w:tr>
      <w:tr>
        <w:trPr>
          <w:trHeight w:val="635" w:hRule="atLeast"/>
        </w:trPr>
        <w:tc>
          <w:tcPr>
            <w:tcW w:w="550" w:type="dxa"/>
          </w:tcPr>
          <w:p>
            <w:pPr>
              <w:pStyle w:val="TableParagraph"/>
              <w:rPr>
                <w:sz w:val="11"/>
              </w:rPr>
            </w:pPr>
            <w:r>
              <w:rPr>
                <w:sz w:val="11"/>
              </w:rPr>
              <w:t>3</w:t>
            </w:r>
          </w:p>
        </w:tc>
        <w:tc>
          <w:tcPr>
            <w:tcW w:w="3382" w:type="dxa"/>
          </w:tcPr>
          <w:p>
            <w:pPr>
              <w:pStyle w:val="TableParagraph"/>
              <w:spacing w:line="196" w:lineRule="auto" w:before="107"/>
              <w:ind w:left="103" w:right="96"/>
              <w:jc w:val="both"/>
              <w:rPr>
                <w:sz w:val="11"/>
              </w:rPr>
            </w:pPr>
            <w:r>
              <w:rPr>
                <w:sz w:val="11"/>
              </w:rPr>
              <w:t>Время от постановки/подтверждения диагноза в ЧКВ- центре до введения проводника в инфаркт-связанную артерию при проведении первичного ЧКВ менее 60 мин</w:t>
            </w:r>
          </w:p>
        </w:tc>
        <w:tc>
          <w:tcPr>
            <w:tcW w:w="1851" w:type="dxa"/>
          </w:tcPr>
          <w:p>
            <w:pPr>
              <w:pStyle w:val="TableParagraph"/>
              <w:ind w:left="103"/>
              <w:rPr>
                <w:sz w:val="11"/>
              </w:rPr>
            </w:pPr>
            <w:r>
              <w:rPr>
                <w:sz w:val="11"/>
              </w:rPr>
              <w:t>2</w:t>
            </w:r>
          </w:p>
        </w:tc>
        <w:tc>
          <w:tcPr>
            <w:tcW w:w="1951" w:type="dxa"/>
          </w:tcPr>
          <w:p>
            <w:pPr>
              <w:pStyle w:val="TableParagraph"/>
              <w:ind w:left="104"/>
              <w:rPr>
                <w:sz w:val="11"/>
              </w:rPr>
            </w:pPr>
            <w:r>
              <w:rPr>
                <w:sz w:val="11"/>
              </w:rPr>
              <w:t>A</w:t>
            </w:r>
          </w:p>
        </w:tc>
        <w:tc>
          <w:tcPr>
            <w:tcW w:w="930" w:type="dxa"/>
          </w:tcPr>
          <w:p>
            <w:pPr>
              <w:pStyle w:val="TableParagraph"/>
              <w:ind w:left="105"/>
              <w:rPr>
                <w:sz w:val="11"/>
              </w:rPr>
            </w:pPr>
            <w:r>
              <w:rPr>
                <w:sz w:val="11"/>
              </w:rPr>
              <w:t>IB</w:t>
            </w:r>
          </w:p>
        </w:tc>
        <w:tc>
          <w:tcPr>
            <w:tcW w:w="920" w:type="dxa"/>
          </w:tcPr>
          <w:p>
            <w:pPr>
              <w:pStyle w:val="TableParagraph"/>
              <w:spacing w:before="0"/>
              <w:ind w:left="0"/>
              <w:rPr>
                <w:rFonts w:ascii="Times New Roman"/>
                <w:sz w:val="10"/>
              </w:rPr>
            </w:pPr>
          </w:p>
        </w:tc>
      </w:tr>
      <w:tr>
        <w:trPr>
          <w:trHeight w:val="525" w:hRule="atLeast"/>
        </w:trPr>
        <w:tc>
          <w:tcPr>
            <w:tcW w:w="550" w:type="dxa"/>
          </w:tcPr>
          <w:p>
            <w:pPr>
              <w:pStyle w:val="TableParagraph"/>
              <w:rPr>
                <w:sz w:val="11"/>
              </w:rPr>
            </w:pPr>
            <w:r>
              <w:rPr>
                <w:sz w:val="11"/>
              </w:rPr>
              <w:t>4</w:t>
            </w:r>
          </w:p>
        </w:tc>
        <w:tc>
          <w:tcPr>
            <w:tcW w:w="3382" w:type="dxa"/>
          </w:tcPr>
          <w:p>
            <w:pPr>
              <w:pStyle w:val="TableParagraph"/>
              <w:spacing w:line="196" w:lineRule="auto" w:before="107"/>
              <w:ind w:left="103" w:right="97"/>
              <w:jc w:val="both"/>
              <w:rPr>
                <w:sz w:val="11"/>
              </w:rPr>
            </w:pPr>
            <w:r>
              <w:rPr>
                <w:sz w:val="11"/>
              </w:rPr>
              <w:t>Время от постановки диагноза в неинвазивном центре до начала транспортировки в ЧКВ-центр при планировании первичного ЧКВ менее 30 мин</w:t>
            </w:r>
          </w:p>
        </w:tc>
        <w:tc>
          <w:tcPr>
            <w:tcW w:w="1851" w:type="dxa"/>
          </w:tcPr>
          <w:p>
            <w:pPr>
              <w:pStyle w:val="TableParagraph"/>
              <w:ind w:left="103"/>
              <w:rPr>
                <w:sz w:val="11"/>
              </w:rPr>
            </w:pPr>
            <w:r>
              <w:rPr>
                <w:sz w:val="11"/>
              </w:rPr>
              <w:t>2</w:t>
            </w:r>
          </w:p>
        </w:tc>
        <w:tc>
          <w:tcPr>
            <w:tcW w:w="1951" w:type="dxa"/>
          </w:tcPr>
          <w:p>
            <w:pPr>
              <w:pStyle w:val="TableParagraph"/>
              <w:ind w:left="104"/>
              <w:rPr>
                <w:sz w:val="11"/>
              </w:rPr>
            </w:pPr>
            <w:r>
              <w:rPr>
                <w:sz w:val="11"/>
              </w:rPr>
              <w:t>A</w:t>
            </w:r>
          </w:p>
        </w:tc>
        <w:tc>
          <w:tcPr>
            <w:tcW w:w="930" w:type="dxa"/>
          </w:tcPr>
          <w:p>
            <w:pPr>
              <w:pStyle w:val="TableParagraph"/>
              <w:ind w:left="105"/>
              <w:rPr>
                <w:sz w:val="11"/>
              </w:rPr>
            </w:pPr>
            <w:r>
              <w:rPr>
                <w:sz w:val="11"/>
              </w:rPr>
              <w:t>IB</w:t>
            </w:r>
          </w:p>
        </w:tc>
        <w:tc>
          <w:tcPr>
            <w:tcW w:w="920" w:type="dxa"/>
          </w:tcPr>
          <w:p>
            <w:pPr>
              <w:pStyle w:val="TableParagraph"/>
              <w:spacing w:before="0"/>
              <w:ind w:left="0"/>
              <w:rPr>
                <w:rFonts w:ascii="Times New Roman"/>
                <w:sz w:val="10"/>
              </w:rPr>
            </w:pPr>
          </w:p>
        </w:tc>
      </w:tr>
      <w:tr>
        <w:trPr>
          <w:trHeight w:val="635" w:hRule="atLeast"/>
        </w:trPr>
        <w:tc>
          <w:tcPr>
            <w:tcW w:w="550" w:type="dxa"/>
          </w:tcPr>
          <w:p>
            <w:pPr>
              <w:pStyle w:val="TableParagraph"/>
              <w:rPr>
                <w:sz w:val="11"/>
              </w:rPr>
            </w:pPr>
            <w:r>
              <w:rPr>
                <w:sz w:val="11"/>
              </w:rPr>
              <w:t>5</w:t>
            </w:r>
          </w:p>
        </w:tc>
        <w:tc>
          <w:tcPr>
            <w:tcW w:w="3382" w:type="dxa"/>
          </w:tcPr>
          <w:p>
            <w:pPr>
              <w:pStyle w:val="TableParagraph"/>
              <w:spacing w:line="196" w:lineRule="auto" w:before="107"/>
              <w:ind w:left="103" w:right="91"/>
              <w:jc w:val="both"/>
              <w:rPr>
                <w:sz w:val="11"/>
              </w:rPr>
            </w:pPr>
            <w:r>
              <w:rPr>
                <w:sz w:val="11"/>
              </w:rPr>
              <w:t>Начало ТЛТ в пределах 10 минут после постановки диагноза (при невозможности выполнения первичной ЧКВ в течение 120 мин от постановки диагноза до введения проводника в инфаркт-связанную артерию)</w:t>
            </w:r>
          </w:p>
        </w:tc>
        <w:tc>
          <w:tcPr>
            <w:tcW w:w="1851" w:type="dxa"/>
          </w:tcPr>
          <w:p>
            <w:pPr>
              <w:pStyle w:val="TableParagraph"/>
              <w:ind w:left="103"/>
              <w:rPr>
                <w:sz w:val="11"/>
              </w:rPr>
            </w:pPr>
            <w:r>
              <w:rPr>
                <w:sz w:val="11"/>
              </w:rPr>
              <w:t>3</w:t>
            </w:r>
          </w:p>
        </w:tc>
        <w:tc>
          <w:tcPr>
            <w:tcW w:w="1951" w:type="dxa"/>
          </w:tcPr>
          <w:p>
            <w:pPr>
              <w:pStyle w:val="TableParagraph"/>
              <w:ind w:left="104"/>
              <w:rPr>
                <w:sz w:val="11"/>
              </w:rPr>
            </w:pPr>
            <w:r>
              <w:rPr>
                <w:sz w:val="11"/>
              </w:rPr>
              <w:t>В</w:t>
            </w:r>
          </w:p>
        </w:tc>
        <w:tc>
          <w:tcPr>
            <w:tcW w:w="930" w:type="dxa"/>
          </w:tcPr>
          <w:p>
            <w:pPr>
              <w:pStyle w:val="TableParagraph"/>
              <w:ind w:left="105"/>
              <w:rPr>
                <w:sz w:val="11"/>
              </w:rPr>
            </w:pPr>
            <w:r>
              <w:rPr>
                <w:sz w:val="11"/>
              </w:rPr>
              <w:t>IB</w:t>
            </w:r>
          </w:p>
        </w:tc>
        <w:tc>
          <w:tcPr>
            <w:tcW w:w="920" w:type="dxa"/>
          </w:tcPr>
          <w:p>
            <w:pPr>
              <w:pStyle w:val="TableParagraph"/>
              <w:spacing w:before="0"/>
              <w:ind w:left="0"/>
              <w:rPr>
                <w:rFonts w:ascii="Times New Roman"/>
                <w:sz w:val="10"/>
              </w:rPr>
            </w:pPr>
          </w:p>
        </w:tc>
      </w:tr>
      <w:tr>
        <w:trPr>
          <w:trHeight w:val="525" w:hRule="atLeast"/>
        </w:trPr>
        <w:tc>
          <w:tcPr>
            <w:tcW w:w="550" w:type="dxa"/>
          </w:tcPr>
          <w:p>
            <w:pPr>
              <w:pStyle w:val="TableParagraph"/>
              <w:rPr>
                <w:sz w:val="11"/>
              </w:rPr>
            </w:pPr>
            <w:r>
              <w:rPr>
                <w:sz w:val="11"/>
              </w:rPr>
              <w:t>6</w:t>
            </w:r>
          </w:p>
        </w:tc>
        <w:tc>
          <w:tcPr>
            <w:tcW w:w="3382" w:type="dxa"/>
          </w:tcPr>
          <w:p>
            <w:pPr>
              <w:pStyle w:val="TableParagraph"/>
              <w:spacing w:line="196" w:lineRule="auto" w:before="107"/>
              <w:ind w:left="103" w:right="90"/>
              <w:jc w:val="both"/>
              <w:rPr>
                <w:sz w:val="11"/>
              </w:rPr>
            </w:pPr>
            <w:r>
              <w:rPr>
                <w:sz w:val="11"/>
              </w:rPr>
              <w:t>Проведение коронарной ангиографии и, при необходимости, ЧКВ в пределах 2–24 ч после успешной ТЛТ</w:t>
            </w:r>
          </w:p>
        </w:tc>
        <w:tc>
          <w:tcPr>
            <w:tcW w:w="1851" w:type="dxa"/>
          </w:tcPr>
          <w:p>
            <w:pPr>
              <w:pStyle w:val="TableParagraph"/>
              <w:ind w:left="103"/>
              <w:rPr>
                <w:sz w:val="11"/>
              </w:rPr>
            </w:pPr>
            <w:r>
              <w:rPr>
                <w:sz w:val="11"/>
              </w:rPr>
              <w:t>2</w:t>
            </w:r>
          </w:p>
        </w:tc>
        <w:tc>
          <w:tcPr>
            <w:tcW w:w="1951" w:type="dxa"/>
          </w:tcPr>
          <w:p>
            <w:pPr>
              <w:pStyle w:val="TableParagraph"/>
              <w:ind w:left="104"/>
              <w:rPr>
                <w:sz w:val="11"/>
              </w:rPr>
            </w:pPr>
            <w:r>
              <w:rPr>
                <w:sz w:val="11"/>
              </w:rPr>
              <w:t>A</w:t>
            </w:r>
          </w:p>
        </w:tc>
        <w:tc>
          <w:tcPr>
            <w:tcW w:w="930" w:type="dxa"/>
          </w:tcPr>
          <w:p>
            <w:pPr>
              <w:pStyle w:val="TableParagraph"/>
              <w:ind w:left="105"/>
              <w:rPr>
                <w:sz w:val="11"/>
              </w:rPr>
            </w:pPr>
            <w:r>
              <w:rPr>
                <w:sz w:val="11"/>
              </w:rPr>
              <w:t>IB</w:t>
            </w:r>
          </w:p>
        </w:tc>
        <w:tc>
          <w:tcPr>
            <w:tcW w:w="920" w:type="dxa"/>
          </w:tcPr>
          <w:p>
            <w:pPr>
              <w:pStyle w:val="TableParagraph"/>
              <w:spacing w:before="0"/>
              <w:ind w:left="0"/>
              <w:rPr>
                <w:rFonts w:ascii="Times New Roman"/>
                <w:sz w:val="10"/>
              </w:rPr>
            </w:pPr>
          </w:p>
        </w:tc>
      </w:tr>
      <w:tr>
        <w:trPr>
          <w:trHeight w:val="415" w:hRule="atLeast"/>
        </w:trPr>
        <w:tc>
          <w:tcPr>
            <w:tcW w:w="550" w:type="dxa"/>
          </w:tcPr>
          <w:p>
            <w:pPr>
              <w:pStyle w:val="TableParagraph"/>
              <w:rPr>
                <w:sz w:val="11"/>
              </w:rPr>
            </w:pPr>
            <w:r>
              <w:rPr>
                <w:sz w:val="11"/>
              </w:rPr>
              <w:t>7</w:t>
            </w:r>
          </w:p>
        </w:tc>
        <w:tc>
          <w:tcPr>
            <w:tcW w:w="3382" w:type="dxa"/>
          </w:tcPr>
          <w:p>
            <w:pPr>
              <w:pStyle w:val="TableParagraph"/>
              <w:spacing w:line="196" w:lineRule="auto" w:before="107"/>
              <w:ind w:left="103" w:right="45"/>
              <w:rPr>
                <w:sz w:val="11"/>
              </w:rPr>
            </w:pPr>
            <w:r>
              <w:rPr>
                <w:sz w:val="11"/>
              </w:rPr>
              <w:t>При КГ/ЧКВ использован доступ через лучевую артерию</w:t>
            </w:r>
          </w:p>
        </w:tc>
        <w:tc>
          <w:tcPr>
            <w:tcW w:w="1851" w:type="dxa"/>
          </w:tcPr>
          <w:p>
            <w:pPr>
              <w:pStyle w:val="TableParagraph"/>
              <w:ind w:left="103"/>
              <w:rPr>
                <w:sz w:val="11"/>
              </w:rPr>
            </w:pPr>
            <w:r>
              <w:rPr>
                <w:sz w:val="11"/>
              </w:rPr>
              <w:t>1</w:t>
            </w:r>
          </w:p>
        </w:tc>
        <w:tc>
          <w:tcPr>
            <w:tcW w:w="1951" w:type="dxa"/>
          </w:tcPr>
          <w:p>
            <w:pPr>
              <w:pStyle w:val="TableParagraph"/>
              <w:ind w:left="104"/>
              <w:rPr>
                <w:sz w:val="11"/>
              </w:rPr>
            </w:pPr>
            <w:r>
              <w:rPr>
                <w:sz w:val="11"/>
              </w:rPr>
              <w:t>B</w:t>
            </w:r>
          </w:p>
        </w:tc>
        <w:tc>
          <w:tcPr>
            <w:tcW w:w="930" w:type="dxa"/>
          </w:tcPr>
          <w:p>
            <w:pPr>
              <w:pStyle w:val="TableParagraph"/>
              <w:ind w:left="105"/>
              <w:rPr>
                <w:sz w:val="11"/>
              </w:rPr>
            </w:pPr>
            <w:r>
              <w:rPr>
                <w:sz w:val="11"/>
              </w:rPr>
              <w:t>IA</w:t>
            </w:r>
          </w:p>
        </w:tc>
        <w:tc>
          <w:tcPr>
            <w:tcW w:w="920" w:type="dxa"/>
          </w:tcPr>
          <w:p>
            <w:pPr>
              <w:pStyle w:val="TableParagraph"/>
              <w:spacing w:before="0"/>
              <w:ind w:left="0"/>
              <w:rPr>
                <w:rFonts w:ascii="Times New Roman"/>
                <w:sz w:val="10"/>
              </w:rPr>
            </w:pPr>
          </w:p>
        </w:tc>
      </w:tr>
      <w:tr>
        <w:trPr>
          <w:trHeight w:val="305" w:hRule="atLeast"/>
        </w:trPr>
        <w:tc>
          <w:tcPr>
            <w:tcW w:w="550" w:type="dxa"/>
          </w:tcPr>
          <w:p>
            <w:pPr>
              <w:pStyle w:val="TableParagraph"/>
              <w:rPr>
                <w:sz w:val="11"/>
              </w:rPr>
            </w:pPr>
            <w:r>
              <w:rPr>
                <w:sz w:val="11"/>
              </w:rPr>
              <w:t>8</w:t>
            </w:r>
          </w:p>
        </w:tc>
        <w:tc>
          <w:tcPr>
            <w:tcW w:w="3382" w:type="dxa"/>
          </w:tcPr>
          <w:p>
            <w:pPr>
              <w:pStyle w:val="TableParagraph"/>
              <w:ind w:left="103"/>
              <w:rPr>
                <w:sz w:val="11"/>
              </w:rPr>
            </w:pPr>
            <w:r>
              <w:rPr>
                <w:sz w:val="11"/>
              </w:rPr>
              <w:t>Исследование уровня тропонинов I, T в крови</w:t>
            </w:r>
          </w:p>
        </w:tc>
        <w:tc>
          <w:tcPr>
            <w:tcW w:w="1851" w:type="dxa"/>
          </w:tcPr>
          <w:p>
            <w:pPr>
              <w:pStyle w:val="TableParagraph"/>
              <w:ind w:left="103"/>
              <w:rPr>
                <w:sz w:val="11"/>
              </w:rPr>
            </w:pPr>
            <w:r>
              <w:rPr>
                <w:sz w:val="11"/>
              </w:rPr>
              <w:t>2</w:t>
            </w:r>
          </w:p>
        </w:tc>
        <w:tc>
          <w:tcPr>
            <w:tcW w:w="1951" w:type="dxa"/>
          </w:tcPr>
          <w:p>
            <w:pPr>
              <w:pStyle w:val="TableParagraph"/>
              <w:ind w:left="104"/>
              <w:rPr>
                <w:sz w:val="11"/>
              </w:rPr>
            </w:pPr>
            <w:r>
              <w:rPr>
                <w:sz w:val="11"/>
              </w:rPr>
              <w:t>B</w:t>
            </w:r>
          </w:p>
        </w:tc>
        <w:tc>
          <w:tcPr>
            <w:tcW w:w="930" w:type="dxa"/>
          </w:tcPr>
          <w:p>
            <w:pPr>
              <w:pStyle w:val="TableParagraph"/>
              <w:ind w:left="105"/>
              <w:rPr>
                <w:sz w:val="11"/>
              </w:rPr>
            </w:pPr>
            <w:r>
              <w:rPr>
                <w:sz w:val="11"/>
              </w:rPr>
              <w:t>IB</w:t>
            </w:r>
          </w:p>
        </w:tc>
        <w:tc>
          <w:tcPr>
            <w:tcW w:w="920" w:type="dxa"/>
          </w:tcPr>
          <w:p>
            <w:pPr>
              <w:pStyle w:val="TableParagraph"/>
              <w:spacing w:before="0"/>
              <w:ind w:left="0"/>
              <w:rPr>
                <w:rFonts w:ascii="Times New Roman"/>
                <w:sz w:val="10"/>
              </w:rPr>
            </w:pPr>
          </w:p>
        </w:tc>
      </w:tr>
      <w:tr>
        <w:trPr>
          <w:trHeight w:val="525" w:hRule="atLeast"/>
        </w:trPr>
        <w:tc>
          <w:tcPr>
            <w:tcW w:w="550" w:type="dxa"/>
          </w:tcPr>
          <w:p>
            <w:pPr>
              <w:pStyle w:val="TableParagraph"/>
              <w:rPr>
                <w:sz w:val="11"/>
              </w:rPr>
            </w:pPr>
            <w:r>
              <w:rPr>
                <w:sz w:val="11"/>
              </w:rPr>
              <w:t>9</w:t>
            </w:r>
          </w:p>
        </w:tc>
        <w:tc>
          <w:tcPr>
            <w:tcW w:w="3382" w:type="dxa"/>
          </w:tcPr>
          <w:p>
            <w:pPr>
              <w:pStyle w:val="TableParagraph"/>
              <w:spacing w:line="196" w:lineRule="auto" w:before="107"/>
              <w:ind w:left="103" w:right="92"/>
              <w:jc w:val="both"/>
              <w:rPr>
                <w:sz w:val="11"/>
              </w:rPr>
            </w:pPr>
            <w:r>
              <w:rPr>
                <w:sz w:val="11"/>
              </w:rPr>
              <w:t>Оценена динамика уровня сердечного тропонина I или T в крови при недостаточной информативности первого определения</w:t>
            </w:r>
          </w:p>
        </w:tc>
        <w:tc>
          <w:tcPr>
            <w:tcW w:w="1851" w:type="dxa"/>
          </w:tcPr>
          <w:p>
            <w:pPr>
              <w:pStyle w:val="TableParagraph"/>
              <w:ind w:left="103"/>
              <w:rPr>
                <w:sz w:val="11"/>
              </w:rPr>
            </w:pPr>
            <w:r>
              <w:rPr>
                <w:sz w:val="11"/>
              </w:rPr>
              <w:t>I</w:t>
            </w:r>
          </w:p>
        </w:tc>
        <w:tc>
          <w:tcPr>
            <w:tcW w:w="1951" w:type="dxa"/>
          </w:tcPr>
          <w:p>
            <w:pPr>
              <w:pStyle w:val="TableParagraph"/>
              <w:ind w:left="104"/>
              <w:rPr>
                <w:sz w:val="11"/>
              </w:rPr>
            </w:pPr>
            <w:r>
              <w:rPr>
                <w:sz w:val="11"/>
              </w:rPr>
              <w:t>A</w:t>
            </w:r>
          </w:p>
        </w:tc>
        <w:tc>
          <w:tcPr>
            <w:tcW w:w="930" w:type="dxa"/>
          </w:tcPr>
          <w:p>
            <w:pPr>
              <w:pStyle w:val="TableParagraph"/>
              <w:ind w:left="105"/>
              <w:rPr>
                <w:sz w:val="11"/>
              </w:rPr>
            </w:pPr>
            <w:r>
              <w:rPr>
                <w:sz w:val="11"/>
              </w:rPr>
              <w:t>IA</w:t>
            </w:r>
          </w:p>
        </w:tc>
        <w:tc>
          <w:tcPr>
            <w:tcW w:w="920" w:type="dxa"/>
          </w:tcPr>
          <w:p>
            <w:pPr>
              <w:pStyle w:val="TableParagraph"/>
              <w:spacing w:before="0"/>
              <w:ind w:left="0"/>
              <w:rPr>
                <w:rFonts w:ascii="Times New Roman"/>
                <w:sz w:val="10"/>
              </w:rPr>
            </w:pPr>
          </w:p>
        </w:tc>
      </w:tr>
      <w:tr>
        <w:trPr>
          <w:trHeight w:val="305" w:hRule="atLeast"/>
        </w:trPr>
        <w:tc>
          <w:tcPr>
            <w:tcW w:w="550" w:type="dxa"/>
          </w:tcPr>
          <w:p>
            <w:pPr>
              <w:pStyle w:val="TableParagraph"/>
              <w:rPr>
                <w:sz w:val="11"/>
              </w:rPr>
            </w:pPr>
            <w:r>
              <w:rPr>
                <w:sz w:val="11"/>
              </w:rPr>
              <w:t>10</w:t>
            </w:r>
          </w:p>
        </w:tc>
        <w:tc>
          <w:tcPr>
            <w:tcW w:w="3382" w:type="dxa"/>
          </w:tcPr>
          <w:p>
            <w:pPr>
              <w:pStyle w:val="TableParagraph"/>
              <w:ind w:left="103"/>
              <w:rPr>
                <w:sz w:val="11"/>
              </w:rPr>
            </w:pPr>
            <w:r>
              <w:rPr>
                <w:sz w:val="11"/>
              </w:rPr>
              <w:t>Выполнена ЭхоКГ в первые сутки госпитализации</w:t>
            </w:r>
          </w:p>
        </w:tc>
        <w:tc>
          <w:tcPr>
            <w:tcW w:w="1851" w:type="dxa"/>
          </w:tcPr>
          <w:p>
            <w:pPr>
              <w:pStyle w:val="TableParagraph"/>
              <w:ind w:left="103"/>
              <w:rPr>
                <w:sz w:val="11"/>
              </w:rPr>
            </w:pPr>
            <w:r>
              <w:rPr>
                <w:sz w:val="11"/>
              </w:rPr>
              <w:t>2</w:t>
            </w:r>
          </w:p>
        </w:tc>
        <w:tc>
          <w:tcPr>
            <w:tcW w:w="1951" w:type="dxa"/>
          </w:tcPr>
          <w:p>
            <w:pPr>
              <w:pStyle w:val="TableParagraph"/>
              <w:ind w:left="104"/>
              <w:rPr>
                <w:sz w:val="11"/>
              </w:rPr>
            </w:pPr>
            <w:r>
              <w:rPr>
                <w:sz w:val="11"/>
              </w:rPr>
              <w:t>B</w:t>
            </w:r>
          </w:p>
        </w:tc>
        <w:tc>
          <w:tcPr>
            <w:tcW w:w="930" w:type="dxa"/>
          </w:tcPr>
          <w:p>
            <w:pPr>
              <w:pStyle w:val="TableParagraph"/>
              <w:ind w:left="105"/>
              <w:rPr>
                <w:sz w:val="11"/>
              </w:rPr>
            </w:pPr>
            <w:r>
              <w:rPr>
                <w:sz w:val="11"/>
              </w:rPr>
              <w:t>IB</w:t>
            </w:r>
          </w:p>
        </w:tc>
        <w:tc>
          <w:tcPr>
            <w:tcW w:w="920" w:type="dxa"/>
          </w:tcPr>
          <w:p>
            <w:pPr>
              <w:pStyle w:val="TableParagraph"/>
              <w:spacing w:before="0"/>
              <w:ind w:left="0"/>
              <w:rPr>
                <w:rFonts w:ascii="Times New Roman"/>
                <w:sz w:val="10"/>
              </w:rPr>
            </w:pPr>
          </w:p>
        </w:tc>
      </w:tr>
      <w:tr>
        <w:trPr>
          <w:trHeight w:val="305" w:hRule="atLeast"/>
        </w:trPr>
        <w:tc>
          <w:tcPr>
            <w:tcW w:w="550" w:type="dxa"/>
          </w:tcPr>
          <w:p>
            <w:pPr>
              <w:pStyle w:val="TableParagraph"/>
              <w:rPr>
                <w:sz w:val="11"/>
              </w:rPr>
            </w:pPr>
            <w:r>
              <w:rPr>
                <w:sz w:val="11"/>
              </w:rPr>
              <w:t>11</w:t>
            </w:r>
          </w:p>
        </w:tc>
        <w:tc>
          <w:tcPr>
            <w:tcW w:w="3382" w:type="dxa"/>
          </w:tcPr>
          <w:p>
            <w:pPr>
              <w:pStyle w:val="TableParagraph"/>
              <w:ind w:left="103"/>
              <w:rPr>
                <w:sz w:val="11"/>
              </w:rPr>
            </w:pPr>
            <w:r>
              <w:rPr>
                <w:sz w:val="11"/>
              </w:rPr>
              <w:t>Выполнена оценка ФВ ЛЖ перед выпиской</w:t>
            </w:r>
          </w:p>
        </w:tc>
        <w:tc>
          <w:tcPr>
            <w:tcW w:w="1851" w:type="dxa"/>
          </w:tcPr>
          <w:p>
            <w:pPr>
              <w:pStyle w:val="TableParagraph"/>
              <w:ind w:left="103"/>
              <w:rPr>
                <w:sz w:val="11"/>
              </w:rPr>
            </w:pPr>
            <w:r>
              <w:rPr>
                <w:sz w:val="11"/>
              </w:rPr>
              <w:t>1</w:t>
            </w:r>
          </w:p>
        </w:tc>
        <w:tc>
          <w:tcPr>
            <w:tcW w:w="1951" w:type="dxa"/>
          </w:tcPr>
          <w:p>
            <w:pPr>
              <w:pStyle w:val="TableParagraph"/>
              <w:ind w:left="104"/>
              <w:rPr>
                <w:sz w:val="11"/>
              </w:rPr>
            </w:pPr>
            <w:r>
              <w:rPr>
                <w:sz w:val="11"/>
              </w:rPr>
              <w:t>A</w:t>
            </w:r>
          </w:p>
        </w:tc>
        <w:tc>
          <w:tcPr>
            <w:tcW w:w="930" w:type="dxa"/>
          </w:tcPr>
          <w:p>
            <w:pPr>
              <w:pStyle w:val="TableParagraph"/>
              <w:ind w:left="105"/>
              <w:rPr>
                <w:sz w:val="11"/>
              </w:rPr>
            </w:pPr>
            <w:r>
              <w:rPr>
                <w:sz w:val="11"/>
              </w:rPr>
              <w:t>IA</w:t>
            </w:r>
          </w:p>
        </w:tc>
        <w:tc>
          <w:tcPr>
            <w:tcW w:w="920" w:type="dxa"/>
          </w:tcPr>
          <w:p>
            <w:pPr>
              <w:pStyle w:val="TableParagraph"/>
              <w:spacing w:before="0"/>
              <w:ind w:left="0"/>
              <w:rPr>
                <w:rFonts w:ascii="Times New Roman"/>
                <w:sz w:val="10"/>
              </w:rPr>
            </w:pPr>
          </w:p>
        </w:tc>
      </w:tr>
      <w:tr>
        <w:trPr>
          <w:trHeight w:val="855" w:hRule="atLeast"/>
        </w:trPr>
        <w:tc>
          <w:tcPr>
            <w:tcW w:w="550" w:type="dxa"/>
          </w:tcPr>
          <w:p>
            <w:pPr>
              <w:pStyle w:val="TableParagraph"/>
              <w:rPr>
                <w:sz w:val="11"/>
              </w:rPr>
            </w:pPr>
            <w:r>
              <w:rPr>
                <w:sz w:val="11"/>
              </w:rPr>
              <w:t>13</w:t>
            </w:r>
          </w:p>
        </w:tc>
        <w:tc>
          <w:tcPr>
            <w:tcW w:w="3382" w:type="dxa"/>
          </w:tcPr>
          <w:p>
            <w:pPr>
              <w:pStyle w:val="TableParagraph"/>
              <w:spacing w:line="196" w:lineRule="auto" w:before="107"/>
              <w:ind w:left="103" w:right="91"/>
              <w:jc w:val="both"/>
              <w:rPr>
                <w:sz w:val="11"/>
              </w:rPr>
            </w:pPr>
            <w:r>
              <w:rPr>
                <w:sz w:val="11"/>
              </w:rPr>
              <w:t>У пациентов, не имеющих показаний к длительному применению антикоагулянтов, использовалась двойная антитромбоцитарная терапия (сочетание </w:t>
            </w:r>
            <w:r>
              <w:rPr>
                <w:spacing w:val="-5"/>
                <w:sz w:val="11"/>
              </w:rPr>
              <w:t>АСК </w:t>
            </w:r>
            <w:r>
              <w:rPr>
                <w:sz w:val="11"/>
              </w:rPr>
              <w:t>с  ингибитором  Р2Y</w:t>
            </w:r>
            <w:r>
              <w:rPr>
                <w:position w:val="-2"/>
                <w:sz w:val="11"/>
              </w:rPr>
              <w:t>12</w:t>
            </w:r>
            <w:r>
              <w:rPr>
                <w:sz w:val="11"/>
              </w:rPr>
              <w:t>-рецепторов  тромбоцитов); при</w:t>
            </w:r>
          </w:p>
          <w:p>
            <w:pPr>
              <w:pStyle w:val="TableParagraph"/>
              <w:spacing w:line="74" w:lineRule="exact" w:before="0"/>
              <w:ind w:left="103"/>
              <w:rPr>
                <w:sz w:val="11"/>
              </w:rPr>
            </w:pPr>
            <w:r>
              <w:rPr>
                <w:sz w:val="11"/>
              </w:rPr>
              <w:t>неназначении  любого  из  двух  компонентов</w:t>
            </w:r>
            <w:r>
              <w:rPr>
                <w:spacing w:val="3"/>
                <w:sz w:val="11"/>
              </w:rPr>
              <w:t> </w:t>
            </w:r>
            <w:r>
              <w:rPr>
                <w:sz w:val="11"/>
              </w:rPr>
              <w:t>указана</w:t>
            </w:r>
          </w:p>
          <w:p>
            <w:pPr>
              <w:pStyle w:val="TableParagraph"/>
              <w:spacing w:line="122" w:lineRule="exact" w:before="0"/>
              <w:ind w:left="103"/>
              <w:rPr>
                <w:sz w:val="11"/>
              </w:rPr>
            </w:pPr>
            <w:r>
              <w:rPr>
                <w:sz w:val="11"/>
              </w:rPr>
              <w:t>причина</w:t>
            </w:r>
          </w:p>
        </w:tc>
        <w:tc>
          <w:tcPr>
            <w:tcW w:w="1851" w:type="dxa"/>
          </w:tcPr>
          <w:p>
            <w:pPr>
              <w:pStyle w:val="TableParagraph"/>
              <w:ind w:left="103"/>
              <w:rPr>
                <w:sz w:val="11"/>
              </w:rPr>
            </w:pPr>
            <w:r>
              <w:rPr>
                <w:sz w:val="11"/>
              </w:rPr>
              <w:t>1</w:t>
            </w:r>
          </w:p>
        </w:tc>
        <w:tc>
          <w:tcPr>
            <w:tcW w:w="1951" w:type="dxa"/>
          </w:tcPr>
          <w:p>
            <w:pPr>
              <w:pStyle w:val="TableParagraph"/>
              <w:ind w:left="104"/>
              <w:rPr>
                <w:sz w:val="11"/>
              </w:rPr>
            </w:pPr>
            <w:r>
              <w:rPr>
                <w:sz w:val="11"/>
              </w:rPr>
              <w:t>A</w:t>
            </w:r>
          </w:p>
        </w:tc>
        <w:tc>
          <w:tcPr>
            <w:tcW w:w="930" w:type="dxa"/>
          </w:tcPr>
          <w:p>
            <w:pPr>
              <w:pStyle w:val="TableParagraph"/>
              <w:ind w:left="105"/>
              <w:rPr>
                <w:sz w:val="11"/>
              </w:rPr>
            </w:pPr>
            <w:r>
              <w:rPr>
                <w:sz w:val="11"/>
              </w:rPr>
              <w:t>IA</w:t>
            </w:r>
          </w:p>
        </w:tc>
        <w:tc>
          <w:tcPr>
            <w:tcW w:w="920" w:type="dxa"/>
          </w:tcPr>
          <w:p>
            <w:pPr>
              <w:pStyle w:val="TableParagraph"/>
              <w:spacing w:before="0"/>
              <w:ind w:left="0"/>
              <w:rPr>
                <w:rFonts w:ascii="Times New Roman"/>
                <w:sz w:val="10"/>
              </w:rPr>
            </w:pPr>
          </w:p>
        </w:tc>
      </w:tr>
      <w:tr>
        <w:trPr>
          <w:trHeight w:val="745" w:hRule="atLeast"/>
        </w:trPr>
        <w:tc>
          <w:tcPr>
            <w:tcW w:w="550" w:type="dxa"/>
          </w:tcPr>
          <w:p>
            <w:pPr>
              <w:pStyle w:val="TableParagraph"/>
              <w:rPr>
                <w:sz w:val="11"/>
              </w:rPr>
            </w:pPr>
            <w:r>
              <w:rPr>
                <w:sz w:val="11"/>
              </w:rPr>
              <w:t>14</w:t>
            </w:r>
          </w:p>
        </w:tc>
        <w:tc>
          <w:tcPr>
            <w:tcW w:w="3382" w:type="dxa"/>
          </w:tcPr>
          <w:p>
            <w:pPr>
              <w:pStyle w:val="TableParagraph"/>
              <w:spacing w:line="196" w:lineRule="auto" w:before="107"/>
              <w:ind w:left="103" w:right="92"/>
              <w:jc w:val="both"/>
              <w:rPr>
                <w:sz w:val="11"/>
              </w:rPr>
            </w:pPr>
            <w:r>
              <w:rPr>
                <w:sz w:val="11"/>
              </w:rPr>
              <w:t>У пациентов с показаниями к длительному применению антикоагулянтов использовалось сочетание перорального антикоагулянта с одним или двумя антиагрегантами; при неназначении антикоагулянта указана причина</w:t>
            </w:r>
          </w:p>
        </w:tc>
        <w:tc>
          <w:tcPr>
            <w:tcW w:w="1851" w:type="dxa"/>
          </w:tcPr>
          <w:p>
            <w:pPr>
              <w:pStyle w:val="TableParagraph"/>
              <w:ind w:left="103"/>
              <w:rPr>
                <w:sz w:val="11"/>
              </w:rPr>
            </w:pPr>
            <w:r>
              <w:rPr>
                <w:sz w:val="11"/>
              </w:rPr>
              <w:t>1</w:t>
            </w:r>
          </w:p>
        </w:tc>
        <w:tc>
          <w:tcPr>
            <w:tcW w:w="1951" w:type="dxa"/>
          </w:tcPr>
          <w:p>
            <w:pPr>
              <w:pStyle w:val="TableParagraph"/>
              <w:ind w:left="104"/>
              <w:rPr>
                <w:sz w:val="11"/>
              </w:rPr>
            </w:pPr>
            <w:r>
              <w:rPr>
                <w:sz w:val="11"/>
              </w:rPr>
              <w:t>А</w:t>
            </w:r>
          </w:p>
        </w:tc>
        <w:tc>
          <w:tcPr>
            <w:tcW w:w="930" w:type="dxa"/>
          </w:tcPr>
          <w:p>
            <w:pPr>
              <w:pStyle w:val="TableParagraph"/>
              <w:ind w:left="105"/>
              <w:rPr>
                <w:sz w:val="11"/>
              </w:rPr>
            </w:pPr>
            <w:r>
              <w:rPr>
                <w:sz w:val="11"/>
              </w:rPr>
              <w:t>IА</w:t>
            </w:r>
          </w:p>
        </w:tc>
        <w:tc>
          <w:tcPr>
            <w:tcW w:w="920" w:type="dxa"/>
          </w:tcPr>
          <w:p>
            <w:pPr>
              <w:pStyle w:val="TableParagraph"/>
              <w:spacing w:before="0"/>
              <w:ind w:left="0"/>
              <w:rPr>
                <w:rFonts w:ascii="Times New Roman"/>
                <w:sz w:val="10"/>
              </w:rPr>
            </w:pPr>
          </w:p>
        </w:tc>
      </w:tr>
      <w:tr>
        <w:trPr>
          <w:trHeight w:val="525" w:hRule="atLeast"/>
        </w:trPr>
        <w:tc>
          <w:tcPr>
            <w:tcW w:w="550" w:type="dxa"/>
          </w:tcPr>
          <w:p>
            <w:pPr>
              <w:pStyle w:val="TableParagraph"/>
              <w:rPr>
                <w:sz w:val="11"/>
              </w:rPr>
            </w:pPr>
            <w:r>
              <w:rPr>
                <w:sz w:val="11"/>
              </w:rPr>
              <w:t>15</w:t>
            </w:r>
          </w:p>
        </w:tc>
        <w:tc>
          <w:tcPr>
            <w:tcW w:w="3382" w:type="dxa"/>
          </w:tcPr>
          <w:p>
            <w:pPr>
              <w:pStyle w:val="TableParagraph"/>
              <w:spacing w:line="196" w:lineRule="auto" w:before="107"/>
              <w:ind w:left="103" w:right="90"/>
              <w:jc w:val="both"/>
              <w:rPr>
                <w:sz w:val="11"/>
              </w:rPr>
            </w:pPr>
            <w:r>
              <w:rPr>
                <w:sz w:val="11"/>
              </w:rPr>
              <w:t>Использован бета-адреноблокатор у пациентов ИМпST с ФВ ЛЖ ≤40%. При неназначении указана причина</w:t>
            </w:r>
          </w:p>
        </w:tc>
        <w:tc>
          <w:tcPr>
            <w:tcW w:w="1851" w:type="dxa"/>
          </w:tcPr>
          <w:p>
            <w:pPr>
              <w:pStyle w:val="TableParagraph"/>
              <w:ind w:left="103"/>
              <w:rPr>
                <w:sz w:val="11"/>
              </w:rPr>
            </w:pPr>
            <w:r>
              <w:rPr>
                <w:sz w:val="11"/>
              </w:rPr>
              <w:t>1</w:t>
            </w:r>
          </w:p>
        </w:tc>
        <w:tc>
          <w:tcPr>
            <w:tcW w:w="1951" w:type="dxa"/>
          </w:tcPr>
          <w:p>
            <w:pPr>
              <w:pStyle w:val="TableParagraph"/>
              <w:ind w:left="104"/>
              <w:rPr>
                <w:sz w:val="11"/>
              </w:rPr>
            </w:pPr>
            <w:r>
              <w:rPr>
                <w:sz w:val="11"/>
              </w:rPr>
              <w:t>A</w:t>
            </w:r>
          </w:p>
        </w:tc>
        <w:tc>
          <w:tcPr>
            <w:tcW w:w="930" w:type="dxa"/>
          </w:tcPr>
          <w:p>
            <w:pPr>
              <w:pStyle w:val="TableParagraph"/>
              <w:ind w:left="105"/>
              <w:rPr>
                <w:sz w:val="11"/>
              </w:rPr>
            </w:pPr>
            <w:r>
              <w:rPr>
                <w:sz w:val="11"/>
              </w:rPr>
              <w:t>1А</w:t>
            </w:r>
          </w:p>
        </w:tc>
        <w:tc>
          <w:tcPr>
            <w:tcW w:w="920" w:type="dxa"/>
          </w:tcPr>
          <w:p>
            <w:pPr>
              <w:pStyle w:val="TableParagraph"/>
              <w:spacing w:before="0"/>
              <w:ind w:left="0"/>
              <w:rPr>
                <w:rFonts w:ascii="Times New Roman"/>
                <w:sz w:val="10"/>
              </w:rPr>
            </w:pPr>
          </w:p>
        </w:tc>
      </w:tr>
      <w:tr>
        <w:trPr>
          <w:trHeight w:val="635" w:hRule="atLeast"/>
        </w:trPr>
        <w:tc>
          <w:tcPr>
            <w:tcW w:w="550" w:type="dxa"/>
          </w:tcPr>
          <w:p>
            <w:pPr>
              <w:pStyle w:val="TableParagraph"/>
              <w:rPr>
                <w:sz w:val="11"/>
              </w:rPr>
            </w:pPr>
            <w:r>
              <w:rPr>
                <w:sz w:val="11"/>
              </w:rPr>
              <w:t>16</w:t>
            </w:r>
          </w:p>
        </w:tc>
        <w:tc>
          <w:tcPr>
            <w:tcW w:w="3382" w:type="dxa"/>
          </w:tcPr>
          <w:p>
            <w:pPr>
              <w:pStyle w:val="TableParagraph"/>
              <w:spacing w:line="196" w:lineRule="auto" w:before="107"/>
              <w:ind w:left="103" w:right="93"/>
              <w:jc w:val="both"/>
              <w:rPr>
                <w:sz w:val="11"/>
              </w:rPr>
            </w:pPr>
            <w:r>
              <w:rPr>
                <w:sz w:val="11"/>
              </w:rPr>
              <w:t>Использован ингибитор АПФ или блокатор рецепторов ангиотензина у пациентов с ФВ ЛЖ ≤40%, сердечной недостаточностью, АГ, ХБП, при сахарном диабете; при неназначении указана причина</w:t>
            </w:r>
          </w:p>
        </w:tc>
        <w:tc>
          <w:tcPr>
            <w:tcW w:w="1851" w:type="dxa"/>
          </w:tcPr>
          <w:p>
            <w:pPr>
              <w:pStyle w:val="TableParagraph"/>
              <w:ind w:left="103"/>
              <w:rPr>
                <w:sz w:val="11"/>
              </w:rPr>
            </w:pPr>
            <w:r>
              <w:rPr>
                <w:sz w:val="11"/>
              </w:rPr>
              <w:t>1</w:t>
            </w:r>
          </w:p>
        </w:tc>
        <w:tc>
          <w:tcPr>
            <w:tcW w:w="1951" w:type="dxa"/>
          </w:tcPr>
          <w:p>
            <w:pPr>
              <w:pStyle w:val="TableParagraph"/>
              <w:ind w:left="104"/>
              <w:rPr>
                <w:sz w:val="11"/>
              </w:rPr>
            </w:pPr>
            <w:r>
              <w:rPr>
                <w:sz w:val="11"/>
              </w:rPr>
              <w:t>A</w:t>
            </w:r>
          </w:p>
        </w:tc>
        <w:tc>
          <w:tcPr>
            <w:tcW w:w="930" w:type="dxa"/>
          </w:tcPr>
          <w:p>
            <w:pPr>
              <w:pStyle w:val="TableParagraph"/>
              <w:ind w:left="105"/>
              <w:rPr>
                <w:sz w:val="11"/>
              </w:rPr>
            </w:pPr>
            <w:r>
              <w:rPr>
                <w:sz w:val="11"/>
              </w:rPr>
              <w:t>1А</w:t>
            </w:r>
          </w:p>
        </w:tc>
        <w:tc>
          <w:tcPr>
            <w:tcW w:w="920" w:type="dxa"/>
          </w:tcPr>
          <w:p>
            <w:pPr>
              <w:pStyle w:val="TableParagraph"/>
              <w:spacing w:before="0"/>
              <w:ind w:left="0"/>
              <w:rPr>
                <w:rFonts w:ascii="Times New Roman"/>
                <w:sz w:val="10"/>
              </w:rPr>
            </w:pPr>
          </w:p>
        </w:tc>
      </w:tr>
    </w:tbl>
    <w:p>
      <w:pPr>
        <w:spacing w:after="0"/>
        <w:rPr>
          <w:rFonts w:ascii="Times New Roman"/>
          <w:sz w:val="10"/>
        </w:rPr>
        <w:sectPr>
          <w:pgSz w:w="11900" w:h="16840"/>
          <w:pgMar w:top="360" w:bottom="280" w:left="920" w:right="0"/>
        </w:sectPr>
      </w:pPr>
    </w:p>
    <w:p>
      <w:pPr>
        <w:spacing w:before="84"/>
        <w:ind w:left="281" w:right="0" w:firstLine="0"/>
        <w:jc w:val="left"/>
        <w:rPr>
          <w:b/>
          <w:sz w:val="32"/>
        </w:rPr>
      </w:pPr>
      <w:r>
        <w:rPr>
          <w:b/>
          <w:sz w:val="32"/>
        </w:rPr>
        <w:t>Список литературы</w:t>
      </w:r>
    </w:p>
    <w:p>
      <w:pPr>
        <w:pStyle w:val="ListParagraph"/>
        <w:numPr>
          <w:ilvl w:val="0"/>
          <w:numId w:val="19"/>
        </w:numPr>
        <w:tabs>
          <w:tab w:pos="482" w:val="left" w:leader="none"/>
        </w:tabs>
        <w:spacing w:line="256" w:lineRule="auto" w:before="256" w:after="0"/>
        <w:ind w:left="481" w:right="1100" w:hanging="191"/>
        <w:jc w:val="left"/>
        <w:rPr>
          <w:sz w:val="18"/>
        </w:rPr>
      </w:pPr>
      <w:r>
        <w:rPr>
          <w:sz w:val="18"/>
        </w:rPr>
        <w:t>Федеральный закон от 21.11.2011 № 323-ФЗ (ред. от 03.04.2017) «Об основах охраны здоровья граждан в Российской</w:t>
      </w:r>
      <w:r>
        <w:rPr>
          <w:spacing w:val="-3"/>
          <w:sz w:val="18"/>
        </w:rPr>
        <w:t> </w:t>
      </w:r>
      <w:r>
        <w:rPr>
          <w:sz w:val="18"/>
        </w:rPr>
        <w:t>Федерации».</w:t>
      </w:r>
    </w:p>
    <w:p>
      <w:pPr>
        <w:pStyle w:val="ListParagraph"/>
        <w:numPr>
          <w:ilvl w:val="0"/>
          <w:numId w:val="19"/>
        </w:numPr>
        <w:tabs>
          <w:tab w:pos="482" w:val="left" w:leader="none"/>
        </w:tabs>
        <w:spacing w:line="256" w:lineRule="auto" w:before="1" w:after="0"/>
        <w:ind w:left="481" w:right="1101" w:hanging="191"/>
        <w:jc w:val="left"/>
        <w:rPr>
          <w:sz w:val="18"/>
        </w:rPr>
      </w:pPr>
      <w:r>
        <w:rPr>
          <w:sz w:val="18"/>
        </w:rPr>
        <w:t>Федеральное агентство по техническому регулированию и метрологии. Национальный стандарт Российской Федерации. ГОСТ Р 52379-2005. Надлежащая клиническая практика. Москва,</w:t>
      </w:r>
      <w:r>
        <w:rPr>
          <w:spacing w:val="-10"/>
          <w:sz w:val="18"/>
        </w:rPr>
        <w:t> </w:t>
      </w:r>
      <w:r>
        <w:rPr>
          <w:sz w:val="18"/>
        </w:rPr>
        <w:t>2005.</w:t>
      </w:r>
    </w:p>
    <w:p>
      <w:pPr>
        <w:pStyle w:val="ListParagraph"/>
        <w:numPr>
          <w:ilvl w:val="0"/>
          <w:numId w:val="19"/>
        </w:numPr>
        <w:tabs>
          <w:tab w:pos="482" w:val="left" w:leader="none"/>
        </w:tabs>
        <w:spacing w:line="240" w:lineRule="auto" w:before="1" w:after="0"/>
        <w:ind w:left="481" w:right="0" w:hanging="191"/>
        <w:jc w:val="left"/>
        <w:rPr>
          <w:sz w:val="18"/>
        </w:rPr>
      </w:pPr>
      <w:r>
        <w:rPr>
          <w:w w:val="105"/>
          <w:sz w:val="18"/>
        </w:rPr>
        <w:t>Федеральный</w:t>
      </w:r>
      <w:r>
        <w:rPr>
          <w:spacing w:val="-9"/>
          <w:w w:val="105"/>
          <w:sz w:val="18"/>
        </w:rPr>
        <w:t> </w:t>
      </w:r>
      <w:r>
        <w:rPr>
          <w:w w:val="105"/>
          <w:sz w:val="18"/>
        </w:rPr>
        <w:t>закон</w:t>
      </w:r>
      <w:r>
        <w:rPr>
          <w:spacing w:val="-9"/>
          <w:w w:val="105"/>
          <w:sz w:val="18"/>
        </w:rPr>
        <w:t> </w:t>
      </w:r>
      <w:r>
        <w:rPr>
          <w:w w:val="105"/>
          <w:sz w:val="18"/>
        </w:rPr>
        <w:t>от</w:t>
      </w:r>
      <w:r>
        <w:rPr>
          <w:spacing w:val="-8"/>
          <w:w w:val="105"/>
          <w:sz w:val="18"/>
        </w:rPr>
        <w:t> </w:t>
      </w:r>
      <w:r>
        <w:rPr>
          <w:w w:val="105"/>
          <w:sz w:val="18"/>
        </w:rPr>
        <w:t>12.04.2010</w:t>
      </w:r>
      <w:r>
        <w:rPr>
          <w:spacing w:val="-9"/>
          <w:w w:val="105"/>
          <w:sz w:val="18"/>
        </w:rPr>
        <w:t> </w:t>
      </w:r>
      <w:r>
        <w:rPr>
          <w:w w:val="105"/>
          <w:sz w:val="18"/>
        </w:rPr>
        <w:t>№</w:t>
      </w:r>
      <w:r>
        <w:rPr>
          <w:spacing w:val="-8"/>
          <w:w w:val="105"/>
          <w:sz w:val="18"/>
        </w:rPr>
        <w:t> </w:t>
      </w:r>
      <w:r>
        <w:rPr>
          <w:w w:val="105"/>
          <w:sz w:val="18"/>
        </w:rPr>
        <w:t>61-ФЗ</w:t>
      </w:r>
      <w:r>
        <w:rPr>
          <w:spacing w:val="-9"/>
          <w:w w:val="105"/>
          <w:sz w:val="18"/>
        </w:rPr>
        <w:t> </w:t>
      </w:r>
      <w:r>
        <w:rPr>
          <w:w w:val="105"/>
          <w:sz w:val="18"/>
        </w:rPr>
        <w:t>(ред.</w:t>
      </w:r>
      <w:r>
        <w:rPr>
          <w:spacing w:val="-9"/>
          <w:w w:val="105"/>
          <w:sz w:val="18"/>
        </w:rPr>
        <w:t> </w:t>
      </w:r>
      <w:r>
        <w:rPr>
          <w:w w:val="105"/>
          <w:sz w:val="18"/>
        </w:rPr>
        <w:t>от</w:t>
      </w:r>
      <w:r>
        <w:rPr>
          <w:spacing w:val="-8"/>
          <w:w w:val="105"/>
          <w:sz w:val="18"/>
        </w:rPr>
        <w:t> </w:t>
      </w:r>
      <w:r>
        <w:rPr>
          <w:w w:val="105"/>
          <w:sz w:val="18"/>
        </w:rPr>
        <w:t>03.07.2016)</w:t>
      </w:r>
      <w:r>
        <w:rPr>
          <w:spacing w:val="-9"/>
          <w:w w:val="105"/>
          <w:sz w:val="18"/>
        </w:rPr>
        <w:t> </w:t>
      </w:r>
      <w:r>
        <w:rPr>
          <w:w w:val="105"/>
          <w:sz w:val="18"/>
        </w:rPr>
        <w:t>«Об</w:t>
      </w:r>
      <w:r>
        <w:rPr>
          <w:spacing w:val="-8"/>
          <w:w w:val="105"/>
          <w:sz w:val="18"/>
        </w:rPr>
        <w:t> </w:t>
      </w:r>
      <w:r>
        <w:rPr>
          <w:w w:val="105"/>
          <w:sz w:val="18"/>
        </w:rPr>
        <w:t>обращении</w:t>
      </w:r>
      <w:r>
        <w:rPr>
          <w:spacing w:val="-9"/>
          <w:w w:val="105"/>
          <w:sz w:val="18"/>
        </w:rPr>
        <w:t> </w:t>
      </w:r>
      <w:r>
        <w:rPr>
          <w:w w:val="105"/>
          <w:sz w:val="18"/>
        </w:rPr>
        <w:t>лекарственных</w:t>
      </w:r>
      <w:r>
        <w:rPr>
          <w:spacing w:val="-8"/>
          <w:w w:val="105"/>
          <w:sz w:val="18"/>
        </w:rPr>
        <w:t> </w:t>
      </w:r>
      <w:r>
        <w:rPr>
          <w:w w:val="105"/>
          <w:sz w:val="18"/>
        </w:rPr>
        <w:t>средств».</w:t>
      </w:r>
    </w:p>
    <w:p>
      <w:pPr>
        <w:pStyle w:val="ListParagraph"/>
        <w:numPr>
          <w:ilvl w:val="0"/>
          <w:numId w:val="19"/>
        </w:numPr>
        <w:tabs>
          <w:tab w:pos="482" w:val="left" w:leader="none"/>
        </w:tabs>
        <w:spacing w:line="256" w:lineRule="auto" w:before="17" w:after="0"/>
        <w:ind w:left="481" w:right="1098" w:hanging="191"/>
        <w:jc w:val="both"/>
        <w:rPr>
          <w:sz w:val="18"/>
        </w:rPr>
      </w:pPr>
      <w:r>
        <w:rPr>
          <w:sz w:val="18"/>
        </w:rPr>
        <w:t>Андреева Н. С., Реброва О.Ю., Зорин Н.А. и др. Системы оценки достоверности научных доказательств и убедительности рекомендаций: сравнительная характеристика и перспективы унификации. Медицинские технологии. Оценка и выбор.</w:t>
      </w:r>
      <w:r>
        <w:rPr>
          <w:spacing w:val="-5"/>
          <w:sz w:val="18"/>
        </w:rPr>
        <w:t> </w:t>
      </w:r>
      <w:r>
        <w:rPr>
          <w:sz w:val="18"/>
        </w:rPr>
        <w:t>2012;4:10–24.</w:t>
      </w:r>
    </w:p>
    <w:p>
      <w:pPr>
        <w:pStyle w:val="ListParagraph"/>
        <w:numPr>
          <w:ilvl w:val="0"/>
          <w:numId w:val="19"/>
        </w:numPr>
        <w:tabs>
          <w:tab w:pos="482" w:val="left" w:leader="none"/>
        </w:tabs>
        <w:spacing w:line="256" w:lineRule="auto" w:before="1" w:after="0"/>
        <w:ind w:left="481" w:right="1099" w:hanging="191"/>
        <w:jc w:val="both"/>
        <w:rPr>
          <w:sz w:val="18"/>
        </w:rPr>
      </w:pPr>
      <w:r>
        <w:rPr>
          <w:sz w:val="18"/>
        </w:rPr>
        <w:t>Thygesen</w:t>
      </w:r>
      <w:r>
        <w:rPr>
          <w:spacing w:val="-5"/>
          <w:sz w:val="18"/>
        </w:rPr>
        <w:t> </w:t>
      </w:r>
      <w:r>
        <w:rPr>
          <w:sz w:val="18"/>
        </w:rPr>
        <w:t>K,</w:t>
      </w:r>
      <w:r>
        <w:rPr>
          <w:spacing w:val="-5"/>
          <w:sz w:val="18"/>
        </w:rPr>
        <w:t> </w:t>
      </w:r>
      <w:r>
        <w:rPr>
          <w:sz w:val="18"/>
        </w:rPr>
        <w:t>Alpert</w:t>
      </w:r>
      <w:r>
        <w:rPr>
          <w:spacing w:val="-4"/>
          <w:sz w:val="18"/>
        </w:rPr>
        <w:t> </w:t>
      </w:r>
      <w:r>
        <w:rPr>
          <w:sz w:val="18"/>
        </w:rPr>
        <w:t>JS,</w:t>
      </w:r>
      <w:r>
        <w:rPr>
          <w:spacing w:val="-5"/>
          <w:sz w:val="18"/>
        </w:rPr>
        <w:t> </w:t>
      </w:r>
      <w:r>
        <w:rPr>
          <w:sz w:val="18"/>
        </w:rPr>
        <w:t>Jaffe</w:t>
      </w:r>
      <w:r>
        <w:rPr>
          <w:spacing w:val="-4"/>
          <w:sz w:val="18"/>
        </w:rPr>
        <w:t> </w:t>
      </w:r>
      <w:r>
        <w:rPr>
          <w:sz w:val="18"/>
        </w:rPr>
        <w:t>AS,</w:t>
      </w:r>
      <w:r>
        <w:rPr>
          <w:spacing w:val="-5"/>
          <w:sz w:val="18"/>
        </w:rPr>
        <w:t> </w:t>
      </w:r>
      <w:r>
        <w:rPr>
          <w:sz w:val="18"/>
        </w:rPr>
        <w:t>Chaitman</w:t>
      </w:r>
      <w:r>
        <w:rPr>
          <w:spacing w:val="-4"/>
          <w:sz w:val="18"/>
        </w:rPr>
        <w:t> </w:t>
      </w:r>
      <w:r>
        <w:rPr>
          <w:sz w:val="18"/>
        </w:rPr>
        <w:t>BR,</w:t>
      </w:r>
      <w:r>
        <w:rPr>
          <w:spacing w:val="-5"/>
          <w:sz w:val="18"/>
        </w:rPr>
        <w:t> </w:t>
      </w:r>
      <w:r>
        <w:rPr>
          <w:sz w:val="18"/>
        </w:rPr>
        <w:t>Bax</w:t>
      </w:r>
      <w:r>
        <w:rPr>
          <w:spacing w:val="-4"/>
          <w:sz w:val="18"/>
        </w:rPr>
        <w:t> </w:t>
      </w:r>
      <w:r>
        <w:rPr>
          <w:sz w:val="18"/>
        </w:rPr>
        <w:t>JJ,</w:t>
      </w:r>
      <w:r>
        <w:rPr>
          <w:spacing w:val="-5"/>
          <w:sz w:val="18"/>
        </w:rPr>
        <w:t> </w:t>
      </w:r>
      <w:r>
        <w:rPr>
          <w:sz w:val="18"/>
        </w:rPr>
        <w:t>Morrow</w:t>
      </w:r>
      <w:r>
        <w:rPr>
          <w:spacing w:val="-4"/>
          <w:sz w:val="18"/>
        </w:rPr>
        <w:t> DA,</w:t>
      </w:r>
      <w:r>
        <w:rPr>
          <w:spacing w:val="-5"/>
          <w:sz w:val="18"/>
        </w:rPr>
        <w:t> </w:t>
      </w:r>
      <w:r>
        <w:rPr>
          <w:sz w:val="18"/>
        </w:rPr>
        <w:t>White</w:t>
      </w:r>
      <w:r>
        <w:rPr>
          <w:spacing w:val="-4"/>
          <w:sz w:val="18"/>
        </w:rPr>
        <w:t> </w:t>
      </w:r>
      <w:r>
        <w:rPr>
          <w:sz w:val="18"/>
        </w:rPr>
        <w:t>HD;</w:t>
      </w:r>
      <w:r>
        <w:rPr>
          <w:spacing w:val="-5"/>
          <w:sz w:val="18"/>
        </w:rPr>
        <w:t> </w:t>
      </w:r>
      <w:r>
        <w:rPr>
          <w:sz w:val="18"/>
        </w:rPr>
        <w:t>ЕОК</w:t>
      </w:r>
      <w:r>
        <w:rPr>
          <w:spacing w:val="-4"/>
          <w:sz w:val="18"/>
        </w:rPr>
        <w:t> </w:t>
      </w:r>
      <w:r>
        <w:rPr>
          <w:sz w:val="18"/>
        </w:rPr>
        <w:t>Scientific</w:t>
      </w:r>
      <w:r>
        <w:rPr>
          <w:spacing w:val="-5"/>
          <w:sz w:val="18"/>
        </w:rPr>
        <w:t> </w:t>
      </w:r>
      <w:r>
        <w:rPr>
          <w:sz w:val="18"/>
        </w:rPr>
        <w:t>Document</w:t>
      </w:r>
      <w:r>
        <w:rPr>
          <w:spacing w:val="-4"/>
          <w:sz w:val="18"/>
        </w:rPr>
        <w:t> </w:t>
      </w:r>
      <w:r>
        <w:rPr>
          <w:sz w:val="18"/>
        </w:rPr>
        <w:t>Group.</w:t>
      </w:r>
      <w:r>
        <w:rPr>
          <w:spacing w:val="-5"/>
          <w:sz w:val="18"/>
        </w:rPr>
        <w:t> </w:t>
      </w:r>
      <w:r>
        <w:rPr>
          <w:sz w:val="18"/>
        </w:rPr>
        <w:t>Fourth universal definition of myocardial infarction (2018). Eur Heart J 2019; 40:</w:t>
      </w:r>
      <w:r>
        <w:rPr>
          <w:spacing w:val="-3"/>
          <w:sz w:val="18"/>
        </w:rPr>
        <w:t> </w:t>
      </w:r>
      <w:r>
        <w:rPr>
          <w:sz w:val="18"/>
        </w:rPr>
        <w:t>237–269.</w:t>
      </w:r>
    </w:p>
    <w:p>
      <w:pPr>
        <w:pStyle w:val="ListParagraph"/>
        <w:numPr>
          <w:ilvl w:val="0"/>
          <w:numId w:val="19"/>
        </w:numPr>
        <w:tabs>
          <w:tab w:pos="482" w:val="left" w:leader="none"/>
        </w:tabs>
        <w:spacing w:line="240" w:lineRule="auto" w:before="1" w:after="0"/>
        <w:ind w:left="481" w:right="0" w:hanging="191"/>
        <w:jc w:val="both"/>
        <w:rPr>
          <w:sz w:val="18"/>
        </w:rPr>
      </w:pPr>
      <w:r>
        <w:rPr>
          <w:w w:val="105"/>
          <w:sz w:val="18"/>
        </w:rPr>
        <w:t>Данные Росстата на 22.06.2019. URL:</w:t>
      </w:r>
      <w:r>
        <w:rPr>
          <w:spacing w:val="-28"/>
          <w:w w:val="105"/>
          <w:sz w:val="18"/>
        </w:rPr>
        <w:t> </w:t>
      </w:r>
      <w:r>
        <w:rPr>
          <w:w w:val="105"/>
          <w:sz w:val="18"/>
        </w:rPr>
        <w:t>https://</w:t>
      </w:r>
      <w:hyperlink r:id="rId89">
        <w:r>
          <w:rPr>
            <w:w w:val="105"/>
            <w:sz w:val="18"/>
          </w:rPr>
          <w:t>www.gsk.ru</w:t>
        </w:r>
      </w:hyperlink>
    </w:p>
    <w:p>
      <w:pPr>
        <w:pStyle w:val="ListParagraph"/>
        <w:numPr>
          <w:ilvl w:val="0"/>
          <w:numId w:val="19"/>
        </w:numPr>
        <w:tabs>
          <w:tab w:pos="482" w:val="left" w:leader="none"/>
          <w:tab w:pos="9872" w:val="right" w:leader="none"/>
        </w:tabs>
        <w:spacing w:line="256" w:lineRule="auto" w:before="17" w:after="0"/>
        <w:ind w:left="481" w:right="1100" w:hanging="191"/>
        <w:jc w:val="both"/>
        <w:rPr>
          <w:sz w:val="18"/>
        </w:rPr>
      </w:pPr>
      <w:r>
        <w:rPr>
          <w:sz w:val="18"/>
        </w:rPr>
        <w:t>Леонов С.А., Голубев Н.А., Зайченко Н.М. Сборник статистических материалов по болезням системы кровообращения. ФГБУ «Центральный Научно-исследовательский институт организации и информатизации здравоохранения Министерства здравоохранения РФ». М., </w:t>
      </w:r>
      <w:r>
        <w:rPr>
          <w:spacing w:val="-4"/>
          <w:sz w:val="18"/>
        </w:rPr>
        <w:t>2017. </w:t>
      </w:r>
      <w:r>
        <w:rPr>
          <w:sz w:val="18"/>
        </w:rPr>
        <w:t>С. 1–295. URL:</w:t>
      </w:r>
      <w:hyperlink r:id="rId90">
        <w:r>
          <w:rPr>
            <w:sz w:val="18"/>
          </w:rPr>
          <w:t> http://mednet.ru/images/stories/files/CMT/kardioilogiya_2017.pdf</w:t>
          <w:tab/>
        </w:r>
        <w:r>
          <w:rPr>
            <w:spacing w:val="-4"/>
            <w:sz w:val="18"/>
          </w:rPr>
          <w:t>17.07.2019</w:t>
        </w:r>
      </w:hyperlink>
    </w:p>
    <w:p>
      <w:pPr>
        <w:pStyle w:val="BodyText"/>
        <w:spacing w:before="2"/>
        <w:jc w:val="left"/>
      </w:pPr>
      <w:hyperlink r:id="rId90">
        <w:r>
          <w:rPr>
            <w:w w:val="105"/>
          </w:rPr>
          <w:t>(http://mednet.ru/images/stories/files/CMT/kardioilogiya_2017.pdf%2017.07.2019)</w:t>
        </w:r>
      </w:hyperlink>
    </w:p>
    <w:p>
      <w:pPr>
        <w:pStyle w:val="ListParagraph"/>
        <w:numPr>
          <w:ilvl w:val="0"/>
          <w:numId w:val="19"/>
        </w:numPr>
        <w:tabs>
          <w:tab w:pos="482" w:val="left" w:leader="none"/>
        </w:tabs>
        <w:spacing w:line="256" w:lineRule="auto" w:before="17" w:after="0"/>
        <w:ind w:left="481" w:right="1103" w:hanging="191"/>
        <w:jc w:val="both"/>
        <w:rPr>
          <w:sz w:val="18"/>
        </w:rPr>
      </w:pPr>
      <w:hyperlink r:id="rId90">
        <w:r>
          <w:rPr>
            <w:sz w:val="18"/>
          </w:rPr>
          <w:t>McManus DD, Gore J, </w:t>
        </w:r>
        <w:r>
          <w:rPr>
            <w:spacing w:val="-3"/>
            <w:sz w:val="18"/>
          </w:rPr>
          <w:t>Yarzebski </w:t>
        </w:r>
        <w:r>
          <w:rPr>
            <w:sz w:val="18"/>
          </w:rPr>
          <w:t>J, Spencer F, Lessard </w:t>
        </w:r>
        <w:r>
          <w:rPr>
            <w:spacing w:val="-3"/>
            <w:sz w:val="18"/>
          </w:rPr>
          <w:t>D, </w:t>
        </w:r>
        <w:r>
          <w:rPr>
            <w:sz w:val="18"/>
          </w:rPr>
          <w:t>Goldberg RJ. Recent trends in the incidence, treatment, and outcomes of patients with STEMI and NSTEMI. Am J Med 2011;124(1):40–47. (http://mednet.ru/images/stories/files/CMT/kardioilogiya_2017.pdf%2017.07.2019)</w:t>
        </w:r>
      </w:hyperlink>
    </w:p>
    <w:p>
      <w:pPr>
        <w:pStyle w:val="ListParagraph"/>
        <w:numPr>
          <w:ilvl w:val="0"/>
          <w:numId w:val="19"/>
        </w:numPr>
        <w:tabs>
          <w:tab w:pos="482" w:val="left" w:leader="none"/>
          <w:tab w:pos="3532" w:val="left" w:leader="none"/>
          <w:tab w:pos="6702" w:val="left" w:leader="none"/>
          <w:tab w:pos="9172" w:val="left" w:leader="none"/>
        </w:tabs>
        <w:spacing w:line="256" w:lineRule="auto" w:before="1" w:after="0"/>
        <w:ind w:left="481" w:right="1099" w:hanging="191"/>
        <w:jc w:val="both"/>
        <w:rPr>
          <w:sz w:val="18"/>
        </w:rPr>
      </w:pPr>
      <w:hyperlink r:id="rId90">
        <w:r>
          <w:rPr>
            <w:w w:val="105"/>
            <w:sz w:val="18"/>
          </w:rPr>
          <w:t>Эрлих</w:t>
        </w:r>
        <w:r>
          <w:rPr>
            <w:spacing w:val="-14"/>
            <w:w w:val="105"/>
            <w:sz w:val="18"/>
          </w:rPr>
          <w:t> </w:t>
        </w:r>
        <w:r>
          <w:rPr>
            <w:w w:val="105"/>
            <w:sz w:val="18"/>
          </w:rPr>
          <w:t>А.Д.,</w:t>
        </w:r>
        <w:r>
          <w:rPr>
            <w:spacing w:val="-14"/>
            <w:w w:val="105"/>
            <w:sz w:val="18"/>
          </w:rPr>
          <w:t> </w:t>
        </w:r>
        <w:r>
          <w:rPr>
            <w:w w:val="105"/>
            <w:sz w:val="18"/>
          </w:rPr>
          <w:t>Мацкеплишвили</w:t>
        </w:r>
        <w:r>
          <w:rPr>
            <w:spacing w:val="-14"/>
            <w:w w:val="105"/>
            <w:sz w:val="18"/>
          </w:rPr>
          <w:t> </w:t>
        </w:r>
        <w:r>
          <w:rPr>
            <w:w w:val="105"/>
            <w:sz w:val="18"/>
          </w:rPr>
          <w:t>С.Т.,</w:t>
        </w:r>
        <w:r>
          <w:rPr>
            <w:spacing w:val="-14"/>
            <w:w w:val="105"/>
            <w:sz w:val="18"/>
          </w:rPr>
          <w:t> </w:t>
        </w:r>
        <w:r>
          <w:rPr>
            <w:w w:val="105"/>
            <w:sz w:val="18"/>
          </w:rPr>
          <w:t>Грацианский</w:t>
        </w:r>
        <w:r>
          <w:rPr>
            <w:spacing w:val="-13"/>
            <w:w w:val="105"/>
            <w:sz w:val="18"/>
          </w:rPr>
          <w:t> </w:t>
        </w:r>
        <w:r>
          <w:rPr>
            <w:w w:val="105"/>
            <w:sz w:val="18"/>
          </w:rPr>
          <w:t>Н.А.,</w:t>
        </w:r>
        <w:r>
          <w:rPr>
            <w:spacing w:val="-14"/>
            <w:w w:val="105"/>
            <w:sz w:val="18"/>
          </w:rPr>
          <w:t> </w:t>
        </w:r>
        <w:r>
          <w:rPr>
            <w:w w:val="105"/>
            <w:sz w:val="18"/>
          </w:rPr>
          <w:t>Бузиашвили</w:t>
        </w:r>
        <w:r>
          <w:rPr>
            <w:spacing w:val="-14"/>
            <w:w w:val="105"/>
            <w:sz w:val="18"/>
          </w:rPr>
          <w:t> </w:t>
        </w:r>
        <w:r>
          <w:rPr>
            <w:w w:val="105"/>
            <w:sz w:val="18"/>
          </w:rPr>
          <w:t>Ю.И.</w:t>
        </w:r>
        <w:r>
          <w:rPr>
            <w:spacing w:val="-14"/>
            <w:w w:val="105"/>
            <w:sz w:val="18"/>
          </w:rPr>
          <w:t> </w:t>
        </w:r>
        <w:r>
          <w:rPr>
            <w:w w:val="105"/>
            <w:sz w:val="18"/>
          </w:rPr>
          <w:t>и</w:t>
        </w:r>
        <w:r>
          <w:rPr>
            <w:spacing w:val="-14"/>
            <w:w w:val="105"/>
            <w:sz w:val="18"/>
          </w:rPr>
          <w:t> </w:t>
        </w:r>
        <w:r>
          <w:rPr>
            <w:w w:val="105"/>
            <w:sz w:val="18"/>
          </w:rPr>
          <w:t>др..</w:t>
        </w:r>
        <w:r>
          <w:rPr>
            <w:spacing w:val="-13"/>
            <w:w w:val="105"/>
            <w:sz w:val="18"/>
          </w:rPr>
          <w:t> </w:t>
        </w:r>
        <w:r>
          <w:rPr>
            <w:w w:val="105"/>
            <w:sz w:val="18"/>
          </w:rPr>
          <w:t>Первый</w:t>
        </w:r>
        <w:r>
          <w:rPr>
            <w:spacing w:val="-14"/>
            <w:w w:val="105"/>
            <w:sz w:val="18"/>
          </w:rPr>
          <w:t> </w:t>
        </w:r>
        <w:r>
          <w:rPr>
            <w:w w:val="105"/>
            <w:sz w:val="18"/>
          </w:rPr>
          <w:t>московский</w:t>
        </w:r>
        <w:r>
          <w:rPr>
            <w:spacing w:val="-14"/>
            <w:w w:val="105"/>
            <w:sz w:val="18"/>
          </w:rPr>
          <w:t> </w:t>
        </w:r>
        <w:r>
          <w:rPr>
            <w:w w:val="105"/>
            <w:sz w:val="18"/>
          </w:rPr>
          <w:t>регистр острого коронарного синдрома: характеристика пациентов, лечение и исходы за время пребывания в стационаре.</w:t>
          <w:tab/>
        </w:r>
        <w:r>
          <w:rPr>
            <w:sz w:val="18"/>
          </w:rPr>
          <w:t>Кардиология.</w:t>
          <w:tab/>
        </w:r>
        <w:r>
          <w:rPr>
            <w:w w:val="105"/>
            <w:sz w:val="18"/>
          </w:rPr>
          <w:t>2013;</w:t>
          <w:tab/>
        </w:r>
        <w:r>
          <w:rPr>
            <w:spacing w:val="-1"/>
            <w:w w:val="105"/>
            <w:sz w:val="18"/>
          </w:rPr>
          <w:t>12:4–14.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2" w:after="0"/>
        <w:ind w:left="481" w:right="1102" w:hanging="291"/>
        <w:jc w:val="both"/>
        <w:rPr>
          <w:sz w:val="18"/>
        </w:rPr>
      </w:pPr>
      <w:hyperlink r:id="rId90">
        <w:r>
          <w:rPr>
            <w:w w:val="105"/>
            <w:sz w:val="18"/>
          </w:rPr>
          <w:t>Pasupathy S, Air </w:t>
        </w:r>
        <w:r>
          <w:rPr>
            <w:spacing w:val="-5"/>
            <w:w w:val="105"/>
            <w:sz w:val="18"/>
          </w:rPr>
          <w:t>T, </w:t>
        </w:r>
        <w:r>
          <w:rPr>
            <w:w w:val="105"/>
            <w:sz w:val="18"/>
          </w:rPr>
          <w:t>Dreyer </w:t>
        </w:r>
        <w:r>
          <w:rPr>
            <w:spacing w:val="-8"/>
            <w:w w:val="105"/>
            <w:sz w:val="18"/>
          </w:rPr>
          <w:t>RP, </w:t>
        </w:r>
        <w:r>
          <w:rPr>
            <w:w w:val="105"/>
            <w:sz w:val="18"/>
          </w:rPr>
          <w:t>Tavella R, Beltrame JF. Systematic review of patients presenting with suspected myocardial infarction and nonobstructive coronary arteries. Circulation. 2015;131:861–870. (http://mednet.ru/images/stories/files/CMT/kardioilogiya_2017.pdf%2017.07.2019)</w:t>
        </w:r>
      </w:hyperlink>
    </w:p>
    <w:p>
      <w:pPr>
        <w:pStyle w:val="ListParagraph"/>
        <w:numPr>
          <w:ilvl w:val="0"/>
          <w:numId w:val="19"/>
        </w:numPr>
        <w:tabs>
          <w:tab w:pos="482" w:val="left" w:leader="none"/>
          <w:tab w:pos="1603" w:val="left" w:leader="none"/>
          <w:tab w:pos="3527" w:val="left" w:leader="none"/>
          <w:tab w:pos="4629" w:val="left" w:leader="none"/>
          <w:tab w:pos="5902" w:val="left" w:leader="none"/>
          <w:tab w:pos="6788" w:val="left" w:leader="none"/>
          <w:tab w:pos="8057" w:val="left" w:leader="none"/>
          <w:tab w:pos="9132" w:val="left" w:leader="none"/>
        </w:tabs>
        <w:spacing w:line="256" w:lineRule="auto" w:before="1" w:after="0"/>
        <w:ind w:left="481" w:right="1106" w:hanging="291"/>
        <w:jc w:val="both"/>
        <w:rPr>
          <w:sz w:val="18"/>
        </w:rPr>
      </w:pPr>
      <w:hyperlink r:id="rId90">
        <w:r>
          <w:rPr>
            <w:w w:val="105"/>
            <w:sz w:val="18"/>
          </w:rPr>
          <w:t>Niccoli</w:t>
        </w:r>
        <w:r>
          <w:rPr>
            <w:spacing w:val="-22"/>
            <w:w w:val="105"/>
            <w:sz w:val="18"/>
          </w:rPr>
          <w:t> </w:t>
        </w:r>
        <w:r>
          <w:rPr>
            <w:w w:val="105"/>
            <w:sz w:val="18"/>
          </w:rPr>
          <w:t>G,</w:t>
        </w:r>
        <w:r>
          <w:rPr>
            <w:spacing w:val="-21"/>
            <w:w w:val="105"/>
            <w:sz w:val="18"/>
          </w:rPr>
          <w:t> </w:t>
        </w:r>
        <w:r>
          <w:rPr>
            <w:w w:val="105"/>
            <w:sz w:val="18"/>
          </w:rPr>
          <w:t>Scalone</w:t>
        </w:r>
        <w:r>
          <w:rPr>
            <w:spacing w:val="-22"/>
            <w:w w:val="105"/>
            <w:sz w:val="18"/>
          </w:rPr>
          <w:t> </w:t>
        </w:r>
        <w:r>
          <w:rPr>
            <w:w w:val="105"/>
            <w:sz w:val="18"/>
          </w:rPr>
          <w:t>G,</w:t>
        </w:r>
        <w:r>
          <w:rPr>
            <w:spacing w:val="-21"/>
            <w:w w:val="105"/>
            <w:sz w:val="18"/>
          </w:rPr>
          <w:t> </w:t>
        </w:r>
        <w:r>
          <w:rPr>
            <w:w w:val="105"/>
            <w:sz w:val="18"/>
          </w:rPr>
          <w:t>Crea</w:t>
        </w:r>
        <w:r>
          <w:rPr>
            <w:spacing w:val="-21"/>
            <w:w w:val="105"/>
            <w:sz w:val="18"/>
          </w:rPr>
          <w:t> </w:t>
        </w:r>
        <w:r>
          <w:rPr>
            <w:w w:val="105"/>
            <w:sz w:val="18"/>
          </w:rPr>
          <w:t>F.</w:t>
        </w:r>
        <w:r>
          <w:rPr>
            <w:spacing w:val="-22"/>
            <w:w w:val="105"/>
            <w:sz w:val="18"/>
          </w:rPr>
          <w:t> </w:t>
        </w:r>
        <w:r>
          <w:rPr>
            <w:w w:val="105"/>
            <w:sz w:val="18"/>
          </w:rPr>
          <w:t>Acute</w:t>
        </w:r>
        <w:r>
          <w:rPr>
            <w:spacing w:val="-21"/>
            <w:w w:val="105"/>
            <w:sz w:val="18"/>
          </w:rPr>
          <w:t> </w:t>
        </w:r>
        <w:r>
          <w:rPr>
            <w:w w:val="105"/>
            <w:sz w:val="18"/>
          </w:rPr>
          <w:t>myocardial</w:t>
        </w:r>
        <w:r>
          <w:rPr>
            <w:spacing w:val="-21"/>
            <w:w w:val="105"/>
            <w:sz w:val="18"/>
          </w:rPr>
          <w:t> </w:t>
        </w:r>
        <w:r>
          <w:rPr>
            <w:w w:val="105"/>
            <w:sz w:val="18"/>
          </w:rPr>
          <w:t>infarction</w:t>
        </w:r>
        <w:r>
          <w:rPr>
            <w:spacing w:val="-22"/>
            <w:w w:val="105"/>
            <w:sz w:val="18"/>
          </w:rPr>
          <w:t> </w:t>
        </w:r>
        <w:r>
          <w:rPr>
            <w:w w:val="105"/>
            <w:sz w:val="18"/>
          </w:rPr>
          <w:t>with</w:t>
        </w:r>
        <w:r>
          <w:rPr>
            <w:spacing w:val="-21"/>
            <w:w w:val="105"/>
            <w:sz w:val="18"/>
          </w:rPr>
          <w:t> </w:t>
        </w:r>
        <w:r>
          <w:rPr>
            <w:w w:val="105"/>
            <w:sz w:val="18"/>
          </w:rPr>
          <w:t>no</w:t>
        </w:r>
        <w:r>
          <w:rPr>
            <w:spacing w:val="-21"/>
            <w:w w:val="105"/>
            <w:sz w:val="18"/>
          </w:rPr>
          <w:t> </w:t>
        </w:r>
        <w:r>
          <w:rPr>
            <w:w w:val="105"/>
            <w:sz w:val="18"/>
          </w:rPr>
          <w:t>obstructive</w:t>
        </w:r>
        <w:r>
          <w:rPr>
            <w:spacing w:val="-22"/>
            <w:w w:val="105"/>
            <w:sz w:val="18"/>
          </w:rPr>
          <w:t> </w:t>
        </w:r>
        <w:r>
          <w:rPr>
            <w:w w:val="105"/>
            <w:sz w:val="18"/>
          </w:rPr>
          <w:t>coronary</w:t>
        </w:r>
        <w:r>
          <w:rPr>
            <w:spacing w:val="-21"/>
            <w:w w:val="105"/>
            <w:sz w:val="18"/>
          </w:rPr>
          <w:t> </w:t>
        </w:r>
        <w:r>
          <w:rPr>
            <w:w w:val="105"/>
            <w:sz w:val="18"/>
          </w:rPr>
          <w:t>atherosclerosis:</w:t>
        </w:r>
        <w:r>
          <w:rPr>
            <w:spacing w:val="-21"/>
            <w:w w:val="105"/>
            <w:sz w:val="18"/>
          </w:rPr>
          <w:t> </w:t>
        </w:r>
        <w:r>
          <w:rPr>
            <w:w w:val="105"/>
            <w:sz w:val="18"/>
          </w:rPr>
          <w:t>mechanisms and</w:t>
          <w:tab/>
          <w:t>management.</w:t>
          <w:tab/>
          <w:t>Eur</w:t>
          <w:tab/>
          <w:t>Heart</w:t>
          <w:tab/>
          <w:t>J</w:t>
          <w:tab/>
          <w:t>2015;</w:t>
          <w:tab/>
          <w:t>36:</w:t>
          <w:tab/>
        </w:r>
        <w:r>
          <w:rPr>
            <w:spacing w:val="-3"/>
            <w:w w:val="105"/>
            <w:sz w:val="18"/>
          </w:rPr>
          <w:t>475–481. </w:t>
        </w:r>
        <w:r>
          <w:rPr>
            <w:w w:val="105"/>
            <w:sz w:val="18"/>
          </w:rPr>
          <w:t>(http://mednet.ru/images/stories/files/CMT/kardioilogiya_2017.pdf%2017.07.2019)</w:t>
        </w:r>
      </w:hyperlink>
    </w:p>
    <w:p>
      <w:pPr>
        <w:pStyle w:val="ListParagraph"/>
        <w:numPr>
          <w:ilvl w:val="0"/>
          <w:numId w:val="19"/>
        </w:numPr>
        <w:tabs>
          <w:tab w:pos="482" w:val="left" w:leader="none"/>
        </w:tabs>
        <w:spacing w:line="247" w:lineRule="auto" w:before="1" w:after="0"/>
        <w:ind w:left="481" w:right="1099" w:hanging="291"/>
        <w:jc w:val="both"/>
        <w:rPr>
          <w:sz w:val="18"/>
        </w:rPr>
      </w:pPr>
      <w:hyperlink r:id="rId90">
        <w:r>
          <w:rPr>
            <w:w w:val="105"/>
            <w:sz w:val="18"/>
          </w:rPr>
          <w:t>Neumann </w:t>
        </w:r>
        <w:r>
          <w:rPr>
            <w:spacing w:val="-3"/>
            <w:w w:val="105"/>
            <w:sz w:val="18"/>
          </w:rPr>
          <w:t>J.T., </w:t>
        </w:r>
        <w:r>
          <w:rPr>
            <w:w w:val="105"/>
            <w:sz w:val="18"/>
          </w:rPr>
          <w:t>Twerenbold R., Ojeda F., Sörensen N.A., Chapman A.R., Shah </w:t>
        </w:r>
        <w:r>
          <w:rPr>
            <w:spacing w:val="-4"/>
            <w:w w:val="105"/>
            <w:sz w:val="18"/>
          </w:rPr>
          <w:t>A.S.V., </w:t>
        </w:r>
        <w:r>
          <w:rPr>
            <w:w w:val="105"/>
            <w:sz w:val="18"/>
          </w:rPr>
          <w:t>Anand A., Boeddinghaus J., Nestelberger T., Badertscher </w:t>
        </w:r>
        <w:r>
          <w:rPr>
            <w:spacing w:val="-7"/>
            <w:w w:val="105"/>
            <w:sz w:val="18"/>
          </w:rPr>
          <w:t>P., </w:t>
        </w:r>
        <w:r>
          <w:rPr>
            <w:w w:val="105"/>
            <w:sz w:val="18"/>
          </w:rPr>
          <w:t>Mokhtari A., Pickering </w:t>
        </w:r>
        <w:r>
          <w:rPr>
            <w:spacing w:val="-4"/>
            <w:w w:val="105"/>
            <w:sz w:val="18"/>
          </w:rPr>
          <w:t>J.W., </w:t>
        </w:r>
        <w:r>
          <w:rPr>
            <w:w w:val="105"/>
            <w:sz w:val="18"/>
          </w:rPr>
          <w:t>Troughton </w:t>
        </w:r>
        <w:r>
          <w:rPr>
            <w:spacing w:val="-4"/>
            <w:w w:val="105"/>
            <w:sz w:val="18"/>
          </w:rPr>
          <w:t>R.W., </w:t>
        </w:r>
        <w:r>
          <w:rPr>
            <w:w w:val="105"/>
            <w:sz w:val="18"/>
          </w:rPr>
          <w:t>Greenslade J., Parsonage </w:t>
        </w:r>
        <w:r>
          <w:rPr>
            <w:spacing w:val="-3"/>
            <w:w w:val="105"/>
            <w:sz w:val="18"/>
          </w:rPr>
          <w:t>W., </w:t>
        </w:r>
        <w:r>
          <w:rPr>
            <w:w w:val="105"/>
            <w:sz w:val="18"/>
          </w:rPr>
          <w:t>Mueller</w:t>
        </w:r>
        <w:r>
          <w:rPr>
            <w:rFonts w:ascii="Lucida Sans Unicode" w:hAnsi="Lucida Sans Unicode"/>
            <w:w w:val="105"/>
            <w:sz w:val="18"/>
          </w:rPr>
          <w:t>‑</w:t>
        </w:r>
        <w:r>
          <w:rPr>
            <w:w w:val="105"/>
            <w:sz w:val="18"/>
          </w:rPr>
          <w:t>Hennessen</w:t>
        </w:r>
        <w:r>
          <w:rPr>
            <w:spacing w:val="-32"/>
            <w:w w:val="105"/>
            <w:sz w:val="18"/>
          </w:rPr>
          <w:t> </w:t>
        </w:r>
        <w:r>
          <w:rPr>
            <w:w w:val="105"/>
            <w:sz w:val="18"/>
          </w:rPr>
          <w:t>M.,</w:t>
        </w:r>
        <w:r>
          <w:rPr>
            <w:spacing w:val="-32"/>
            <w:w w:val="105"/>
            <w:sz w:val="18"/>
          </w:rPr>
          <w:t> </w:t>
        </w:r>
        <w:r>
          <w:rPr>
            <w:w w:val="105"/>
            <w:sz w:val="18"/>
          </w:rPr>
          <w:t>Gori</w:t>
        </w:r>
        <w:r>
          <w:rPr>
            <w:spacing w:val="-32"/>
            <w:w w:val="105"/>
            <w:sz w:val="18"/>
          </w:rPr>
          <w:t> </w:t>
        </w:r>
        <w:r>
          <w:rPr>
            <w:w w:val="105"/>
            <w:sz w:val="18"/>
          </w:rPr>
          <w:t>T.,</w:t>
        </w:r>
        <w:r>
          <w:rPr>
            <w:spacing w:val="-32"/>
            <w:w w:val="105"/>
            <w:sz w:val="18"/>
          </w:rPr>
          <w:t> </w:t>
        </w:r>
        <w:r>
          <w:rPr>
            <w:w w:val="105"/>
            <w:sz w:val="18"/>
          </w:rPr>
          <w:t>Jernberg</w:t>
        </w:r>
        <w:r>
          <w:rPr>
            <w:spacing w:val="-32"/>
            <w:w w:val="105"/>
            <w:sz w:val="18"/>
          </w:rPr>
          <w:t> </w:t>
        </w:r>
        <w:r>
          <w:rPr>
            <w:w w:val="105"/>
            <w:sz w:val="18"/>
          </w:rPr>
          <w:t>T.,</w:t>
        </w:r>
        <w:r>
          <w:rPr>
            <w:spacing w:val="-32"/>
            <w:w w:val="105"/>
            <w:sz w:val="18"/>
          </w:rPr>
          <w:t> </w:t>
        </w:r>
        <w:r>
          <w:rPr>
            <w:w w:val="105"/>
            <w:sz w:val="18"/>
          </w:rPr>
          <w:t>Morris</w:t>
        </w:r>
        <w:r>
          <w:rPr>
            <w:spacing w:val="-32"/>
            <w:w w:val="105"/>
            <w:sz w:val="18"/>
          </w:rPr>
          <w:t> </w:t>
        </w:r>
        <w:r>
          <w:rPr>
            <w:w w:val="105"/>
            <w:sz w:val="18"/>
          </w:rPr>
          <w:t>N.,</w:t>
        </w:r>
        <w:r>
          <w:rPr>
            <w:spacing w:val="-31"/>
            <w:w w:val="105"/>
            <w:sz w:val="18"/>
          </w:rPr>
          <w:t> </w:t>
        </w:r>
        <w:r>
          <w:rPr>
            <w:w w:val="105"/>
            <w:sz w:val="18"/>
          </w:rPr>
          <w:t>Liebetrau</w:t>
        </w:r>
        <w:r>
          <w:rPr>
            <w:spacing w:val="-32"/>
            <w:w w:val="105"/>
            <w:sz w:val="18"/>
          </w:rPr>
          <w:t> </w:t>
        </w:r>
        <w:r>
          <w:rPr>
            <w:w w:val="105"/>
            <w:sz w:val="18"/>
          </w:rPr>
          <w:t>C.,</w:t>
        </w:r>
        <w:r>
          <w:rPr>
            <w:spacing w:val="-32"/>
            <w:w w:val="105"/>
            <w:sz w:val="18"/>
          </w:rPr>
          <w:t> </w:t>
        </w:r>
        <w:r>
          <w:rPr>
            <w:w w:val="105"/>
            <w:sz w:val="18"/>
          </w:rPr>
          <w:t>Hamm</w:t>
        </w:r>
        <w:r>
          <w:rPr>
            <w:spacing w:val="-32"/>
            <w:w w:val="105"/>
            <w:sz w:val="18"/>
          </w:rPr>
          <w:t> </w:t>
        </w:r>
        <w:r>
          <w:rPr>
            <w:w w:val="105"/>
            <w:sz w:val="18"/>
          </w:rPr>
          <w:t>C.,</w:t>
        </w:r>
        <w:r>
          <w:rPr>
            <w:spacing w:val="-32"/>
            <w:w w:val="105"/>
            <w:sz w:val="18"/>
          </w:rPr>
          <w:t> </w:t>
        </w:r>
        <w:r>
          <w:rPr>
            <w:w w:val="105"/>
            <w:sz w:val="18"/>
          </w:rPr>
          <w:t>Katus</w:t>
        </w:r>
        <w:r>
          <w:rPr>
            <w:spacing w:val="-32"/>
            <w:w w:val="105"/>
            <w:sz w:val="18"/>
          </w:rPr>
          <w:t> </w:t>
        </w:r>
        <w:r>
          <w:rPr>
            <w:w w:val="105"/>
            <w:sz w:val="18"/>
          </w:rPr>
          <w:t>H.A.,</w:t>
        </w:r>
        <w:r>
          <w:rPr>
            <w:spacing w:val="-32"/>
            <w:w w:val="105"/>
            <w:sz w:val="18"/>
          </w:rPr>
          <w:t> </w:t>
        </w:r>
        <w:r>
          <w:rPr>
            <w:w w:val="105"/>
            <w:sz w:val="18"/>
          </w:rPr>
          <w:t>Münzel</w:t>
        </w:r>
        <w:r>
          <w:rPr>
            <w:spacing w:val="-32"/>
            <w:w w:val="105"/>
            <w:sz w:val="18"/>
          </w:rPr>
          <w:t> </w:t>
        </w:r>
        <w:r>
          <w:rPr>
            <w:w w:val="105"/>
            <w:sz w:val="18"/>
          </w:rPr>
          <w:t>T.,</w:t>
        </w:r>
        <w:r>
          <w:rPr>
            <w:spacing w:val="-31"/>
            <w:w w:val="105"/>
            <w:sz w:val="18"/>
          </w:rPr>
          <w:t> </w:t>
        </w:r>
        <w:r>
          <w:rPr>
            <w:w w:val="105"/>
            <w:sz w:val="18"/>
          </w:rPr>
          <w:t>Landmesser</w:t>
        </w:r>
        <w:r>
          <w:rPr>
            <w:spacing w:val="-32"/>
            <w:w w:val="105"/>
            <w:sz w:val="18"/>
          </w:rPr>
          <w:t> </w:t>
        </w:r>
        <w:r>
          <w:rPr>
            <w:w w:val="105"/>
            <w:sz w:val="18"/>
          </w:rPr>
          <w:t>U., Salomaa </w:t>
        </w:r>
        <w:r>
          <w:rPr>
            <w:spacing w:val="-4"/>
            <w:w w:val="105"/>
            <w:sz w:val="18"/>
          </w:rPr>
          <w:t>V., </w:t>
        </w:r>
        <w:r>
          <w:rPr>
            <w:w w:val="105"/>
            <w:sz w:val="18"/>
          </w:rPr>
          <w:t>Iacoviello L., Ferrario M.M., Giampaoli S., </w:t>
        </w:r>
        <w:r>
          <w:rPr>
            <w:spacing w:val="-3"/>
            <w:w w:val="105"/>
            <w:sz w:val="18"/>
          </w:rPr>
          <w:t>Kee </w:t>
        </w:r>
        <w:r>
          <w:rPr>
            <w:w w:val="105"/>
            <w:sz w:val="18"/>
          </w:rPr>
          <w:t>F., Thorand B., Peters A., Borchini R., Jørgensen T., Söderberg S., Sans S., Tunstall</w:t>
        </w:r>
        <w:r>
          <w:rPr>
            <w:rFonts w:ascii="Lucida Sans Unicode" w:hAnsi="Lucida Sans Unicode"/>
            <w:w w:val="105"/>
            <w:sz w:val="18"/>
          </w:rPr>
          <w:t>‑</w:t>
        </w:r>
        <w:r>
          <w:rPr>
            <w:w w:val="105"/>
            <w:sz w:val="18"/>
          </w:rPr>
          <w:t>Pedoe H., Kuulasmaa K., Renné T., Lackner K.J., Worster A., Body R., Ekelund</w:t>
        </w:r>
        <w:r>
          <w:rPr>
            <w:spacing w:val="-16"/>
            <w:w w:val="105"/>
            <w:sz w:val="18"/>
          </w:rPr>
          <w:t> </w:t>
        </w:r>
        <w:r>
          <w:rPr>
            <w:w w:val="105"/>
            <w:sz w:val="18"/>
          </w:rPr>
          <w:t>U., Kavsak </w:t>
        </w:r>
        <w:r>
          <w:rPr>
            <w:spacing w:val="-4"/>
            <w:w w:val="105"/>
            <w:sz w:val="18"/>
          </w:rPr>
          <w:t>P.A., </w:t>
        </w:r>
        <w:r>
          <w:rPr>
            <w:w w:val="105"/>
            <w:sz w:val="18"/>
          </w:rPr>
          <w:t>Keller T., Lindahl B., Wild </w:t>
        </w:r>
        <w:r>
          <w:rPr>
            <w:spacing w:val="-7"/>
            <w:w w:val="105"/>
            <w:sz w:val="18"/>
          </w:rPr>
          <w:t>P., </w:t>
        </w:r>
        <w:r>
          <w:rPr>
            <w:w w:val="105"/>
            <w:sz w:val="18"/>
          </w:rPr>
          <w:t>Giannitsis E., Than M., Cullen L.A., Mills N.L., Mueller C., Zeller T., </w:t>
        </w:r>
        <w:r>
          <w:rPr>
            <w:sz w:val="18"/>
          </w:rPr>
          <w:t>Westermann D., Blankenberg S. Application of High-Sensitivity Troponin in Suspected Myocardial Infarction. N Engl </w:t>
        </w:r>
        <w:r>
          <w:rPr>
            <w:w w:val="105"/>
            <w:sz w:val="18"/>
          </w:rPr>
          <w:t>J</w:t>
        </w:r>
        <w:r>
          <w:rPr>
            <w:spacing w:val="-20"/>
            <w:w w:val="105"/>
            <w:sz w:val="18"/>
          </w:rPr>
          <w:t> </w:t>
        </w:r>
        <w:r>
          <w:rPr>
            <w:w w:val="105"/>
            <w:sz w:val="18"/>
          </w:rPr>
          <w:t>Med</w:t>
        </w:r>
        <w:r>
          <w:rPr>
            <w:spacing w:val="-20"/>
            <w:w w:val="105"/>
            <w:sz w:val="18"/>
          </w:rPr>
          <w:t> </w:t>
        </w:r>
        <w:r>
          <w:rPr>
            <w:w w:val="105"/>
            <w:sz w:val="18"/>
          </w:rPr>
          <w:t>2019;</w:t>
        </w:r>
        <w:r>
          <w:rPr>
            <w:spacing w:val="-20"/>
            <w:w w:val="105"/>
            <w:sz w:val="18"/>
          </w:rPr>
          <w:t> </w:t>
        </w:r>
        <w:r>
          <w:rPr>
            <w:w w:val="105"/>
            <w:sz w:val="18"/>
          </w:rPr>
          <w:t>380:</w:t>
        </w:r>
        <w:r>
          <w:rPr>
            <w:spacing w:val="-19"/>
            <w:w w:val="105"/>
            <w:sz w:val="18"/>
          </w:rPr>
          <w:t> </w:t>
        </w:r>
        <w:r>
          <w:rPr>
            <w:w w:val="105"/>
            <w:sz w:val="18"/>
          </w:rPr>
          <w:t>2529-2540.</w:t>
        </w:r>
        <w:r>
          <w:rPr>
            <w:spacing w:val="-20"/>
            <w:w w:val="105"/>
            <w:sz w:val="18"/>
          </w:rPr>
          <w:t>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11" w:after="0"/>
        <w:ind w:left="481" w:right="1103" w:hanging="291"/>
        <w:jc w:val="both"/>
        <w:rPr>
          <w:sz w:val="18"/>
        </w:rPr>
      </w:pPr>
      <w:hyperlink r:id="rId90">
        <w:r>
          <w:rPr>
            <w:sz w:val="18"/>
          </w:rPr>
          <w:t>Pickering </w:t>
        </w:r>
        <w:r>
          <w:rPr>
            <w:spacing w:val="-4"/>
            <w:sz w:val="18"/>
          </w:rPr>
          <w:t>JW, </w:t>
        </w:r>
        <w:r>
          <w:rPr>
            <w:sz w:val="18"/>
          </w:rPr>
          <w:t>Than </w:t>
        </w:r>
        <w:r>
          <w:rPr>
            <w:spacing w:val="-8"/>
            <w:sz w:val="18"/>
          </w:rPr>
          <w:t>MP, </w:t>
        </w:r>
        <w:r>
          <w:rPr>
            <w:sz w:val="18"/>
          </w:rPr>
          <w:t>Cullen L, Aldous S, </w:t>
        </w:r>
        <w:r>
          <w:rPr>
            <w:spacing w:val="-4"/>
            <w:sz w:val="18"/>
          </w:rPr>
          <w:t>Ter Avest </w:t>
        </w:r>
        <w:r>
          <w:rPr>
            <w:sz w:val="18"/>
          </w:rPr>
          <w:t>E, Body R, Carlton </w:t>
        </w:r>
        <w:r>
          <w:rPr>
            <w:spacing w:val="-4"/>
            <w:sz w:val="18"/>
          </w:rPr>
          <w:t>EW, </w:t>
        </w:r>
        <w:r>
          <w:rPr>
            <w:sz w:val="18"/>
          </w:rPr>
          <w:t>Collinson </w:t>
        </w:r>
        <w:r>
          <w:rPr>
            <w:spacing w:val="-12"/>
            <w:sz w:val="18"/>
          </w:rPr>
          <w:t>P, </w:t>
        </w:r>
        <w:r>
          <w:rPr>
            <w:sz w:val="18"/>
          </w:rPr>
          <w:t>Dupuy AM, Ekelund U, Eggers</w:t>
        </w:r>
        <w:r>
          <w:rPr>
            <w:spacing w:val="-4"/>
            <w:sz w:val="18"/>
          </w:rPr>
          <w:t> </w:t>
        </w:r>
        <w:r>
          <w:rPr>
            <w:sz w:val="18"/>
          </w:rPr>
          <w:t>KM,</w:t>
        </w:r>
        <w:r>
          <w:rPr>
            <w:spacing w:val="-3"/>
            <w:sz w:val="18"/>
          </w:rPr>
          <w:t> </w:t>
        </w:r>
        <w:r>
          <w:rPr>
            <w:sz w:val="18"/>
          </w:rPr>
          <w:t>Florkowski</w:t>
        </w:r>
        <w:r>
          <w:rPr>
            <w:spacing w:val="-4"/>
            <w:sz w:val="18"/>
          </w:rPr>
          <w:t> </w:t>
        </w:r>
        <w:r>
          <w:rPr>
            <w:sz w:val="18"/>
          </w:rPr>
          <w:t>CM,</w:t>
        </w:r>
        <w:r>
          <w:rPr>
            <w:spacing w:val="-3"/>
            <w:sz w:val="18"/>
          </w:rPr>
          <w:t> </w:t>
        </w:r>
        <w:r>
          <w:rPr>
            <w:sz w:val="18"/>
          </w:rPr>
          <w:t>Freund</w:t>
        </w:r>
        <w:r>
          <w:rPr>
            <w:spacing w:val="-4"/>
            <w:sz w:val="18"/>
          </w:rPr>
          <w:t> </w:t>
        </w:r>
        <w:r>
          <w:rPr>
            <w:spacing w:val="-8"/>
            <w:sz w:val="18"/>
          </w:rPr>
          <w:t>Y,</w:t>
        </w:r>
        <w:r>
          <w:rPr>
            <w:spacing w:val="-3"/>
            <w:sz w:val="18"/>
          </w:rPr>
          <w:t> </w:t>
        </w:r>
        <w:r>
          <w:rPr>
            <w:sz w:val="18"/>
          </w:rPr>
          <w:t>George</w:t>
        </w:r>
        <w:r>
          <w:rPr>
            <w:spacing w:val="-4"/>
            <w:sz w:val="18"/>
          </w:rPr>
          <w:t> </w:t>
        </w:r>
        <w:r>
          <w:rPr>
            <w:spacing w:val="-12"/>
            <w:sz w:val="18"/>
          </w:rPr>
          <w:t>P,</w:t>
        </w:r>
        <w:r>
          <w:rPr>
            <w:spacing w:val="-3"/>
            <w:sz w:val="18"/>
          </w:rPr>
          <w:t> </w:t>
        </w:r>
        <w:r>
          <w:rPr>
            <w:sz w:val="18"/>
          </w:rPr>
          <w:t>Goodacre</w:t>
        </w:r>
        <w:r>
          <w:rPr>
            <w:spacing w:val="-3"/>
            <w:sz w:val="18"/>
          </w:rPr>
          <w:t> </w:t>
        </w:r>
        <w:r>
          <w:rPr>
            <w:sz w:val="18"/>
          </w:rPr>
          <w:t>S,</w:t>
        </w:r>
        <w:r>
          <w:rPr>
            <w:spacing w:val="-4"/>
            <w:sz w:val="18"/>
          </w:rPr>
          <w:t> </w:t>
        </w:r>
        <w:r>
          <w:rPr>
            <w:sz w:val="18"/>
          </w:rPr>
          <w:t>Greenslade</w:t>
        </w:r>
        <w:r>
          <w:rPr>
            <w:spacing w:val="-3"/>
            <w:sz w:val="18"/>
          </w:rPr>
          <w:t> </w:t>
        </w:r>
        <w:r>
          <w:rPr>
            <w:sz w:val="18"/>
          </w:rPr>
          <w:t>JH,</w:t>
        </w:r>
        <w:r>
          <w:rPr>
            <w:spacing w:val="-4"/>
            <w:sz w:val="18"/>
          </w:rPr>
          <w:t> </w:t>
        </w:r>
        <w:r>
          <w:rPr>
            <w:sz w:val="18"/>
          </w:rPr>
          <w:t>Jaffe</w:t>
        </w:r>
        <w:r>
          <w:rPr>
            <w:spacing w:val="-3"/>
            <w:sz w:val="18"/>
          </w:rPr>
          <w:t> </w:t>
        </w:r>
        <w:r>
          <w:rPr>
            <w:sz w:val="18"/>
          </w:rPr>
          <w:t>AS,</w:t>
        </w:r>
        <w:r>
          <w:rPr>
            <w:spacing w:val="-4"/>
            <w:sz w:val="18"/>
          </w:rPr>
          <w:t> </w:t>
        </w:r>
        <w:r>
          <w:rPr>
            <w:sz w:val="18"/>
          </w:rPr>
          <w:t>Lord</w:t>
        </w:r>
        <w:r>
          <w:rPr>
            <w:spacing w:val="-3"/>
            <w:sz w:val="18"/>
          </w:rPr>
          <w:t> </w:t>
        </w:r>
        <w:r>
          <w:rPr>
            <w:sz w:val="18"/>
          </w:rPr>
          <w:t>SJ,</w:t>
        </w:r>
        <w:r>
          <w:rPr>
            <w:spacing w:val="-3"/>
            <w:sz w:val="18"/>
          </w:rPr>
          <w:t> </w:t>
        </w:r>
        <w:r>
          <w:rPr>
            <w:sz w:val="18"/>
          </w:rPr>
          <w:t>Mokhtari</w:t>
        </w:r>
        <w:r>
          <w:rPr>
            <w:spacing w:val="-4"/>
            <w:sz w:val="18"/>
          </w:rPr>
          <w:t> </w:t>
        </w:r>
        <w:r>
          <w:rPr>
            <w:sz w:val="18"/>
          </w:rPr>
          <w:t>A,</w:t>
        </w:r>
        <w:r>
          <w:rPr>
            <w:spacing w:val="-3"/>
            <w:sz w:val="18"/>
          </w:rPr>
          <w:t> </w:t>
        </w:r>
        <w:r>
          <w:rPr>
            <w:sz w:val="18"/>
          </w:rPr>
          <w:t>Mueller</w:t>
        </w:r>
        <w:r>
          <w:rPr>
            <w:spacing w:val="-4"/>
            <w:sz w:val="18"/>
          </w:rPr>
          <w:t> </w:t>
        </w:r>
        <w:r>
          <w:rPr>
            <w:sz w:val="18"/>
          </w:rPr>
          <w:t>C, Munro A, Mustapha S, Parsonage </w:t>
        </w:r>
        <w:r>
          <w:rPr>
            <w:spacing w:val="-6"/>
            <w:sz w:val="18"/>
          </w:rPr>
          <w:t>W, </w:t>
        </w:r>
        <w:r>
          <w:rPr>
            <w:sz w:val="18"/>
          </w:rPr>
          <w:t>Peacock WF, Pemberton C, Richards AM, Sanchis J, Staub </w:t>
        </w:r>
        <w:r>
          <w:rPr>
            <w:spacing w:val="-8"/>
            <w:sz w:val="18"/>
          </w:rPr>
          <w:t>LP, </w:t>
        </w:r>
        <w:r>
          <w:rPr>
            <w:sz w:val="18"/>
          </w:rPr>
          <w:t>Troughton R, Twerenbold R, Wildi K, </w:t>
        </w:r>
        <w:r>
          <w:rPr>
            <w:spacing w:val="-4"/>
            <w:sz w:val="18"/>
          </w:rPr>
          <w:t>Young </w:t>
        </w:r>
        <w:r>
          <w:rPr>
            <w:sz w:val="18"/>
          </w:rPr>
          <w:t>J. Rapid Rule-out of Acute Myocardial Infarction With a Single High-Sensitivity Cardiac Troponin T Measurement Below the Limit of Detection: A Collaborative Meta-analysis. Ann Intern Med  2017; 166: 715-3724.</w:t>
        </w:r>
        <w:r>
          <w:rPr>
            <w:spacing w:val="11"/>
            <w:sz w:val="18"/>
          </w:rPr>
          <w:t> </w:t>
        </w:r>
        <w:r>
          <w:rPr>
            <w:sz w:val="18"/>
          </w:rPr>
          <w:t>(http://mednet.ru/images/stories/files/CMT/kardioilogiya_2017.pdf%2017.07.2019)</w:t>
        </w:r>
      </w:hyperlink>
    </w:p>
    <w:p>
      <w:pPr>
        <w:pStyle w:val="ListParagraph"/>
        <w:numPr>
          <w:ilvl w:val="0"/>
          <w:numId w:val="19"/>
        </w:numPr>
        <w:tabs>
          <w:tab w:pos="482" w:val="left" w:leader="none"/>
          <w:tab w:pos="1918" w:val="left" w:leader="none"/>
          <w:tab w:pos="3531" w:val="left" w:leader="none"/>
          <w:tab w:pos="5594" w:val="left" w:leader="none"/>
          <w:tab w:pos="7083" w:val="left" w:leader="none"/>
          <w:tab w:pos="8454" w:val="left" w:leader="none"/>
        </w:tabs>
        <w:spacing w:line="256" w:lineRule="auto" w:before="3" w:after="0"/>
        <w:ind w:left="481" w:right="1098" w:hanging="291"/>
        <w:jc w:val="both"/>
        <w:rPr>
          <w:sz w:val="18"/>
        </w:rPr>
      </w:pPr>
      <w:hyperlink r:id="rId90">
        <w:r>
          <w:rPr>
            <w:spacing w:val="-4"/>
            <w:w w:val="105"/>
            <w:sz w:val="18"/>
          </w:rPr>
          <w:t>D"Ascenzo</w:t>
        </w:r>
        <w:r>
          <w:rPr>
            <w:spacing w:val="-19"/>
            <w:w w:val="105"/>
            <w:sz w:val="18"/>
          </w:rPr>
          <w:t> </w:t>
        </w:r>
        <w:r>
          <w:rPr>
            <w:w w:val="105"/>
            <w:sz w:val="18"/>
          </w:rPr>
          <w:t>F,</w:t>
        </w:r>
        <w:r>
          <w:rPr>
            <w:spacing w:val="-18"/>
            <w:w w:val="105"/>
            <w:sz w:val="18"/>
          </w:rPr>
          <w:t> </w:t>
        </w:r>
        <w:r>
          <w:rPr>
            <w:w w:val="105"/>
            <w:sz w:val="18"/>
          </w:rPr>
          <w:t>Biondi-Zoccai</w:t>
        </w:r>
        <w:r>
          <w:rPr>
            <w:spacing w:val="-19"/>
            <w:w w:val="105"/>
            <w:sz w:val="18"/>
          </w:rPr>
          <w:t> </w:t>
        </w:r>
        <w:r>
          <w:rPr>
            <w:w w:val="105"/>
            <w:sz w:val="18"/>
          </w:rPr>
          <w:t>G,</w:t>
        </w:r>
        <w:r>
          <w:rPr>
            <w:spacing w:val="-18"/>
            <w:w w:val="105"/>
            <w:sz w:val="18"/>
          </w:rPr>
          <w:t> </w:t>
        </w:r>
        <w:r>
          <w:rPr>
            <w:w w:val="105"/>
            <w:sz w:val="18"/>
          </w:rPr>
          <w:t>Moretti</w:t>
        </w:r>
        <w:r>
          <w:rPr>
            <w:spacing w:val="-19"/>
            <w:w w:val="105"/>
            <w:sz w:val="18"/>
          </w:rPr>
          <w:t> </w:t>
        </w:r>
        <w:r>
          <w:rPr>
            <w:w w:val="105"/>
            <w:sz w:val="18"/>
          </w:rPr>
          <w:t>C,</w:t>
        </w:r>
        <w:r>
          <w:rPr>
            <w:spacing w:val="-18"/>
            <w:w w:val="105"/>
            <w:sz w:val="18"/>
          </w:rPr>
          <w:t> </w:t>
        </w:r>
        <w:r>
          <w:rPr>
            <w:w w:val="105"/>
            <w:sz w:val="18"/>
          </w:rPr>
          <w:t>Bollati</w:t>
        </w:r>
        <w:r>
          <w:rPr>
            <w:spacing w:val="-19"/>
            <w:w w:val="105"/>
            <w:sz w:val="18"/>
          </w:rPr>
          <w:t> </w:t>
        </w:r>
        <w:r>
          <w:rPr>
            <w:w w:val="105"/>
            <w:sz w:val="18"/>
          </w:rPr>
          <w:t>M,</w:t>
        </w:r>
        <w:r>
          <w:rPr>
            <w:spacing w:val="-18"/>
            <w:w w:val="105"/>
            <w:sz w:val="18"/>
          </w:rPr>
          <w:t> </w:t>
        </w:r>
        <w:r>
          <w:rPr>
            <w:w w:val="105"/>
            <w:sz w:val="18"/>
          </w:rPr>
          <w:t>Omede</w:t>
        </w:r>
        <w:r>
          <w:rPr>
            <w:spacing w:val="-19"/>
            <w:w w:val="105"/>
            <w:sz w:val="18"/>
          </w:rPr>
          <w:t> </w:t>
        </w:r>
        <w:r>
          <w:rPr>
            <w:w w:val="105"/>
            <w:sz w:val="18"/>
          </w:rPr>
          <w:t>P</w:t>
        </w:r>
        <w:r>
          <w:rPr>
            <w:spacing w:val="-18"/>
            <w:w w:val="105"/>
            <w:sz w:val="18"/>
          </w:rPr>
          <w:t> </w:t>
        </w:r>
        <w:r>
          <w:rPr>
            <w:w w:val="105"/>
            <w:sz w:val="18"/>
          </w:rPr>
          <w:t>et</w:t>
        </w:r>
        <w:r>
          <w:rPr>
            <w:spacing w:val="-19"/>
            <w:w w:val="105"/>
            <w:sz w:val="18"/>
          </w:rPr>
          <w:t> </w:t>
        </w:r>
        <w:r>
          <w:rPr>
            <w:w w:val="105"/>
            <w:sz w:val="18"/>
          </w:rPr>
          <w:t>al:</w:t>
        </w:r>
        <w:r>
          <w:rPr>
            <w:spacing w:val="-18"/>
            <w:w w:val="105"/>
            <w:sz w:val="18"/>
          </w:rPr>
          <w:t> </w:t>
        </w:r>
        <w:r>
          <w:rPr>
            <w:w w:val="105"/>
            <w:sz w:val="18"/>
          </w:rPr>
          <w:t>TIMI,</w:t>
        </w:r>
        <w:r>
          <w:rPr>
            <w:spacing w:val="-19"/>
            <w:w w:val="105"/>
            <w:sz w:val="18"/>
          </w:rPr>
          <w:t> </w:t>
        </w:r>
        <w:r>
          <w:rPr>
            <w:w w:val="105"/>
            <w:sz w:val="18"/>
          </w:rPr>
          <w:t>GRACE</w:t>
        </w:r>
        <w:r>
          <w:rPr>
            <w:spacing w:val="-18"/>
            <w:w w:val="105"/>
            <w:sz w:val="18"/>
          </w:rPr>
          <w:t> </w:t>
        </w:r>
        <w:r>
          <w:rPr>
            <w:w w:val="105"/>
            <w:sz w:val="18"/>
          </w:rPr>
          <w:t>and</w:t>
        </w:r>
        <w:r>
          <w:rPr>
            <w:spacing w:val="-19"/>
            <w:w w:val="105"/>
            <w:sz w:val="18"/>
          </w:rPr>
          <w:t> </w:t>
        </w:r>
        <w:r>
          <w:rPr>
            <w:w w:val="105"/>
            <w:sz w:val="18"/>
          </w:rPr>
          <w:t>alternative</w:t>
        </w:r>
        <w:r>
          <w:rPr>
            <w:spacing w:val="-18"/>
            <w:w w:val="105"/>
            <w:sz w:val="18"/>
          </w:rPr>
          <w:t> </w:t>
        </w:r>
        <w:r>
          <w:rPr>
            <w:w w:val="105"/>
            <w:sz w:val="18"/>
          </w:rPr>
          <w:t>risk</w:t>
        </w:r>
        <w:r>
          <w:rPr>
            <w:spacing w:val="-19"/>
            <w:w w:val="105"/>
            <w:sz w:val="18"/>
          </w:rPr>
          <w:t> </w:t>
        </w:r>
        <w:r>
          <w:rPr>
            <w:w w:val="105"/>
            <w:sz w:val="18"/>
          </w:rPr>
          <w:t>scores</w:t>
        </w:r>
        <w:r>
          <w:rPr>
            <w:spacing w:val="-18"/>
            <w:w w:val="105"/>
            <w:sz w:val="18"/>
          </w:rPr>
          <w:t> </w:t>
        </w:r>
        <w:r>
          <w:rPr>
            <w:w w:val="105"/>
            <w:sz w:val="18"/>
          </w:rPr>
          <w:t>in</w:t>
        </w:r>
        <w:r>
          <w:rPr>
            <w:spacing w:val="-18"/>
            <w:w w:val="105"/>
            <w:sz w:val="18"/>
          </w:rPr>
          <w:t> </w:t>
        </w:r>
        <w:r>
          <w:rPr>
            <w:w w:val="105"/>
            <w:sz w:val="18"/>
          </w:rPr>
          <w:t>acute coronary syndromes: a meta-analysis of 40 derivation studies on 216,552 patients and of 42 validation studies on 31,625</w:t>
          <w:tab/>
          <w:t>patients.</w:t>
          <w:tab/>
          <w:t>Contemporary</w:t>
          <w:tab/>
          <w:t>clinical</w:t>
          <w:tab/>
          <w:t>trials.</w:t>
          <w:tab/>
        </w:r>
        <w:r>
          <w:rPr>
            <w:spacing w:val="-2"/>
            <w:w w:val="105"/>
            <w:sz w:val="18"/>
          </w:rPr>
          <w:t>2012;33:507–514.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5" w:hanging="291"/>
        <w:jc w:val="both"/>
        <w:rPr>
          <w:sz w:val="18"/>
        </w:rPr>
      </w:pPr>
      <w:hyperlink r:id="rId90">
        <w:r>
          <w:rPr>
            <w:sz w:val="18"/>
          </w:rPr>
          <w:t>Giraldez RR, Clare RM, Lopes RD, Dalby AJ, Prabhakaran </w:t>
        </w:r>
        <w:r>
          <w:rPr>
            <w:spacing w:val="-3"/>
            <w:sz w:val="18"/>
          </w:rPr>
          <w:t>D, </w:t>
        </w:r>
        <w:r>
          <w:rPr>
            <w:sz w:val="18"/>
          </w:rPr>
          <w:t>Brogan GX </w:t>
        </w:r>
        <w:r>
          <w:rPr>
            <w:spacing w:val="-3"/>
            <w:sz w:val="18"/>
          </w:rPr>
          <w:t>Jr, </w:t>
        </w:r>
        <w:r>
          <w:rPr>
            <w:sz w:val="18"/>
          </w:rPr>
          <w:t>Giugliano </w:t>
        </w:r>
        <w:r>
          <w:rPr>
            <w:spacing w:val="-8"/>
            <w:sz w:val="18"/>
          </w:rPr>
          <w:t>RP, </w:t>
        </w:r>
        <w:r>
          <w:rPr>
            <w:sz w:val="18"/>
          </w:rPr>
          <w:t>James SK, Tanguay JF, Pollack </w:t>
        </w:r>
        <w:r>
          <w:rPr>
            <w:spacing w:val="-3"/>
            <w:sz w:val="18"/>
          </w:rPr>
          <w:t>CV Jr, </w:t>
        </w:r>
        <w:r>
          <w:rPr>
            <w:sz w:val="18"/>
          </w:rPr>
          <w:t>Harrington RA, Braunwald E, Newby LK. Prevalence and clinical outcomes of undiagnosed diabetes mellitus and prediabetes among patients with high-risk non-ST-segment elevation acute coronary syndrome. Am Heart J. 2013;165:918–925.</w:t>
        </w:r>
        <w:r>
          <w:rPr>
            <w:spacing w:val="23"/>
            <w:sz w:val="18"/>
          </w:rPr>
          <w:t> </w:t>
        </w:r>
        <w:r>
          <w:rPr>
            <w:sz w:val="18"/>
          </w:rPr>
          <w:t>(http://mednet.ru/images/stories/files/CMT/kardioilogiya_2017.pdf%2017.07.2019)</w:t>
        </w:r>
      </w:hyperlink>
    </w:p>
    <w:p>
      <w:pPr>
        <w:pStyle w:val="ListParagraph"/>
        <w:numPr>
          <w:ilvl w:val="0"/>
          <w:numId w:val="19"/>
        </w:numPr>
        <w:tabs>
          <w:tab w:pos="482" w:val="left" w:leader="none"/>
        </w:tabs>
        <w:spacing w:line="256" w:lineRule="auto" w:before="2" w:after="0"/>
        <w:ind w:left="481" w:right="1101" w:hanging="291"/>
        <w:jc w:val="both"/>
        <w:rPr>
          <w:sz w:val="18"/>
        </w:rPr>
      </w:pPr>
      <w:hyperlink r:id="rId90">
        <w:r>
          <w:rPr>
            <w:sz w:val="18"/>
          </w:rPr>
          <w:t>Bartnik M, Malmberg K, Norhammar A, </w:t>
        </w:r>
        <w:r>
          <w:rPr>
            <w:spacing w:val="-3"/>
            <w:sz w:val="18"/>
          </w:rPr>
          <w:t>Tenerz </w:t>
        </w:r>
        <w:r>
          <w:rPr>
            <w:sz w:val="18"/>
          </w:rPr>
          <w:t>A, Ohrvik J, Ryden L. Newly detected abnormal glucose tolerance: an important predictor of long-term outcome after myocardial infarction. Eur Heart J 2004;25:1990–1997. (http://mednet.ru/images/stories/files/CMT/kardioilogiya_2017.pdf%2017.07.2019)</w:t>
        </w:r>
      </w:hyperlink>
    </w:p>
    <w:p>
      <w:pPr>
        <w:pStyle w:val="ListParagraph"/>
        <w:numPr>
          <w:ilvl w:val="0"/>
          <w:numId w:val="19"/>
        </w:numPr>
        <w:tabs>
          <w:tab w:pos="482" w:val="left" w:leader="none"/>
        </w:tabs>
        <w:spacing w:line="256" w:lineRule="auto" w:before="1" w:after="0"/>
        <w:ind w:left="481" w:right="1099" w:hanging="291"/>
        <w:jc w:val="both"/>
        <w:rPr>
          <w:sz w:val="18"/>
        </w:rPr>
      </w:pPr>
      <w:hyperlink r:id="rId90">
        <w:r>
          <w:rPr>
            <w:w w:val="105"/>
            <w:sz w:val="18"/>
          </w:rPr>
          <w:t>Boden WE, Kleiger RE, Gibson RS et al. Electrocardiographic evolution of posterior acute myocardial infarction: importance of early precordial ST-segment depression. Am J Cardiol. 1987;59:782–787. (http://mednet.ru/images/stories/files/CMT/kardioilogiya_2017.pdf%2017.07.2019)</w:t>
        </w:r>
      </w:hyperlink>
    </w:p>
    <w:p>
      <w:pPr>
        <w:pStyle w:val="ListParagraph"/>
        <w:numPr>
          <w:ilvl w:val="0"/>
          <w:numId w:val="19"/>
        </w:numPr>
        <w:tabs>
          <w:tab w:pos="482" w:val="left" w:leader="none"/>
        </w:tabs>
        <w:spacing w:line="256" w:lineRule="auto" w:before="1" w:after="0"/>
        <w:ind w:left="481" w:right="1099" w:hanging="291"/>
        <w:jc w:val="both"/>
        <w:rPr>
          <w:sz w:val="18"/>
        </w:rPr>
      </w:pPr>
      <w:hyperlink r:id="rId90">
        <w:r>
          <w:rPr>
            <w:sz w:val="18"/>
          </w:rPr>
          <w:t>Rouan </w:t>
        </w:r>
        <w:r>
          <w:rPr>
            <w:spacing w:val="-4"/>
            <w:sz w:val="18"/>
          </w:rPr>
          <w:t>GW, </w:t>
        </w:r>
        <w:r>
          <w:rPr>
            <w:sz w:val="18"/>
          </w:rPr>
          <w:t>Lee TH, Cook EF, Brand </w:t>
        </w:r>
        <w:r>
          <w:rPr>
            <w:spacing w:val="-4"/>
            <w:sz w:val="18"/>
          </w:rPr>
          <w:t>DA, </w:t>
        </w:r>
        <w:r>
          <w:rPr>
            <w:sz w:val="18"/>
          </w:rPr>
          <w:t>Weisberg MC et al. Clinical characteristics and outcome of acute myocardial infarction</w:t>
        </w:r>
        <w:r>
          <w:rPr>
            <w:spacing w:val="25"/>
            <w:sz w:val="18"/>
          </w:rPr>
          <w:t> </w:t>
        </w:r>
        <w:r>
          <w:rPr>
            <w:sz w:val="18"/>
          </w:rPr>
          <w:t>in</w:t>
        </w:r>
        <w:r>
          <w:rPr>
            <w:spacing w:val="26"/>
            <w:sz w:val="18"/>
          </w:rPr>
          <w:t> </w:t>
        </w:r>
        <w:r>
          <w:rPr>
            <w:sz w:val="18"/>
          </w:rPr>
          <w:t>patients</w:t>
        </w:r>
        <w:r>
          <w:rPr>
            <w:spacing w:val="26"/>
            <w:sz w:val="18"/>
          </w:rPr>
          <w:t> </w:t>
        </w:r>
        <w:r>
          <w:rPr>
            <w:sz w:val="18"/>
          </w:rPr>
          <w:t>with</w:t>
        </w:r>
        <w:r>
          <w:rPr>
            <w:spacing w:val="25"/>
            <w:sz w:val="18"/>
          </w:rPr>
          <w:t> </w:t>
        </w:r>
        <w:r>
          <w:rPr>
            <w:sz w:val="18"/>
          </w:rPr>
          <w:t>initially</w:t>
        </w:r>
        <w:r>
          <w:rPr>
            <w:spacing w:val="26"/>
            <w:sz w:val="18"/>
          </w:rPr>
          <w:t> </w:t>
        </w:r>
        <w:r>
          <w:rPr>
            <w:sz w:val="18"/>
          </w:rPr>
          <w:t>normal</w:t>
        </w:r>
        <w:r>
          <w:rPr>
            <w:spacing w:val="26"/>
            <w:sz w:val="18"/>
          </w:rPr>
          <w:t> </w:t>
        </w:r>
        <w:r>
          <w:rPr>
            <w:sz w:val="18"/>
          </w:rPr>
          <w:t>or</w:t>
        </w:r>
        <w:r>
          <w:rPr>
            <w:spacing w:val="25"/>
            <w:sz w:val="18"/>
          </w:rPr>
          <w:t> </w:t>
        </w:r>
        <w:r>
          <w:rPr>
            <w:sz w:val="18"/>
          </w:rPr>
          <w:t>nonspecific</w:t>
        </w:r>
        <w:r>
          <w:rPr>
            <w:spacing w:val="26"/>
            <w:sz w:val="18"/>
          </w:rPr>
          <w:t> </w:t>
        </w:r>
        <w:r>
          <w:rPr>
            <w:sz w:val="18"/>
          </w:rPr>
          <w:t>electrocardiograms</w:t>
        </w:r>
        <w:r>
          <w:rPr>
            <w:spacing w:val="26"/>
            <w:sz w:val="18"/>
          </w:rPr>
          <w:t> </w:t>
        </w:r>
        <w:r>
          <w:rPr>
            <w:sz w:val="18"/>
          </w:rPr>
          <w:t>(a</w:t>
        </w:r>
        <w:r>
          <w:rPr>
            <w:spacing w:val="26"/>
            <w:sz w:val="18"/>
          </w:rPr>
          <w:t> </w:t>
        </w:r>
        <w:r>
          <w:rPr>
            <w:sz w:val="18"/>
          </w:rPr>
          <w:t>report</w:t>
        </w:r>
        <w:r>
          <w:rPr>
            <w:spacing w:val="25"/>
            <w:sz w:val="18"/>
          </w:rPr>
          <w:t> </w:t>
        </w:r>
        <w:r>
          <w:rPr>
            <w:sz w:val="18"/>
          </w:rPr>
          <w:t>from</w:t>
        </w:r>
        <w:r>
          <w:rPr>
            <w:spacing w:val="26"/>
            <w:sz w:val="18"/>
          </w:rPr>
          <w:t> </w:t>
        </w:r>
        <w:r>
          <w:rPr>
            <w:sz w:val="18"/>
          </w:rPr>
          <w:t>the</w:t>
        </w:r>
        <w:r>
          <w:rPr>
            <w:spacing w:val="26"/>
            <w:sz w:val="18"/>
          </w:rPr>
          <w:t> </w:t>
        </w:r>
        <w:r>
          <w:rPr>
            <w:sz w:val="18"/>
          </w:rPr>
          <w:t>Multicenter</w:t>
        </w:r>
        <w:r>
          <w:rPr>
            <w:spacing w:val="25"/>
            <w:sz w:val="18"/>
          </w:rPr>
          <w:t> </w:t>
        </w:r>
        <w:r>
          <w:rPr>
            <w:sz w:val="18"/>
          </w:rPr>
          <w:t>Chest</w:t>
        </w:r>
      </w:hyperlink>
    </w:p>
    <w:p>
      <w:pPr>
        <w:spacing w:after="0" w:line="256" w:lineRule="auto"/>
        <w:jc w:val="both"/>
        <w:rPr>
          <w:sz w:val="18"/>
        </w:rPr>
        <w:sectPr>
          <w:pgSz w:w="11900" w:h="16840"/>
          <w:pgMar w:top="360" w:bottom="0" w:left="920" w:right="0"/>
        </w:sectPr>
      </w:pPr>
    </w:p>
    <w:p>
      <w:pPr>
        <w:pStyle w:val="BodyText"/>
        <w:tabs>
          <w:tab w:pos="2007" w:val="left" w:leader="none"/>
          <w:tab w:pos="3743" w:val="left" w:leader="none"/>
          <w:tab w:pos="5188" w:val="left" w:leader="none"/>
          <w:tab w:pos="6417" w:val="left" w:leader="none"/>
          <w:tab w:pos="8218" w:val="left" w:leader="none"/>
        </w:tabs>
        <w:spacing w:line="256" w:lineRule="auto" w:before="11"/>
        <w:ind w:right="1142"/>
      </w:pPr>
      <w:hyperlink r:id="rId90">
        <w:r>
          <w:rPr/>
          <w:t>Pain</w:t>
          <w:tab/>
          <w:t>Study).</w:t>
          <w:tab/>
          <w:t>Am</w:t>
          <w:tab/>
          <w:t>J</w:t>
          <w:tab/>
          <w:t>Cardiol.</w:t>
          <w:tab/>
        </w:r>
        <w:r>
          <w:rPr>
            <w:spacing w:val="-2"/>
          </w:rPr>
          <w:t>1989;64:1087–1092. </w:t>
        </w:r>
        <w:r>
          <w:rPr/>
          <w:t>(http://mednet.ru/images/stories/files/CMT/kardioilogiya_2017.pdf%2017.07.2019)</w:t>
        </w:r>
      </w:hyperlink>
    </w:p>
    <w:p>
      <w:pPr>
        <w:pStyle w:val="ListParagraph"/>
        <w:numPr>
          <w:ilvl w:val="0"/>
          <w:numId w:val="19"/>
        </w:numPr>
        <w:tabs>
          <w:tab w:pos="482" w:val="left" w:leader="none"/>
          <w:tab w:pos="2480" w:val="left" w:leader="none"/>
          <w:tab w:pos="3734" w:val="left" w:leader="none"/>
          <w:tab w:pos="5248" w:val="left" w:leader="none"/>
          <w:tab w:pos="6945" w:val="left" w:leader="none"/>
          <w:tab w:pos="8535" w:val="left" w:leader="none"/>
        </w:tabs>
        <w:spacing w:line="256" w:lineRule="auto" w:before="1" w:after="0"/>
        <w:ind w:left="481" w:right="1104" w:hanging="291"/>
        <w:jc w:val="both"/>
        <w:rPr>
          <w:sz w:val="18"/>
        </w:rPr>
      </w:pPr>
      <w:hyperlink r:id="rId90">
        <w:r>
          <w:rPr>
            <w:w w:val="105"/>
            <w:sz w:val="18"/>
          </w:rPr>
          <w:t>McCarthy</w:t>
        </w:r>
        <w:r>
          <w:rPr>
            <w:spacing w:val="-10"/>
            <w:w w:val="105"/>
            <w:sz w:val="18"/>
          </w:rPr>
          <w:t> </w:t>
        </w:r>
        <w:r>
          <w:rPr>
            <w:w w:val="105"/>
            <w:sz w:val="18"/>
          </w:rPr>
          <w:t>BD,</w:t>
        </w:r>
        <w:r>
          <w:rPr>
            <w:spacing w:val="-10"/>
            <w:w w:val="105"/>
            <w:sz w:val="18"/>
          </w:rPr>
          <w:t> </w:t>
        </w:r>
        <w:r>
          <w:rPr>
            <w:spacing w:val="-3"/>
            <w:w w:val="105"/>
            <w:sz w:val="18"/>
          </w:rPr>
          <w:t>Wong</w:t>
        </w:r>
        <w:r>
          <w:rPr>
            <w:spacing w:val="-9"/>
            <w:w w:val="105"/>
            <w:sz w:val="18"/>
          </w:rPr>
          <w:t> </w:t>
        </w:r>
        <w:r>
          <w:rPr>
            <w:w w:val="105"/>
            <w:sz w:val="18"/>
          </w:rPr>
          <w:t>JB,</w:t>
        </w:r>
        <w:r>
          <w:rPr>
            <w:spacing w:val="-10"/>
            <w:w w:val="105"/>
            <w:sz w:val="18"/>
          </w:rPr>
          <w:t> </w:t>
        </w:r>
        <w:r>
          <w:rPr>
            <w:w w:val="105"/>
            <w:sz w:val="18"/>
          </w:rPr>
          <w:t>Selker</w:t>
        </w:r>
        <w:r>
          <w:rPr>
            <w:spacing w:val="-9"/>
            <w:w w:val="105"/>
            <w:sz w:val="18"/>
          </w:rPr>
          <w:t> </w:t>
        </w:r>
        <w:r>
          <w:rPr>
            <w:spacing w:val="-8"/>
            <w:w w:val="105"/>
            <w:sz w:val="18"/>
          </w:rPr>
          <w:t>HP.</w:t>
        </w:r>
        <w:r>
          <w:rPr>
            <w:spacing w:val="-10"/>
            <w:w w:val="105"/>
            <w:sz w:val="18"/>
          </w:rPr>
          <w:t> </w:t>
        </w:r>
        <w:r>
          <w:rPr>
            <w:w w:val="105"/>
            <w:sz w:val="18"/>
          </w:rPr>
          <w:t>Detecting</w:t>
        </w:r>
        <w:r>
          <w:rPr>
            <w:spacing w:val="-9"/>
            <w:w w:val="105"/>
            <w:sz w:val="18"/>
          </w:rPr>
          <w:t> </w:t>
        </w:r>
        <w:r>
          <w:rPr>
            <w:w w:val="105"/>
            <w:sz w:val="18"/>
          </w:rPr>
          <w:t>acute</w:t>
        </w:r>
        <w:r>
          <w:rPr>
            <w:spacing w:val="-10"/>
            <w:w w:val="105"/>
            <w:sz w:val="18"/>
          </w:rPr>
          <w:t> </w:t>
        </w:r>
        <w:r>
          <w:rPr>
            <w:w w:val="105"/>
            <w:sz w:val="18"/>
          </w:rPr>
          <w:t>cardiac</w:t>
        </w:r>
        <w:r>
          <w:rPr>
            <w:spacing w:val="-9"/>
            <w:w w:val="105"/>
            <w:sz w:val="18"/>
          </w:rPr>
          <w:t> </w:t>
        </w:r>
        <w:r>
          <w:rPr>
            <w:w w:val="105"/>
            <w:sz w:val="18"/>
          </w:rPr>
          <w:t>ischemia</w:t>
        </w:r>
        <w:r>
          <w:rPr>
            <w:spacing w:val="-10"/>
            <w:w w:val="105"/>
            <w:sz w:val="18"/>
          </w:rPr>
          <w:t> </w:t>
        </w:r>
        <w:r>
          <w:rPr>
            <w:w w:val="105"/>
            <w:sz w:val="18"/>
          </w:rPr>
          <w:t>in</w:t>
        </w:r>
        <w:r>
          <w:rPr>
            <w:spacing w:val="-10"/>
            <w:w w:val="105"/>
            <w:sz w:val="18"/>
          </w:rPr>
          <w:t> </w:t>
        </w:r>
        <w:r>
          <w:rPr>
            <w:w w:val="105"/>
            <w:sz w:val="18"/>
          </w:rPr>
          <w:t>the</w:t>
        </w:r>
        <w:r>
          <w:rPr>
            <w:spacing w:val="-9"/>
            <w:w w:val="105"/>
            <w:sz w:val="18"/>
          </w:rPr>
          <w:t> </w:t>
        </w:r>
        <w:r>
          <w:rPr>
            <w:w w:val="105"/>
            <w:sz w:val="18"/>
          </w:rPr>
          <w:t>emergency</w:t>
        </w:r>
        <w:r>
          <w:rPr>
            <w:spacing w:val="-10"/>
            <w:w w:val="105"/>
            <w:sz w:val="18"/>
          </w:rPr>
          <w:t> </w:t>
        </w:r>
        <w:r>
          <w:rPr>
            <w:w w:val="105"/>
            <w:sz w:val="18"/>
          </w:rPr>
          <w:t>department:</w:t>
        </w:r>
        <w:r>
          <w:rPr>
            <w:spacing w:val="-9"/>
            <w:w w:val="105"/>
            <w:sz w:val="18"/>
          </w:rPr>
          <w:t> </w:t>
        </w:r>
        <w:r>
          <w:rPr>
            <w:w w:val="105"/>
            <w:sz w:val="18"/>
          </w:rPr>
          <w:t>a</w:t>
        </w:r>
        <w:r>
          <w:rPr>
            <w:spacing w:val="-10"/>
            <w:w w:val="105"/>
            <w:sz w:val="18"/>
          </w:rPr>
          <w:t> </w:t>
        </w:r>
        <w:r>
          <w:rPr>
            <w:w w:val="105"/>
            <w:sz w:val="18"/>
          </w:rPr>
          <w:t>review</w:t>
        </w:r>
        <w:r>
          <w:rPr>
            <w:spacing w:val="-9"/>
            <w:w w:val="105"/>
            <w:sz w:val="18"/>
          </w:rPr>
          <w:t> </w:t>
        </w:r>
        <w:r>
          <w:rPr>
            <w:w w:val="105"/>
            <w:sz w:val="18"/>
          </w:rPr>
          <w:t>of</w:t>
        </w:r>
        <w:r>
          <w:rPr>
            <w:spacing w:val="-10"/>
            <w:w w:val="105"/>
            <w:sz w:val="18"/>
          </w:rPr>
          <w:t> </w:t>
        </w:r>
        <w:r>
          <w:rPr>
            <w:w w:val="105"/>
            <w:sz w:val="18"/>
          </w:rPr>
          <w:t>the literature.</w:t>
          <w:tab/>
          <w:t>J</w:t>
          <w:tab/>
          <w:t>Gen</w:t>
          <w:tab/>
          <w:t>Intern</w:t>
          <w:tab/>
          <w:t>Med.</w:t>
          <w:tab/>
        </w:r>
        <w:r>
          <w:rPr>
            <w:spacing w:val="-2"/>
            <w:w w:val="105"/>
            <w:sz w:val="18"/>
          </w:rPr>
          <w:t>1990;5:365–373.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90">
        <w:r>
          <w:rPr>
            <w:w w:val="105"/>
            <w:sz w:val="18"/>
          </w:rPr>
          <w:t>Zalenski</w:t>
        </w:r>
        <w:r>
          <w:rPr>
            <w:spacing w:val="-15"/>
            <w:w w:val="105"/>
            <w:sz w:val="18"/>
          </w:rPr>
          <w:t> </w:t>
        </w:r>
        <w:r>
          <w:rPr>
            <w:w w:val="105"/>
            <w:sz w:val="18"/>
          </w:rPr>
          <w:t>RJ,</w:t>
        </w:r>
        <w:r>
          <w:rPr>
            <w:spacing w:val="-14"/>
            <w:w w:val="105"/>
            <w:sz w:val="18"/>
          </w:rPr>
          <w:t> </w:t>
        </w:r>
        <w:r>
          <w:rPr>
            <w:w w:val="105"/>
            <w:sz w:val="18"/>
          </w:rPr>
          <w:t>Rydman</w:t>
        </w:r>
        <w:r>
          <w:rPr>
            <w:spacing w:val="-14"/>
            <w:w w:val="105"/>
            <w:sz w:val="18"/>
          </w:rPr>
          <w:t> </w:t>
        </w:r>
        <w:r>
          <w:rPr>
            <w:w w:val="105"/>
            <w:sz w:val="18"/>
          </w:rPr>
          <w:t>RJ,</w:t>
        </w:r>
        <w:r>
          <w:rPr>
            <w:spacing w:val="-15"/>
            <w:w w:val="105"/>
            <w:sz w:val="18"/>
          </w:rPr>
          <w:t> </w:t>
        </w:r>
        <w:r>
          <w:rPr>
            <w:w w:val="105"/>
            <w:sz w:val="18"/>
          </w:rPr>
          <w:t>Sloan</w:t>
        </w:r>
        <w:r>
          <w:rPr>
            <w:spacing w:val="-14"/>
            <w:w w:val="105"/>
            <w:sz w:val="18"/>
          </w:rPr>
          <w:t> </w:t>
        </w:r>
        <w:r>
          <w:rPr>
            <w:w w:val="105"/>
            <w:sz w:val="18"/>
          </w:rPr>
          <w:t>EP</w:t>
        </w:r>
        <w:r>
          <w:rPr>
            <w:spacing w:val="-14"/>
            <w:w w:val="105"/>
            <w:sz w:val="18"/>
          </w:rPr>
          <w:t> </w:t>
        </w:r>
        <w:r>
          <w:rPr>
            <w:w w:val="105"/>
            <w:sz w:val="18"/>
          </w:rPr>
          <w:t>et</w:t>
        </w:r>
        <w:r>
          <w:rPr>
            <w:spacing w:val="-15"/>
            <w:w w:val="105"/>
            <w:sz w:val="18"/>
          </w:rPr>
          <w:t> </w:t>
        </w:r>
        <w:r>
          <w:rPr>
            <w:w w:val="105"/>
            <w:sz w:val="18"/>
          </w:rPr>
          <w:t>al.</w:t>
        </w:r>
        <w:r>
          <w:rPr>
            <w:spacing w:val="-14"/>
            <w:w w:val="105"/>
            <w:sz w:val="18"/>
          </w:rPr>
          <w:t> </w:t>
        </w:r>
        <w:r>
          <w:rPr>
            <w:spacing w:val="-3"/>
            <w:w w:val="105"/>
            <w:sz w:val="18"/>
          </w:rPr>
          <w:t>Value</w:t>
        </w:r>
        <w:r>
          <w:rPr>
            <w:spacing w:val="-14"/>
            <w:w w:val="105"/>
            <w:sz w:val="18"/>
          </w:rPr>
          <w:t> </w:t>
        </w:r>
        <w:r>
          <w:rPr>
            <w:w w:val="105"/>
            <w:sz w:val="18"/>
          </w:rPr>
          <w:t>of</w:t>
        </w:r>
        <w:r>
          <w:rPr>
            <w:spacing w:val="-15"/>
            <w:w w:val="105"/>
            <w:sz w:val="18"/>
          </w:rPr>
          <w:t> </w:t>
        </w:r>
        <w:r>
          <w:rPr>
            <w:w w:val="105"/>
            <w:sz w:val="18"/>
          </w:rPr>
          <w:t>posterior</w:t>
        </w:r>
        <w:r>
          <w:rPr>
            <w:spacing w:val="-14"/>
            <w:w w:val="105"/>
            <w:sz w:val="18"/>
          </w:rPr>
          <w:t> </w:t>
        </w:r>
        <w:r>
          <w:rPr>
            <w:w w:val="105"/>
            <w:sz w:val="18"/>
          </w:rPr>
          <w:t>and</w:t>
        </w:r>
        <w:r>
          <w:rPr>
            <w:spacing w:val="-14"/>
            <w:w w:val="105"/>
            <w:sz w:val="18"/>
          </w:rPr>
          <w:t> </w:t>
        </w:r>
        <w:r>
          <w:rPr>
            <w:w w:val="105"/>
            <w:sz w:val="18"/>
          </w:rPr>
          <w:t>right</w:t>
        </w:r>
        <w:r>
          <w:rPr>
            <w:spacing w:val="-15"/>
            <w:w w:val="105"/>
            <w:sz w:val="18"/>
          </w:rPr>
          <w:t> </w:t>
        </w:r>
        <w:r>
          <w:rPr>
            <w:w w:val="105"/>
            <w:sz w:val="18"/>
          </w:rPr>
          <w:t>ventricular</w:t>
        </w:r>
        <w:r>
          <w:rPr>
            <w:spacing w:val="-14"/>
            <w:w w:val="105"/>
            <w:sz w:val="18"/>
          </w:rPr>
          <w:t> </w:t>
        </w:r>
        <w:r>
          <w:rPr>
            <w:w w:val="105"/>
            <w:sz w:val="18"/>
          </w:rPr>
          <w:t>leads</w:t>
        </w:r>
        <w:r>
          <w:rPr>
            <w:spacing w:val="-14"/>
            <w:w w:val="105"/>
            <w:sz w:val="18"/>
          </w:rPr>
          <w:t> </w:t>
        </w:r>
        <w:r>
          <w:rPr>
            <w:w w:val="105"/>
            <w:sz w:val="18"/>
          </w:rPr>
          <w:t>in</w:t>
        </w:r>
        <w:r>
          <w:rPr>
            <w:spacing w:val="-15"/>
            <w:w w:val="105"/>
            <w:sz w:val="18"/>
          </w:rPr>
          <w:t> </w:t>
        </w:r>
        <w:r>
          <w:rPr>
            <w:w w:val="105"/>
            <w:sz w:val="18"/>
          </w:rPr>
          <w:t>comparison</w:t>
        </w:r>
        <w:r>
          <w:rPr>
            <w:spacing w:val="-14"/>
            <w:w w:val="105"/>
            <w:sz w:val="18"/>
          </w:rPr>
          <w:t> </w:t>
        </w:r>
        <w:r>
          <w:rPr>
            <w:w w:val="105"/>
            <w:sz w:val="18"/>
          </w:rPr>
          <w:t>to</w:t>
        </w:r>
        <w:r>
          <w:rPr>
            <w:spacing w:val="-14"/>
            <w:w w:val="105"/>
            <w:sz w:val="18"/>
          </w:rPr>
          <w:t> </w:t>
        </w:r>
        <w:r>
          <w:rPr>
            <w:w w:val="105"/>
            <w:sz w:val="18"/>
          </w:rPr>
          <w:t>the</w:t>
        </w:r>
        <w:r>
          <w:rPr>
            <w:spacing w:val="-15"/>
            <w:w w:val="105"/>
            <w:sz w:val="18"/>
          </w:rPr>
          <w:t> </w:t>
        </w:r>
        <w:r>
          <w:rPr>
            <w:w w:val="105"/>
            <w:sz w:val="18"/>
          </w:rPr>
          <w:t>standard 12-lead electrocardiogram in evaluation of ST-segment elevation in suspected acute myocardial infarction. Am J Cardiol.</w:t>
        </w:r>
        <w:r>
          <w:rPr>
            <w:spacing w:val="-25"/>
            <w:w w:val="105"/>
            <w:sz w:val="18"/>
          </w:rPr>
          <w:t> </w:t>
        </w:r>
        <w:r>
          <w:rPr>
            <w:w w:val="105"/>
            <w:sz w:val="18"/>
          </w:rPr>
          <w:t>1997;79:</w:t>
        </w:r>
        <w:r>
          <w:rPr>
            <w:spacing w:val="-24"/>
            <w:w w:val="105"/>
            <w:sz w:val="18"/>
          </w:rPr>
          <w:t> </w:t>
        </w:r>
        <w:r>
          <w:rPr>
            <w:w w:val="105"/>
            <w:sz w:val="18"/>
          </w:rPr>
          <w:t>1579–1585.</w:t>
        </w:r>
        <w:r>
          <w:rPr>
            <w:spacing w:val="-25"/>
            <w:w w:val="105"/>
            <w:sz w:val="18"/>
          </w:rPr>
          <w:t>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90">
        <w:r>
          <w:rPr>
            <w:w w:val="105"/>
            <w:sz w:val="18"/>
          </w:rPr>
          <w:t>Fesmire</w:t>
        </w:r>
        <w:r>
          <w:rPr>
            <w:spacing w:val="-10"/>
            <w:w w:val="105"/>
            <w:sz w:val="18"/>
          </w:rPr>
          <w:t> </w:t>
        </w:r>
        <w:r>
          <w:rPr>
            <w:w w:val="105"/>
            <w:sz w:val="18"/>
          </w:rPr>
          <w:t>FM,</w:t>
        </w:r>
        <w:r>
          <w:rPr>
            <w:spacing w:val="-10"/>
            <w:w w:val="105"/>
            <w:sz w:val="18"/>
          </w:rPr>
          <w:t> </w:t>
        </w:r>
        <w:r>
          <w:rPr>
            <w:w w:val="105"/>
            <w:sz w:val="18"/>
          </w:rPr>
          <w:t>Percy</w:t>
        </w:r>
        <w:r>
          <w:rPr>
            <w:spacing w:val="-10"/>
            <w:w w:val="105"/>
            <w:sz w:val="18"/>
          </w:rPr>
          <w:t> </w:t>
        </w:r>
        <w:r>
          <w:rPr>
            <w:w w:val="105"/>
            <w:sz w:val="18"/>
          </w:rPr>
          <w:t>RF,</w:t>
        </w:r>
        <w:r>
          <w:rPr>
            <w:spacing w:val="-10"/>
            <w:w w:val="105"/>
            <w:sz w:val="18"/>
          </w:rPr>
          <w:t> </w:t>
        </w:r>
        <w:r>
          <w:rPr>
            <w:w w:val="105"/>
            <w:sz w:val="18"/>
          </w:rPr>
          <w:t>Bardoner</w:t>
        </w:r>
        <w:r>
          <w:rPr>
            <w:spacing w:val="-10"/>
            <w:w w:val="105"/>
            <w:sz w:val="18"/>
          </w:rPr>
          <w:t> </w:t>
        </w:r>
        <w:r>
          <w:rPr>
            <w:w w:val="105"/>
            <w:sz w:val="18"/>
          </w:rPr>
          <w:t>JB</w:t>
        </w:r>
        <w:r>
          <w:rPr>
            <w:spacing w:val="-10"/>
            <w:w w:val="105"/>
            <w:sz w:val="18"/>
          </w:rPr>
          <w:t> </w:t>
        </w:r>
        <w:r>
          <w:rPr>
            <w:w w:val="105"/>
            <w:sz w:val="18"/>
          </w:rPr>
          <w:t>et</w:t>
        </w:r>
        <w:r>
          <w:rPr>
            <w:spacing w:val="-9"/>
            <w:w w:val="105"/>
            <w:sz w:val="18"/>
          </w:rPr>
          <w:t> </w:t>
        </w:r>
        <w:r>
          <w:rPr>
            <w:w w:val="105"/>
            <w:sz w:val="18"/>
          </w:rPr>
          <w:t>al.</w:t>
        </w:r>
        <w:r>
          <w:rPr>
            <w:spacing w:val="-10"/>
            <w:w w:val="105"/>
            <w:sz w:val="18"/>
          </w:rPr>
          <w:t> </w:t>
        </w:r>
        <w:r>
          <w:rPr>
            <w:w w:val="105"/>
            <w:sz w:val="18"/>
          </w:rPr>
          <w:t>Usefulness</w:t>
        </w:r>
        <w:r>
          <w:rPr>
            <w:spacing w:val="-10"/>
            <w:w w:val="105"/>
            <w:sz w:val="18"/>
          </w:rPr>
          <w:t> </w:t>
        </w:r>
        <w:r>
          <w:rPr>
            <w:w w:val="105"/>
            <w:sz w:val="18"/>
          </w:rPr>
          <w:t>of</w:t>
        </w:r>
        <w:r>
          <w:rPr>
            <w:spacing w:val="-10"/>
            <w:w w:val="105"/>
            <w:sz w:val="18"/>
          </w:rPr>
          <w:t> </w:t>
        </w:r>
        <w:r>
          <w:rPr>
            <w:w w:val="105"/>
            <w:sz w:val="18"/>
          </w:rPr>
          <w:t>automated</w:t>
        </w:r>
        <w:r>
          <w:rPr>
            <w:spacing w:val="-10"/>
            <w:w w:val="105"/>
            <w:sz w:val="18"/>
          </w:rPr>
          <w:t> </w:t>
        </w:r>
        <w:r>
          <w:rPr>
            <w:w w:val="105"/>
            <w:sz w:val="18"/>
          </w:rPr>
          <w:t>serial</w:t>
        </w:r>
        <w:r>
          <w:rPr>
            <w:spacing w:val="-10"/>
            <w:w w:val="105"/>
            <w:sz w:val="18"/>
          </w:rPr>
          <w:t> </w:t>
        </w:r>
        <w:r>
          <w:rPr>
            <w:w w:val="105"/>
            <w:sz w:val="18"/>
          </w:rPr>
          <w:t>12-lead</w:t>
        </w:r>
        <w:r>
          <w:rPr>
            <w:spacing w:val="-9"/>
            <w:w w:val="105"/>
            <w:sz w:val="18"/>
          </w:rPr>
          <w:t> </w:t>
        </w:r>
        <w:r>
          <w:rPr>
            <w:w w:val="105"/>
            <w:sz w:val="18"/>
          </w:rPr>
          <w:t>ECG</w:t>
        </w:r>
        <w:r>
          <w:rPr>
            <w:spacing w:val="-10"/>
            <w:w w:val="105"/>
            <w:sz w:val="18"/>
          </w:rPr>
          <w:t> </w:t>
        </w:r>
        <w:r>
          <w:rPr>
            <w:w w:val="105"/>
            <w:sz w:val="18"/>
          </w:rPr>
          <w:t>monitoring</w:t>
        </w:r>
        <w:r>
          <w:rPr>
            <w:spacing w:val="-10"/>
            <w:w w:val="105"/>
            <w:sz w:val="18"/>
          </w:rPr>
          <w:t> </w:t>
        </w:r>
        <w:r>
          <w:rPr>
            <w:w w:val="105"/>
            <w:sz w:val="18"/>
          </w:rPr>
          <w:t>during</w:t>
        </w:r>
        <w:r>
          <w:rPr>
            <w:spacing w:val="-10"/>
            <w:w w:val="105"/>
            <w:sz w:val="18"/>
          </w:rPr>
          <w:t> </w:t>
        </w:r>
        <w:r>
          <w:rPr>
            <w:w w:val="105"/>
            <w:sz w:val="18"/>
          </w:rPr>
          <w:t>the</w:t>
        </w:r>
        <w:r>
          <w:rPr>
            <w:spacing w:val="-10"/>
            <w:w w:val="105"/>
            <w:sz w:val="18"/>
          </w:rPr>
          <w:t> </w:t>
        </w:r>
        <w:r>
          <w:rPr>
            <w:w w:val="105"/>
            <w:sz w:val="18"/>
          </w:rPr>
          <w:t>initial emergency department evaluation of patients with chest pain. Ann Emerg Med. 1998; 31:3–11. (http://mednet.ru/images/stories/files/CMT/kardioilogiya_2017.pdf%2017.07.2019)</w:t>
        </w:r>
      </w:hyperlink>
    </w:p>
    <w:p>
      <w:pPr>
        <w:pStyle w:val="ListParagraph"/>
        <w:numPr>
          <w:ilvl w:val="0"/>
          <w:numId w:val="19"/>
        </w:numPr>
        <w:tabs>
          <w:tab w:pos="482" w:val="left" w:leader="none"/>
          <w:tab w:pos="2475" w:val="left" w:leader="none"/>
          <w:tab w:pos="3168" w:val="left" w:leader="none"/>
          <w:tab w:pos="4135" w:val="left" w:leader="none"/>
          <w:tab w:pos="5376" w:val="left" w:leader="none"/>
          <w:tab w:pos="6827" w:val="left" w:leader="none"/>
          <w:tab w:pos="7822" w:val="left" w:leader="none"/>
          <w:tab w:pos="9144" w:val="left" w:leader="none"/>
        </w:tabs>
        <w:spacing w:line="256" w:lineRule="auto" w:before="1" w:after="0"/>
        <w:ind w:left="481" w:right="1103" w:hanging="291"/>
        <w:jc w:val="both"/>
        <w:rPr>
          <w:sz w:val="18"/>
        </w:rPr>
      </w:pPr>
      <w:hyperlink r:id="rId90">
        <w:r>
          <w:rPr>
            <w:w w:val="105"/>
            <w:sz w:val="18"/>
          </w:rPr>
          <w:t>Savonitto S, Ardissino </w:t>
        </w:r>
        <w:r>
          <w:rPr>
            <w:spacing w:val="-3"/>
            <w:w w:val="105"/>
            <w:sz w:val="18"/>
          </w:rPr>
          <w:t>D, </w:t>
        </w:r>
        <w:r>
          <w:rPr>
            <w:w w:val="105"/>
            <w:sz w:val="18"/>
          </w:rPr>
          <w:t>Granger CB, Morando G, Prando MD et al. Prognostic value of the admission electrocardiogram</w:t>
          <w:tab/>
          <w:t>in</w:t>
          <w:tab/>
          <w:t>acute</w:t>
          <w:tab/>
          <w:t>coronary</w:t>
          <w:tab/>
          <w:t>syndromes.</w:t>
          <w:tab/>
          <w:t>JAMA</w:t>
          <w:tab/>
          <w:t>1999;281:</w:t>
          <w:tab/>
        </w:r>
        <w:r>
          <w:rPr>
            <w:spacing w:val="-4"/>
            <w:w w:val="105"/>
            <w:sz w:val="18"/>
          </w:rPr>
          <w:t>707–713.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90">
        <w:r>
          <w:rPr>
            <w:w w:val="105"/>
            <w:sz w:val="18"/>
          </w:rPr>
          <w:t>Matetzky S, Freimark </w:t>
        </w:r>
        <w:r>
          <w:rPr>
            <w:spacing w:val="-3"/>
            <w:w w:val="105"/>
            <w:sz w:val="18"/>
          </w:rPr>
          <w:t>D, </w:t>
        </w:r>
        <w:r>
          <w:rPr>
            <w:w w:val="105"/>
            <w:sz w:val="18"/>
          </w:rPr>
          <w:t>Feinberg MS et al. Acute myocardial infarction with isolated ST-segment elevation in posterior</w:t>
        </w:r>
        <w:r>
          <w:rPr>
            <w:spacing w:val="-13"/>
            <w:w w:val="105"/>
            <w:sz w:val="18"/>
          </w:rPr>
          <w:t> </w:t>
        </w:r>
        <w:r>
          <w:rPr>
            <w:w w:val="105"/>
            <w:sz w:val="18"/>
          </w:rPr>
          <w:t>chest</w:t>
        </w:r>
        <w:r>
          <w:rPr>
            <w:spacing w:val="-13"/>
            <w:w w:val="105"/>
            <w:sz w:val="18"/>
          </w:rPr>
          <w:t> </w:t>
        </w:r>
        <w:r>
          <w:rPr>
            <w:w w:val="105"/>
            <w:sz w:val="18"/>
          </w:rPr>
          <w:t>leads</w:t>
        </w:r>
        <w:r>
          <w:rPr>
            <w:spacing w:val="-12"/>
            <w:w w:val="105"/>
            <w:sz w:val="18"/>
          </w:rPr>
          <w:t> </w:t>
        </w:r>
        <w:r>
          <w:rPr>
            <w:w w:val="105"/>
            <w:sz w:val="18"/>
          </w:rPr>
          <w:t>V7–9:</w:t>
        </w:r>
        <w:r>
          <w:rPr>
            <w:spacing w:val="-13"/>
            <w:w w:val="105"/>
            <w:sz w:val="18"/>
          </w:rPr>
          <w:t> </w:t>
        </w:r>
        <w:r>
          <w:rPr>
            <w:w w:val="105"/>
            <w:sz w:val="18"/>
          </w:rPr>
          <w:t>"hidden"</w:t>
        </w:r>
        <w:r>
          <w:rPr>
            <w:spacing w:val="-12"/>
            <w:w w:val="105"/>
            <w:sz w:val="18"/>
          </w:rPr>
          <w:t> </w:t>
        </w:r>
        <w:r>
          <w:rPr>
            <w:w w:val="105"/>
            <w:sz w:val="18"/>
          </w:rPr>
          <w:t>ST-segment</w:t>
        </w:r>
        <w:r>
          <w:rPr>
            <w:spacing w:val="-13"/>
            <w:w w:val="105"/>
            <w:sz w:val="18"/>
          </w:rPr>
          <w:t> </w:t>
        </w:r>
        <w:r>
          <w:rPr>
            <w:w w:val="105"/>
            <w:sz w:val="18"/>
          </w:rPr>
          <w:t>elevations</w:t>
        </w:r>
        <w:r>
          <w:rPr>
            <w:spacing w:val="-12"/>
            <w:w w:val="105"/>
            <w:sz w:val="18"/>
          </w:rPr>
          <w:t> </w:t>
        </w:r>
        <w:r>
          <w:rPr>
            <w:w w:val="105"/>
            <w:sz w:val="18"/>
          </w:rPr>
          <w:t>revealing</w:t>
        </w:r>
        <w:r>
          <w:rPr>
            <w:spacing w:val="-13"/>
            <w:w w:val="105"/>
            <w:sz w:val="18"/>
          </w:rPr>
          <w:t> </w:t>
        </w:r>
        <w:r>
          <w:rPr>
            <w:w w:val="105"/>
            <w:sz w:val="18"/>
          </w:rPr>
          <w:t>acute</w:t>
        </w:r>
        <w:r>
          <w:rPr>
            <w:spacing w:val="-12"/>
            <w:w w:val="105"/>
            <w:sz w:val="18"/>
          </w:rPr>
          <w:t> </w:t>
        </w:r>
        <w:r>
          <w:rPr>
            <w:w w:val="105"/>
            <w:sz w:val="18"/>
          </w:rPr>
          <w:t>posterior</w:t>
        </w:r>
        <w:r>
          <w:rPr>
            <w:spacing w:val="-13"/>
            <w:w w:val="105"/>
            <w:sz w:val="18"/>
          </w:rPr>
          <w:t> </w:t>
        </w:r>
        <w:r>
          <w:rPr>
            <w:w w:val="105"/>
            <w:sz w:val="18"/>
          </w:rPr>
          <w:t>infarction.</w:t>
        </w:r>
        <w:r>
          <w:rPr>
            <w:spacing w:val="-13"/>
            <w:w w:val="105"/>
            <w:sz w:val="18"/>
          </w:rPr>
          <w:t> </w:t>
        </w:r>
        <w:r>
          <w:rPr>
            <w:w w:val="105"/>
            <w:sz w:val="18"/>
          </w:rPr>
          <w:t>J</w:t>
        </w:r>
        <w:r>
          <w:rPr>
            <w:spacing w:val="-12"/>
            <w:w w:val="105"/>
            <w:sz w:val="18"/>
          </w:rPr>
          <w:t> </w:t>
        </w:r>
        <w:r>
          <w:rPr>
            <w:w w:val="105"/>
            <w:sz w:val="18"/>
          </w:rPr>
          <w:t>Am</w:t>
        </w:r>
        <w:r>
          <w:rPr>
            <w:spacing w:val="-13"/>
            <w:w w:val="105"/>
            <w:sz w:val="18"/>
          </w:rPr>
          <w:t> </w:t>
        </w:r>
        <w:r>
          <w:rPr>
            <w:w w:val="105"/>
            <w:sz w:val="18"/>
          </w:rPr>
          <w:t>Coll</w:t>
        </w:r>
        <w:r>
          <w:rPr>
            <w:spacing w:val="-12"/>
            <w:w w:val="105"/>
            <w:sz w:val="18"/>
          </w:rPr>
          <w:t> </w:t>
        </w:r>
        <w:r>
          <w:rPr>
            <w:w w:val="105"/>
            <w:sz w:val="18"/>
          </w:rPr>
          <w:t>Cardiol. 1999;34:748–753.</w:t>
        </w:r>
        <w:r>
          <w:rPr>
            <w:spacing w:val="-12"/>
            <w:w w:val="105"/>
            <w:sz w:val="18"/>
          </w:rPr>
          <w:t>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4" w:hanging="291"/>
        <w:jc w:val="both"/>
        <w:rPr>
          <w:sz w:val="18"/>
        </w:rPr>
      </w:pPr>
      <w:hyperlink r:id="rId90">
        <w:r>
          <w:rPr>
            <w:sz w:val="18"/>
          </w:rPr>
          <w:t>Kim</w:t>
        </w:r>
        <w:r>
          <w:rPr>
            <w:spacing w:val="-6"/>
            <w:sz w:val="18"/>
          </w:rPr>
          <w:t> </w:t>
        </w:r>
        <w:r>
          <w:rPr>
            <w:spacing w:val="-4"/>
            <w:sz w:val="18"/>
          </w:rPr>
          <w:t>HW,</w:t>
        </w:r>
        <w:r>
          <w:rPr>
            <w:spacing w:val="-6"/>
            <w:sz w:val="18"/>
          </w:rPr>
          <w:t> </w:t>
        </w:r>
        <w:r>
          <w:rPr>
            <w:sz w:val="18"/>
          </w:rPr>
          <w:t>Faraneh-Far</w:t>
        </w:r>
        <w:r>
          <w:rPr>
            <w:spacing w:val="-5"/>
            <w:sz w:val="18"/>
          </w:rPr>
          <w:t> </w:t>
        </w:r>
        <w:r>
          <w:rPr>
            <w:sz w:val="18"/>
          </w:rPr>
          <w:t>A,</w:t>
        </w:r>
        <w:r>
          <w:rPr>
            <w:spacing w:val="-6"/>
            <w:sz w:val="18"/>
          </w:rPr>
          <w:t> </w:t>
        </w:r>
        <w:r>
          <w:rPr>
            <w:sz w:val="18"/>
          </w:rPr>
          <w:t>Kim</w:t>
        </w:r>
        <w:r>
          <w:rPr>
            <w:spacing w:val="-6"/>
            <w:sz w:val="18"/>
          </w:rPr>
          <w:t> </w:t>
        </w:r>
        <w:r>
          <w:rPr>
            <w:sz w:val="18"/>
          </w:rPr>
          <w:t>RJ.</w:t>
        </w:r>
        <w:r>
          <w:rPr>
            <w:spacing w:val="-5"/>
            <w:sz w:val="18"/>
          </w:rPr>
          <w:t> </w:t>
        </w:r>
        <w:r>
          <w:rPr>
            <w:sz w:val="18"/>
          </w:rPr>
          <w:t>Cardiovascular</w:t>
        </w:r>
        <w:r>
          <w:rPr>
            <w:spacing w:val="-6"/>
            <w:sz w:val="18"/>
          </w:rPr>
          <w:t> </w:t>
        </w:r>
        <w:r>
          <w:rPr>
            <w:sz w:val="18"/>
          </w:rPr>
          <w:t>magnetic</w:t>
        </w:r>
        <w:r>
          <w:rPr>
            <w:spacing w:val="-6"/>
            <w:sz w:val="18"/>
          </w:rPr>
          <w:t> </w:t>
        </w:r>
        <w:r>
          <w:rPr>
            <w:sz w:val="18"/>
          </w:rPr>
          <w:t>resonance</w:t>
        </w:r>
        <w:r>
          <w:rPr>
            <w:spacing w:val="-5"/>
            <w:sz w:val="18"/>
          </w:rPr>
          <w:t> </w:t>
        </w:r>
        <w:r>
          <w:rPr>
            <w:sz w:val="18"/>
          </w:rPr>
          <w:t>in</w:t>
        </w:r>
        <w:r>
          <w:rPr>
            <w:spacing w:val="-6"/>
            <w:sz w:val="18"/>
          </w:rPr>
          <w:t> </w:t>
        </w:r>
        <w:r>
          <w:rPr>
            <w:sz w:val="18"/>
          </w:rPr>
          <w:t>patients</w:t>
        </w:r>
        <w:r>
          <w:rPr>
            <w:spacing w:val="-6"/>
            <w:sz w:val="18"/>
          </w:rPr>
          <w:t> </w:t>
        </w:r>
        <w:r>
          <w:rPr>
            <w:sz w:val="18"/>
          </w:rPr>
          <w:t>with</w:t>
        </w:r>
        <w:r>
          <w:rPr>
            <w:spacing w:val="-5"/>
            <w:sz w:val="18"/>
          </w:rPr>
          <w:t> </w:t>
        </w:r>
        <w:r>
          <w:rPr>
            <w:sz w:val="18"/>
          </w:rPr>
          <w:t>myocardial</w:t>
        </w:r>
        <w:r>
          <w:rPr>
            <w:spacing w:val="-6"/>
            <w:sz w:val="18"/>
          </w:rPr>
          <w:t> </w:t>
        </w:r>
        <w:r>
          <w:rPr>
            <w:sz w:val="18"/>
          </w:rPr>
          <w:t>infarction.</w:t>
        </w:r>
        <w:r>
          <w:rPr>
            <w:spacing w:val="-6"/>
            <w:sz w:val="18"/>
          </w:rPr>
          <w:t> </w:t>
        </w:r>
        <w:r>
          <w:rPr>
            <w:sz w:val="18"/>
          </w:rPr>
          <w:t>J</w:t>
        </w:r>
        <w:r>
          <w:rPr>
            <w:spacing w:val="-5"/>
            <w:sz w:val="18"/>
          </w:rPr>
          <w:t> </w:t>
        </w:r>
        <w:r>
          <w:rPr>
            <w:sz w:val="18"/>
          </w:rPr>
          <w:t>Am</w:t>
        </w:r>
        <w:r>
          <w:rPr>
            <w:spacing w:val="-6"/>
            <w:sz w:val="18"/>
          </w:rPr>
          <w:t> </w:t>
        </w:r>
        <w:r>
          <w:rPr>
            <w:sz w:val="18"/>
          </w:rPr>
          <w:t>Coll Cardiol. 2009;55:1–16.</w:t>
        </w:r>
        <w:r>
          <w:rPr>
            <w:spacing w:val="7"/>
            <w:sz w:val="18"/>
          </w:rPr>
          <w:t> </w:t>
        </w:r>
        <w:r>
          <w:rPr>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3" w:hanging="291"/>
        <w:jc w:val="both"/>
        <w:rPr>
          <w:sz w:val="18"/>
        </w:rPr>
      </w:pPr>
      <w:hyperlink r:id="rId90">
        <w:r>
          <w:rPr>
            <w:w w:val="105"/>
            <w:sz w:val="18"/>
          </w:rPr>
          <w:t>Beek</w:t>
        </w:r>
        <w:r>
          <w:rPr>
            <w:spacing w:val="-28"/>
            <w:w w:val="105"/>
            <w:sz w:val="18"/>
          </w:rPr>
          <w:t> </w:t>
        </w:r>
        <w:r>
          <w:rPr>
            <w:w w:val="105"/>
            <w:sz w:val="18"/>
          </w:rPr>
          <w:t>AM,</w:t>
        </w:r>
        <w:r>
          <w:rPr>
            <w:spacing w:val="-28"/>
            <w:w w:val="105"/>
            <w:sz w:val="18"/>
          </w:rPr>
          <w:t> </w:t>
        </w:r>
        <w:r>
          <w:rPr>
            <w:w w:val="105"/>
            <w:sz w:val="18"/>
          </w:rPr>
          <w:t>van</w:t>
        </w:r>
        <w:r>
          <w:rPr>
            <w:spacing w:val="-28"/>
            <w:w w:val="105"/>
            <w:sz w:val="18"/>
          </w:rPr>
          <w:t> </w:t>
        </w:r>
        <w:r>
          <w:rPr>
            <w:w w:val="105"/>
            <w:sz w:val="18"/>
          </w:rPr>
          <w:t>Rossum</w:t>
        </w:r>
        <w:r>
          <w:rPr>
            <w:spacing w:val="-27"/>
            <w:w w:val="105"/>
            <w:sz w:val="18"/>
          </w:rPr>
          <w:t> </w:t>
        </w:r>
        <w:r>
          <w:rPr>
            <w:spacing w:val="-4"/>
            <w:w w:val="105"/>
            <w:sz w:val="18"/>
          </w:rPr>
          <w:t>AC.</w:t>
        </w:r>
        <w:r>
          <w:rPr>
            <w:spacing w:val="-28"/>
            <w:w w:val="105"/>
            <w:sz w:val="18"/>
          </w:rPr>
          <w:t> </w:t>
        </w:r>
        <w:r>
          <w:rPr>
            <w:w w:val="105"/>
            <w:sz w:val="18"/>
          </w:rPr>
          <w:t>Cardiovascular</w:t>
        </w:r>
        <w:r>
          <w:rPr>
            <w:spacing w:val="-28"/>
            <w:w w:val="105"/>
            <w:sz w:val="18"/>
          </w:rPr>
          <w:t> </w:t>
        </w:r>
        <w:r>
          <w:rPr>
            <w:w w:val="105"/>
            <w:sz w:val="18"/>
          </w:rPr>
          <w:t>magnetic</w:t>
        </w:r>
        <w:r>
          <w:rPr>
            <w:spacing w:val="-27"/>
            <w:w w:val="105"/>
            <w:sz w:val="18"/>
          </w:rPr>
          <w:t> </w:t>
        </w:r>
        <w:r>
          <w:rPr>
            <w:w w:val="105"/>
            <w:sz w:val="18"/>
          </w:rPr>
          <w:t>resonance</w:t>
        </w:r>
        <w:r>
          <w:rPr>
            <w:spacing w:val="-28"/>
            <w:w w:val="105"/>
            <w:sz w:val="18"/>
          </w:rPr>
          <w:t> </w:t>
        </w:r>
        <w:r>
          <w:rPr>
            <w:w w:val="105"/>
            <w:sz w:val="18"/>
          </w:rPr>
          <w:t>imaging</w:t>
        </w:r>
        <w:r>
          <w:rPr>
            <w:spacing w:val="-28"/>
            <w:w w:val="105"/>
            <w:sz w:val="18"/>
          </w:rPr>
          <w:t> </w:t>
        </w:r>
        <w:r>
          <w:rPr>
            <w:w w:val="105"/>
            <w:sz w:val="18"/>
          </w:rPr>
          <w:t>in</w:t>
        </w:r>
        <w:r>
          <w:rPr>
            <w:spacing w:val="-27"/>
            <w:w w:val="105"/>
            <w:sz w:val="18"/>
          </w:rPr>
          <w:t> </w:t>
        </w:r>
        <w:r>
          <w:rPr>
            <w:w w:val="105"/>
            <w:sz w:val="18"/>
          </w:rPr>
          <w:t>patients</w:t>
        </w:r>
        <w:r>
          <w:rPr>
            <w:spacing w:val="-28"/>
            <w:w w:val="105"/>
            <w:sz w:val="18"/>
          </w:rPr>
          <w:t> </w:t>
        </w:r>
        <w:r>
          <w:rPr>
            <w:w w:val="105"/>
            <w:sz w:val="18"/>
          </w:rPr>
          <w:t>with</w:t>
        </w:r>
        <w:r>
          <w:rPr>
            <w:spacing w:val="-28"/>
            <w:w w:val="105"/>
            <w:sz w:val="18"/>
          </w:rPr>
          <w:t> </w:t>
        </w:r>
        <w:r>
          <w:rPr>
            <w:w w:val="105"/>
            <w:sz w:val="18"/>
          </w:rPr>
          <w:t>acute</w:t>
        </w:r>
        <w:r>
          <w:rPr>
            <w:spacing w:val="-27"/>
            <w:w w:val="105"/>
            <w:sz w:val="18"/>
          </w:rPr>
          <w:t> </w:t>
        </w:r>
        <w:r>
          <w:rPr>
            <w:w w:val="105"/>
            <w:sz w:val="18"/>
          </w:rPr>
          <w:t>myocardial</w:t>
        </w:r>
        <w:r>
          <w:rPr>
            <w:spacing w:val="-28"/>
            <w:w w:val="105"/>
            <w:sz w:val="18"/>
          </w:rPr>
          <w:t> </w:t>
        </w:r>
        <w:r>
          <w:rPr>
            <w:w w:val="105"/>
            <w:sz w:val="18"/>
          </w:rPr>
          <w:t>infarction. Heart 2010;96:237–243.</w:t>
        </w:r>
        <w:r>
          <w:rPr>
            <w:spacing w:val="-33"/>
            <w:w w:val="105"/>
            <w:sz w:val="18"/>
          </w:rPr>
          <w:t>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6" w:hanging="291"/>
        <w:jc w:val="both"/>
        <w:rPr>
          <w:sz w:val="18"/>
        </w:rPr>
      </w:pPr>
      <w:hyperlink r:id="rId90">
        <w:r>
          <w:rPr>
            <w:w w:val="105"/>
            <w:sz w:val="18"/>
          </w:rPr>
          <w:t>Kontos</w:t>
        </w:r>
        <w:r>
          <w:rPr>
            <w:spacing w:val="-3"/>
            <w:w w:val="105"/>
            <w:sz w:val="18"/>
          </w:rPr>
          <w:t> </w:t>
        </w:r>
        <w:r>
          <w:rPr>
            <w:w w:val="105"/>
            <w:sz w:val="18"/>
          </w:rPr>
          <w:t>MC,</w:t>
        </w:r>
        <w:r>
          <w:rPr>
            <w:spacing w:val="-2"/>
            <w:w w:val="105"/>
            <w:sz w:val="18"/>
          </w:rPr>
          <w:t> </w:t>
        </w:r>
        <w:r>
          <w:rPr>
            <w:w w:val="105"/>
            <w:sz w:val="18"/>
          </w:rPr>
          <w:t>Jesse</w:t>
        </w:r>
        <w:r>
          <w:rPr>
            <w:spacing w:val="-3"/>
            <w:w w:val="105"/>
            <w:sz w:val="18"/>
          </w:rPr>
          <w:t> </w:t>
        </w:r>
        <w:r>
          <w:rPr>
            <w:w w:val="105"/>
            <w:sz w:val="18"/>
          </w:rPr>
          <w:t>RL,</w:t>
        </w:r>
        <w:r>
          <w:rPr>
            <w:spacing w:val="-2"/>
            <w:w w:val="105"/>
            <w:sz w:val="18"/>
          </w:rPr>
          <w:t> </w:t>
        </w:r>
        <w:r>
          <w:rPr>
            <w:w w:val="105"/>
            <w:sz w:val="18"/>
          </w:rPr>
          <w:t>Schmidt</w:t>
        </w:r>
        <w:r>
          <w:rPr>
            <w:spacing w:val="-3"/>
            <w:w w:val="105"/>
            <w:sz w:val="18"/>
          </w:rPr>
          <w:t> </w:t>
        </w:r>
        <w:r>
          <w:rPr>
            <w:w w:val="105"/>
            <w:sz w:val="18"/>
          </w:rPr>
          <w:t>KL</w:t>
        </w:r>
        <w:r>
          <w:rPr>
            <w:spacing w:val="-3"/>
            <w:w w:val="105"/>
            <w:sz w:val="18"/>
          </w:rPr>
          <w:t> </w:t>
        </w:r>
        <w:r>
          <w:rPr>
            <w:w w:val="105"/>
            <w:sz w:val="18"/>
          </w:rPr>
          <w:t>et</w:t>
        </w:r>
        <w:r>
          <w:rPr>
            <w:spacing w:val="-2"/>
            <w:w w:val="105"/>
            <w:sz w:val="18"/>
          </w:rPr>
          <w:t> </w:t>
        </w:r>
        <w:r>
          <w:rPr>
            <w:w w:val="105"/>
            <w:sz w:val="18"/>
          </w:rPr>
          <w:t>al.</w:t>
        </w:r>
        <w:r>
          <w:rPr>
            <w:spacing w:val="-3"/>
            <w:w w:val="105"/>
            <w:sz w:val="18"/>
          </w:rPr>
          <w:t> Value</w:t>
        </w:r>
        <w:r>
          <w:rPr>
            <w:spacing w:val="-2"/>
            <w:w w:val="105"/>
            <w:sz w:val="18"/>
          </w:rPr>
          <w:t> </w:t>
        </w:r>
        <w:r>
          <w:rPr>
            <w:w w:val="105"/>
            <w:sz w:val="18"/>
          </w:rPr>
          <w:t>of</w:t>
        </w:r>
        <w:r>
          <w:rPr>
            <w:spacing w:val="-3"/>
            <w:w w:val="105"/>
            <w:sz w:val="18"/>
          </w:rPr>
          <w:t> </w:t>
        </w:r>
        <w:r>
          <w:rPr>
            <w:w w:val="105"/>
            <w:sz w:val="18"/>
          </w:rPr>
          <w:t>acute</w:t>
        </w:r>
        <w:r>
          <w:rPr>
            <w:spacing w:val="-2"/>
            <w:w w:val="105"/>
            <w:sz w:val="18"/>
          </w:rPr>
          <w:t> </w:t>
        </w:r>
        <w:r>
          <w:rPr>
            <w:w w:val="105"/>
            <w:sz w:val="18"/>
          </w:rPr>
          <w:t>rest</w:t>
        </w:r>
        <w:r>
          <w:rPr>
            <w:spacing w:val="-3"/>
            <w:w w:val="105"/>
            <w:sz w:val="18"/>
          </w:rPr>
          <w:t> </w:t>
        </w:r>
        <w:r>
          <w:rPr>
            <w:w w:val="105"/>
            <w:sz w:val="18"/>
          </w:rPr>
          <w:t>sestamibi</w:t>
        </w:r>
        <w:r>
          <w:rPr>
            <w:spacing w:val="-2"/>
            <w:w w:val="105"/>
            <w:sz w:val="18"/>
          </w:rPr>
          <w:t> </w:t>
        </w:r>
        <w:r>
          <w:rPr>
            <w:w w:val="105"/>
            <w:sz w:val="18"/>
          </w:rPr>
          <w:t>perfusion</w:t>
        </w:r>
        <w:r>
          <w:rPr>
            <w:spacing w:val="-3"/>
            <w:w w:val="105"/>
            <w:sz w:val="18"/>
          </w:rPr>
          <w:t> </w:t>
        </w:r>
        <w:r>
          <w:rPr>
            <w:w w:val="105"/>
            <w:sz w:val="18"/>
          </w:rPr>
          <w:t>imaging</w:t>
        </w:r>
        <w:r>
          <w:rPr>
            <w:spacing w:val="-2"/>
            <w:w w:val="105"/>
            <w:sz w:val="18"/>
          </w:rPr>
          <w:t> </w:t>
        </w:r>
        <w:r>
          <w:rPr>
            <w:w w:val="105"/>
            <w:sz w:val="18"/>
          </w:rPr>
          <w:t>for</w:t>
        </w:r>
        <w:r>
          <w:rPr>
            <w:spacing w:val="-3"/>
            <w:w w:val="105"/>
            <w:sz w:val="18"/>
          </w:rPr>
          <w:t> </w:t>
        </w:r>
        <w:r>
          <w:rPr>
            <w:w w:val="105"/>
            <w:sz w:val="18"/>
          </w:rPr>
          <w:t>evaluation</w:t>
        </w:r>
        <w:r>
          <w:rPr>
            <w:spacing w:val="-2"/>
            <w:w w:val="105"/>
            <w:sz w:val="18"/>
          </w:rPr>
          <w:t> </w:t>
        </w:r>
        <w:r>
          <w:rPr>
            <w:w w:val="105"/>
            <w:sz w:val="18"/>
          </w:rPr>
          <w:t>of</w:t>
        </w:r>
        <w:r>
          <w:rPr>
            <w:spacing w:val="-3"/>
            <w:w w:val="105"/>
            <w:sz w:val="18"/>
          </w:rPr>
          <w:t> </w:t>
        </w:r>
        <w:r>
          <w:rPr>
            <w:w w:val="105"/>
            <w:sz w:val="18"/>
          </w:rPr>
          <w:t>patients admitted to the emergency department with chest pain. J Am Coll Cardiol. 1997;30:976–982. (http://mednet.ru/images/stories/files/CMT/kardioilogiya_2017.pdf%2017.07.2019)</w:t>
        </w:r>
      </w:hyperlink>
    </w:p>
    <w:p>
      <w:pPr>
        <w:pStyle w:val="ListParagraph"/>
        <w:numPr>
          <w:ilvl w:val="0"/>
          <w:numId w:val="19"/>
        </w:numPr>
        <w:tabs>
          <w:tab w:pos="482" w:val="left" w:leader="none"/>
        </w:tabs>
        <w:spacing w:line="256" w:lineRule="auto" w:before="1" w:after="0"/>
        <w:ind w:left="481" w:right="1099" w:hanging="291"/>
        <w:jc w:val="both"/>
        <w:rPr>
          <w:sz w:val="18"/>
        </w:rPr>
      </w:pPr>
      <w:hyperlink r:id="rId90">
        <w:r>
          <w:rPr>
            <w:sz w:val="18"/>
          </w:rPr>
          <w:t>Udelson JE, Beshansky JR, Ballin DS et al. Myocardial perfusion imaging for evaluation and triage of patients with suspected acute cardiac ischemia: a randomized controlled trial. JAMA 2002;288:2693–2700. (http://mednet.ru/images/stories/files/CMT/kardioilogiya_2017.pdf%2017.07.2019)</w:t>
        </w:r>
      </w:hyperlink>
    </w:p>
    <w:p>
      <w:pPr>
        <w:pStyle w:val="ListParagraph"/>
        <w:numPr>
          <w:ilvl w:val="0"/>
          <w:numId w:val="19"/>
        </w:numPr>
        <w:tabs>
          <w:tab w:pos="482" w:val="left" w:leader="none"/>
        </w:tabs>
        <w:spacing w:line="256" w:lineRule="auto" w:before="1" w:after="0"/>
        <w:ind w:left="481" w:right="1099" w:hanging="291"/>
        <w:jc w:val="both"/>
        <w:rPr>
          <w:sz w:val="18"/>
        </w:rPr>
      </w:pPr>
      <w:hyperlink r:id="rId90">
        <w:r>
          <w:rPr>
            <w:sz w:val="18"/>
          </w:rPr>
          <w:t>Goldstein JA, Chinnaiyan KM, Abidov A et al. The </w:t>
        </w:r>
        <w:r>
          <w:rPr>
            <w:spacing w:val="-7"/>
            <w:sz w:val="18"/>
          </w:rPr>
          <w:t>CT-STAT </w:t>
        </w:r>
        <w:r>
          <w:rPr>
            <w:sz w:val="18"/>
          </w:rPr>
          <w:t>(Coronary Computed Tomographic Angiography for Systematic Triage of Acute Chest Pain Patients to Treatment) trial J Am Coll Cardiol. 2011;58:1414-1422. (http://mednet.ru/images/stories/files/CMT/kardioilogiya_2017.pdf%2017.07.2019)</w:t>
        </w:r>
      </w:hyperlink>
    </w:p>
    <w:p>
      <w:pPr>
        <w:pStyle w:val="ListParagraph"/>
        <w:numPr>
          <w:ilvl w:val="0"/>
          <w:numId w:val="19"/>
        </w:numPr>
        <w:tabs>
          <w:tab w:pos="482" w:val="left" w:leader="none"/>
          <w:tab w:pos="2218" w:val="left" w:leader="none"/>
          <w:tab w:pos="3683" w:val="left" w:leader="none"/>
          <w:tab w:pos="5376" w:val="left" w:leader="none"/>
          <w:tab w:pos="6771" w:val="left" w:leader="none"/>
          <w:tab w:pos="8344" w:val="left" w:leader="none"/>
        </w:tabs>
        <w:spacing w:line="256" w:lineRule="auto" w:before="1" w:after="0"/>
        <w:ind w:left="481" w:right="1103" w:hanging="291"/>
        <w:jc w:val="both"/>
        <w:rPr>
          <w:sz w:val="18"/>
        </w:rPr>
      </w:pPr>
      <w:hyperlink r:id="rId90">
        <w:r>
          <w:rPr>
            <w:w w:val="105"/>
            <w:sz w:val="18"/>
          </w:rPr>
          <w:t>Hoffmann</w:t>
        </w:r>
        <w:r>
          <w:rPr>
            <w:spacing w:val="-17"/>
            <w:w w:val="105"/>
            <w:sz w:val="18"/>
          </w:rPr>
          <w:t> </w:t>
        </w:r>
        <w:r>
          <w:rPr>
            <w:w w:val="105"/>
            <w:sz w:val="18"/>
          </w:rPr>
          <w:t>U,</w:t>
        </w:r>
        <w:r>
          <w:rPr>
            <w:spacing w:val="-17"/>
            <w:w w:val="105"/>
            <w:sz w:val="18"/>
          </w:rPr>
          <w:t> </w:t>
        </w:r>
        <w:r>
          <w:rPr>
            <w:w w:val="105"/>
            <w:sz w:val="18"/>
          </w:rPr>
          <w:t>Truong</w:t>
        </w:r>
        <w:r>
          <w:rPr>
            <w:spacing w:val="-17"/>
            <w:w w:val="105"/>
            <w:sz w:val="18"/>
          </w:rPr>
          <w:t> </w:t>
        </w:r>
        <w:r>
          <w:rPr>
            <w:spacing w:val="-4"/>
            <w:w w:val="105"/>
            <w:sz w:val="18"/>
          </w:rPr>
          <w:t>QA,</w:t>
        </w:r>
        <w:r>
          <w:rPr>
            <w:spacing w:val="-17"/>
            <w:w w:val="105"/>
            <w:sz w:val="18"/>
          </w:rPr>
          <w:t> </w:t>
        </w:r>
        <w:r>
          <w:rPr>
            <w:w w:val="105"/>
            <w:sz w:val="18"/>
          </w:rPr>
          <w:t>Schoenfeld</w:t>
        </w:r>
        <w:r>
          <w:rPr>
            <w:spacing w:val="-17"/>
            <w:w w:val="105"/>
            <w:sz w:val="18"/>
          </w:rPr>
          <w:t> </w:t>
        </w:r>
        <w:r>
          <w:rPr>
            <w:spacing w:val="-5"/>
            <w:w w:val="105"/>
            <w:sz w:val="18"/>
          </w:rPr>
          <w:t>DA</w:t>
        </w:r>
        <w:r>
          <w:rPr>
            <w:spacing w:val="-17"/>
            <w:w w:val="105"/>
            <w:sz w:val="18"/>
          </w:rPr>
          <w:t> </w:t>
        </w:r>
        <w:r>
          <w:rPr>
            <w:w w:val="105"/>
            <w:sz w:val="18"/>
          </w:rPr>
          <w:t>et</w:t>
        </w:r>
        <w:r>
          <w:rPr>
            <w:spacing w:val="-16"/>
            <w:w w:val="105"/>
            <w:sz w:val="18"/>
          </w:rPr>
          <w:t> </w:t>
        </w:r>
        <w:r>
          <w:rPr>
            <w:w w:val="105"/>
            <w:sz w:val="18"/>
          </w:rPr>
          <w:t>al.</w:t>
        </w:r>
        <w:r>
          <w:rPr>
            <w:spacing w:val="-17"/>
            <w:w w:val="105"/>
            <w:sz w:val="18"/>
          </w:rPr>
          <w:t> </w:t>
        </w:r>
        <w:r>
          <w:rPr>
            <w:w w:val="105"/>
            <w:sz w:val="18"/>
          </w:rPr>
          <w:t>Coronary</w:t>
        </w:r>
        <w:r>
          <w:rPr>
            <w:spacing w:val="-17"/>
            <w:w w:val="105"/>
            <w:sz w:val="18"/>
          </w:rPr>
          <w:t> </w:t>
        </w:r>
        <w:r>
          <w:rPr>
            <w:spacing w:val="-3"/>
            <w:w w:val="105"/>
            <w:sz w:val="18"/>
          </w:rPr>
          <w:t>CT</w:t>
        </w:r>
        <w:r>
          <w:rPr>
            <w:spacing w:val="-17"/>
            <w:w w:val="105"/>
            <w:sz w:val="18"/>
          </w:rPr>
          <w:t> </w:t>
        </w:r>
        <w:r>
          <w:rPr>
            <w:w w:val="105"/>
            <w:sz w:val="18"/>
          </w:rPr>
          <w:t>angiography</w:t>
        </w:r>
        <w:r>
          <w:rPr>
            <w:spacing w:val="-17"/>
            <w:w w:val="105"/>
            <w:sz w:val="18"/>
          </w:rPr>
          <w:t> </w:t>
        </w:r>
        <w:r>
          <w:rPr>
            <w:w w:val="105"/>
            <w:sz w:val="18"/>
          </w:rPr>
          <w:t>versus</w:t>
        </w:r>
        <w:r>
          <w:rPr>
            <w:spacing w:val="-17"/>
            <w:w w:val="105"/>
            <w:sz w:val="18"/>
          </w:rPr>
          <w:t> </w:t>
        </w:r>
        <w:r>
          <w:rPr>
            <w:w w:val="105"/>
            <w:sz w:val="18"/>
          </w:rPr>
          <w:t>standard</w:t>
        </w:r>
        <w:r>
          <w:rPr>
            <w:spacing w:val="-16"/>
            <w:w w:val="105"/>
            <w:sz w:val="18"/>
          </w:rPr>
          <w:t> </w:t>
        </w:r>
        <w:r>
          <w:rPr>
            <w:w w:val="105"/>
            <w:sz w:val="18"/>
          </w:rPr>
          <w:t>evaluation</w:t>
        </w:r>
        <w:r>
          <w:rPr>
            <w:spacing w:val="-17"/>
            <w:w w:val="105"/>
            <w:sz w:val="18"/>
          </w:rPr>
          <w:t> </w:t>
        </w:r>
        <w:r>
          <w:rPr>
            <w:w w:val="105"/>
            <w:sz w:val="18"/>
          </w:rPr>
          <w:t>in</w:t>
        </w:r>
        <w:r>
          <w:rPr>
            <w:spacing w:val="-17"/>
            <w:w w:val="105"/>
            <w:sz w:val="18"/>
          </w:rPr>
          <w:t> </w:t>
        </w:r>
        <w:r>
          <w:rPr>
            <w:w w:val="105"/>
            <w:sz w:val="18"/>
          </w:rPr>
          <w:t>acute</w:t>
        </w:r>
        <w:r>
          <w:rPr>
            <w:spacing w:val="-17"/>
            <w:w w:val="105"/>
            <w:sz w:val="18"/>
          </w:rPr>
          <w:t> </w:t>
        </w:r>
        <w:r>
          <w:rPr>
            <w:w w:val="105"/>
            <w:sz w:val="18"/>
          </w:rPr>
          <w:t>chest pain.</w:t>
          <w:tab/>
          <w:t>N</w:t>
          <w:tab/>
          <w:t>Engl</w:t>
          <w:tab/>
          <w:t>J</w:t>
          <w:tab/>
          <w:t>ed.</w:t>
          <w:tab/>
        </w:r>
        <w:r>
          <w:rPr>
            <w:spacing w:val="-2"/>
            <w:w w:val="105"/>
            <w:sz w:val="18"/>
          </w:rPr>
          <w:t>2012;367:299–308.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099" w:hanging="291"/>
        <w:jc w:val="both"/>
        <w:rPr>
          <w:sz w:val="18"/>
        </w:rPr>
      </w:pPr>
      <w:hyperlink r:id="rId90">
        <w:r>
          <w:rPr>
            <w:sz w:val="18"/>
          </w:rPr>
          <w:t>De</w:t>
        </w:r>
        <w:r>
          <w:rPr>
            <w:spacing w:val="-5"/>
            <w:sz w:val="18"/>
          </w:rPr>
          <w:t> </w:t>
        </w:r>
        <w:r>
          <w:rPr>
            <w:sz w:val="18"/>
          </w:rPr>
          <w:t>Luca</w:t>
        </w:r>
        <w:r>
          <w:rPr>
            <w:spacing w:val="-4"/>
            <w:sz w:val="18"/>
          </w:rPr>
          <w:t> </w:t>
        </w:r>
        <w:r>
          <w:rPr>
            <w:sz w:val="18"/>
          </w:rPr>
          <w:t>G,</w:t>
        </w:r>
        <w:r>
          <w:rPr>
            <w:spacing w:val="-4"/>
            <w:sz w:val="18"/>
          </w:rPr>
          <w:t> </w:t>
        </w:r>
        <w:r>
          <w:rPr>
            <w:sz w:val="18"/>
          </w:rPr>
          <w:t>Suryapranata</w:t>
        </w:r>
        <w:r>
          <w:rPr>
            <w:spacing w:val="-4"/>
            <w:sz w:val="18"/>
          </w:rPr>
          <w:t> </w:t>
        </w:r>
        <w:r>
          <w:rPr>
            <w:sz w:val="18"/>
          </w:rPr>
          <w:t>H,</w:t>
        </w:r>
        <w:r>
          <w:rPr>
            <w:spacing w:val="-4"/>
            <w:sz w:val="18"/>
          </w:rPr>
          <w:t> </w:t>
        </w:r>
        <w:r>
          <w:rPr>
            <w:sz w:val="18"/>
          </w:rPr>
          <w:t>van"t</w:t>
        </w:r>
        <w:r>
          <w:rPr>
            <w:spacing w:val="-4"/>
            <w:sz w:val="18"/>
          </w:rPr>
          <w:t> </w:t>
        </w:r>
        <w:r>
          <w:rPr>
            <w:sz w:val="18"/>
          </w:rPr>
          <w:t>Hof</w:t>
        </w:r>
        <w:r>
          <w:rPr>
            <w:spacing w:val="-4"/>
            <w:sz w:val="18"/>
          </w:rPr>
          <w:t> </w:t>
        </w:r>
        <w:r>
          <w:rPr>
            <w:spacing w:val="-5"/>
            <w:sz w:val="18"/>
          </w:rPr>
          <w:t>AWJ,</w:t>
        </w:r>
        <w:r>
          <w:rPr>
            <w:spacing w:val="-4"/>
            <w:sz w:val="18"/>
          </w:rPr>
          <w:t> </w:t>
        </w:r>
        <w:r>
          <w:rPr>
            <w:sz w:val="18"/>
          </w:rPr>
          <w:t>de</w:t>
        </w:r>
        <w:r>
          <w:rPr>
            <w:spacing w:val="-4"/>
            <w:sz w:val="18"/>
          </w:rPr>
          <w:t> </w:t>
        </w:r>
        <w:r>
          <w:rPr>
            <w:sz w:val="18"/>
          </w:rPr>
          <w:t>Boer</w:t>
        </w:r>
        <w:r>
          <w:rPr>
            <w:spacing w:val="-4"/>
            <w:sz w:val="18"/>
          </w:rPr>
          <w:t> </w:t>
        </w:r>
        <w:r>
          <w:rPr>
            <w:sz w:val="18"/>
          </w:rPr>
          <w:t>M-J,</w:t>
        </w:r>
        <w:r>
          <w:rPr>
            <w:spacing w:val="-5"/>
            <w:sz w:val="18"/>
          </w:rPr>
          <w:t> </w:t>
        </w:r>
        <w:r>
          <w:rPr>
            <w:sz w:val="18"/>
          </w:rPr>
          <w:t>Hoorntje</w:t>
        </w:r>
        <w:r>
          <w:rPr>
            <w:spacing w:val="-4"/>
            <w:sz w:val="18"/>
          </w:rPr>
          <w:t> </w:t>
        </w:r>
        <w:r>
          <w:rPr>
            <w:sz w:val="18"/>
          </w:rPr>
          <w:t>JCA,</w:t>
        </w:r>
        <w:r>
          <w:rPr>
            <w:spacing w:val="-4"/>
            <w:sz w:val="18"/>
          </w:rPr>
          <w:t> </w:t>
        </w:r>
        <w:r>
          <w:rPr>
            <w:sz w:val="18"/>
          </w:rPr>
          <w:t>Dambrink</w:t>
        </w:r>
        <w:r>
          <w:rPr>
            <w:spacing w:val="-4"/>
            <w:sz w:val="18"/>
          </w:rPr>
          <w:t> </w:t>
        </w:r>
        <w:r>
          <w:rPr>
            <w:sz w:val="18"/>
          </w:rPr>
          <w:t>J-HE</w:t>
        </w:r>
        <w:r>
          <w:rPr>
            <w:spacing w:val="-4"/>
            <w:sz w:val="18"/>
          </w:rPr>
          <w:t> </w:t>
        </w:r>
        <w:r>
          <w:rPr>
            <w:sz w:val="18"/>
          </w:rPr>
          <w:t>et</w:t>
        </w:r>
        <w:r>
          <w:rPr>
            <w:spacing w:val="-4"/>
            <w:sz w:val="18"/>
          </w:rPr>
          <w:t> </w:t>
        </w:r>
        <w:r>
          <w:rPr>
            <w:sz w:val="18"/>
          </w:rPr>
          <w:t>al.</w:t>
        </w:r>
        <w:r>
          <w:rPr>
            <w:spacing w:val="-4"/>
            <w:sz w:val="18"/>
          </w:rPr>
          <w:t> </w:t>
        </w:r>
        <w:r>
          <w:rPr>
            <w:sz w:val="18"/>
          </w:rPr>
          <w:t>Prognostic</w:t>
        </w:r>
        <w:r>
          <w:rPr>
            <w:spacing w:val="-4"/>
            <w:sz w:val="18"/>
          </w:rPr>
          <w:t> </w:t>
        </w:r>
        <w:r>
          <w:rPr>
            <w:sz w:val="18"/>
          </w:rPr>
          <w:t>assessment</w:t>
        </w:r>
        <w:r>
          <w:rPr>
            <w:spacing w:val="-4"/>
            <w:sz w:val="18"/>
          </w:rPr>
          <w:t> </w:t>
        </w:r>
        <w:r>
          <w:rPr>
            <w:sz w:val="18"/>
          </w:rPr>
          <w:t>of patients with acute myocardial infarction treated with primary angioplasty: implications for early discharge. </w:t>
        </w:r>
        <w:r>
          <w:rPr>
            <w:spacing w:val="-1"/>
            <w:sz w:val="18"/>
          </w:rPr>
          <w:t>Circulation. 2004;109:2737–2743.</w:t>
        </w:r>
        <w:r>
          <w:rPr>
            <w:spacing w:val="9"/>
            <w:sz w:val="18"/>
          </w:rPr>
          <w:t> </w:t>
        </w:r>
        <w:r>
          <w:rPr>
            <w:spacing w:val="-1"/>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4" w:hanging="291"/>
        <w:jc w:val="both"/>
        <w:rPr>
          <w:sz w:val="18"/>
        </w:rPr>
      </w:pPr>
      <w:hyperlink r:id="rId90">
        <w:r>
          <w:rPr>
            <w:w w:val="105"/>
            <w:sz w:val="18"/>
          </w:rPr>
          <w:t>Fibrinolytic Therapy Trialists’ (СTT) Collaborative Group. Indications for </w:t>
        </w:r>
        <w:r>
          <w:rPr>
            <w:rFonts w:ascii="Times New Roman" w:hAnsi="Times New Roman"/>
            <w:w w:val="105"/>
            <w:sz w:val="18"/>
          </w:rPr>
          <w:t>ﬁ</w:t>
        </w:r>
        <w:r>
          <w:rPr>
            <w:w w:val="105"/>
            <w:sz w:val="18"/>
          </w:rPr>
          <w:t>brinolytic therapy in suspected acute myocardial</w:t>
        </w:r>
        <w:r>
          <w:rPr>
            <w:spacing w:val="-7"/>
            <w:w w:val="105"/>
            <w:sz w:val="18"/>
          </w:rPr>
          <w:t> </w:t>
        </w:r>
        <w:r>
          <w:rPr>
            <w:w w:val="105"/>
            <w:sz w:val="18"/>
          </w:rPr>
          <w:t>infarction:</w:t>
        </w:r>
        <w:r>
          <w:rPr>
            <w:spacing w:val="-7"/>
            <w:w w:val="105"/>
            <w:sz w:val="18"/>
          </w:rPr>
          <w:t> </w:t>
        </w:r>
        <w:r>
          <w:rPr>
            <w:w w:val="105"/>
            <w:sz w:val="18"/>
          </w:rPr>
          <w:t>collaborative</w:t>
        </w:r>
        <w:r>
          <w:rPr>
            <w:spacing w:val="-7"/>
            <w:w w:val="105"/>
            <w:sz w:val="18"/>
          </w:rPr>
          <w:t> </w:t>
        </w:r>
        <w:r>
          <w:rPr>
            <w:w w:val="105"/>
            <w:sz w:val="18"/>
          </w:rPr>
          <w:t>overview</w:t>
        </w:r>
        <w:r>
          <w:rPr>
            <w:spacing w:val="-7"/>
            <w:w w:val="105"/>
            <w:sz w:val="18"/>
          </w:rPr>
          <w:t> </w:t>
        </w:r>
        <w:r>
          <w:rPr>
            <w:w w:val="105"/>
            <w:sz w:val="18"/>
          </w:rPr>
          <w:t>of</w:t>
        </w:r>
        <w:r>
          <w:rPr>
            <w:spacing w:val="-7"/>
            <w:w w:val="105"/>
            <w:sz w:val="18"/>
          </w:rPr>
          <w:t> </w:t>
        </w:r>
        <w:r>
          <w:rPr>
            <w:w w:val="105"/>
            <w:sz w:val="18"/>
          </w:rPr>
          <w:t>early</w:t>
        </w:r>
        <w:r>
          <w:rPr>
            <w:spacing w:val="-7"/>
            <w:w w:val="105"/>
            <w:sz w:val="18"/>
          </w:rPr>
          <w:t> </w:t>
        </w:r>
        <w:r>
          <w:rPr>
            <w:w w:val="105"/>
            <w:sz w:val="18"/>
          </w:rPr>
          <w:t>mortality</w:t>
        </w:r>
        <w:r>
          <w:rPr>
            <w:spacing w:val="-7"/>
            <w:w w:val="105"/>
            <w:sz w:val="18"/>
          </w:rPr>
          <w:t> </w:t>
        </w:r>
        <w:r>
          <w:rPr>
            <w:w w:val="105"/>
            <w:sz w:val="18"/>
          </w:rPr>
          <w:t>and</w:t>
        </w:r>
        <w:r>
          <w:rPr>
            <w:spacing w:val="-6"/>
            <w:w w:val="105"/>
            <w:sz w:val="18"/>
          </w:rPr>
          <w:t> </w:t>
        </w:r>
        <w:r>
          <w:rPr>
            <w:w w:val="105"/>
            <w:sz w:val="18"/>
          </w:rPr>
          <w:t>major</w:t>
        </w:r>
        <w:r>
          <w:rPr>
            <w:spacing w:val="-7"/>
            <w:w w:val="105"/>
            <w:sz w:val="18"/>
          </w:rPr>
          <w:t> </w:t>
        </w:r>
        <w:r>
          <w:rPr>
            <w:w w:val="105"/>
            <w:sz w:val="18"/>
          </w:rPr>
          <w:t>morbidity</w:t>
        </w:r>
        <w:r>
          <w:rPr>
            <w:spacing w:val="-7"/>
            <w:w w:val="105"/>
            <w:sz w:val="18"/>
          </w:rPr>
          <w:t> </w:t>
        </w:r>
        <w:r>
          <w:rPr>
            <w:w w:val="105"/>
            <w:sz w:val="18"/>
          </w:rPr>
          <w:t>results</w:t>
        </w:r>
        <w:r>
          <w:rPr>
            <w:spacing w:val="-7"/>
            <w:w w:val="105"/>
            <w:sz w:val="18"/>
          </w:rPr>
          <w:t> </w:t>
        </w:r>
        <w:r>
          <w:rPr>
            <w:w w:val="105"/>
            <w:sz w:val="18"/>
          </w:rPr>
          <w:t>from</w:t>
        </w:r>
        <w:r>
          <w:rPr>
            <w:spacing w:val="-7"/>
            <w:w w:val="105"/>
            <w:sz w:val="18"/>
          </w:rPr>
          <w:t> </w:t>
        </w:r>
        <w:r>
          <w:rPr>
            <w:w w:val="105"/>
            <w:sz w:val="18"/>
          </w:rPr>
          <w:t>all</w:t>
        </w:r>
        <w:r>
          <w:rPr>
            <w:spacing w:val="-7"/>
            <w:w w:val="105"/>
            <w:sz w:val="18"/>
          </w:rPr>
          <w:t> </w:t>
        </w:r>
        <w:r>
          <w:rPr>
            <w:w w:val="105"/>
            <w:sz w:val="18"/>
          </w:rPr>
          <w:t>randomised trials of more than 1000 patients. Lancet. 1994;343:311–322. Erratum in: Lancet. 1994;343:742-782. (http://mednet.ru/images/stories/files/CMT/kardioilogiya_2017.pdf%2017.07.2019)</w:t>
        </w:r>
      </w:hyperlink>
    </w:p>
    <w:p>
      <w:pPr>
        <w:pStyle w:val="ListParagraph"/>
        <w:numPr>
          <w:ilvl w:val="0"/>
          <w:numId w:val="19"/>
        </w:numPr>
        <w:tabs>
          <w:tab w:pos="482" w:val="left" w:leader="none"/>
        </w:tabs>
        <w:spacing w:line="256" w:lineRule="auto" w:before="2" w:after="0"/>
        <w:ind w:left="481" w:right="1103" w:hanging="291"/>
        <w:jc w:val="both"/>
        <w:rPr>
          <w:sz w:val="18"/>
        </w:rPr>
      </w:pPr>
      <w:hyperlink r:id="rId90">
        <w:r>
          <w:rPr>
            <w:spacing w:val="-3"/>
            <w:w w:val="105"/>
            <w:sz w:val="18"/>
          </w:rPr>
          <w:t>Keeley</w:t>
        </w:r>
        <w:r>
          <w:rPr>
            <w:spacing w:val="-23"/>
            <w:w w:val="105"/>
            <w:sz w:val="18"/>
          </w:rPr>
          <w:t> </w:t>
        </w:r>
        <w:r>
          <w:rPr>
            <w:w w:val="105"/>
            <w:sz w:val="18"/>
          </w:rPr>
          <w:t>EC,</w:t>
        </w:r>
        <w:r>
          <w:rPr>
            <w:spacing w:val="-22"/>
            <w:w w:val="105"/>
            <w:sz w:val="18"/>
          </w:rPr>
          <w:t> </w:t>
        </w:r>
        <w:r>
          <w:rPr>
            <w:w w:val="105"/>
            <w:sz w:val="18"/>
          </w:rPr>
          <w:t>Boura</w:t>
        </w:r>
        <w:r>
          <w:rPr>
            <w:spacing w:val="-22"/>
            <w:w w:val="105"/>
            <w:sz w:val="18"/>
          </w:rPr>
          <w:t> </w:t>
        </w:r>
        <w:r>
          <w:rPr>
            <w:w w:val="105"/>
            <w:sz w:val="18"/>
          </w:rPr>
          <w:t>JA,</w:t>
        </w:r>
        <w:r>
          <w:rPr>
            <w:spacing w:val="-22"/>
            <w:w w:val="105"/>
            <w:sz w:val="18"/>
          </w:rPr>
          <w:t> </w:t>
        </w:r>
        <w:r>
          <w:rPr>
            <w:w w:val="105"/>
            <w:sz w:val="18"/>
          </w:rPr>
          <w:t>Grines</w:t>
        </w:r>
        <w:r>
          <w:rPr>
            <w:spacing w:val="-23"/>
            <w:w w:val="105"/>
            <w:sz w:val="18"/>
          </w:rPr>
          <w:t> </w:t>
        </w:r>
        <w:r>
          <w:rPr>
            <w:w w:val="105"/>
            <w:sz w:val="18"/>
          </w:rPr>
          <w:t>CL.</w:t>
        </w:r>
        <w:r>
          <w:rPr>
            <w:spacing w:val="-22"/>
            <w:w w:val="105"/>
            <w:sz w:val="18"/>
          </w:rPr>
          <w:t> </w:t>
        </w:r>
        <w:r>
          <w:rPr>
            <w:w w:val="105"/>
            <w:sz w:val="18"/>
          </w:rPr>
          <w:t>Primary</w:t>
        </w:r>
        <w:r>
          <w:rPr>
            <w:spacing w:val="-22"/>
            <w:w w:val="105"/>
            <w:sz w:val="18"/>
          </w:rPr>
          <w:t> </w:t>
        </w:r>
        <w:r>
          <w:rPr>
            <w:w w:val="105"/>
            <w:sz w:val="18"/>
          </w:rPr>
          <w:t>angioplasty</w:t>
        </w:r>
        <w:r>
          <w:rPr>
            <w:spacing w:val="-22"/>
            <w:w w:val="105"/>
            <w:sz w:val="18"/>
          </w:rPr>
          <w:t> </w:t>
        </w:r>
        <w:r>
          <w:rPr>
            <w:w w:val="105"/>
            <w:sz w:val="18"/>
          </w:rPr>
          <w:t>versus</w:t>
        </w:r>
        <w:r>
          <w:rPr>
            <w:spacing w:val="-23"/>
            <w:w w:val="105"/>
            <w:sz w:val="18"/>
          </w:rPr>
          <w:t> </w:t>
        </w:r>
        <w:r>
          <w:rPr>
            <w:w w:val="105"/>
            <w:sz w:val="18"/>
          </w:rPr>
          <w:t>intravenous</w:t>
        </w:r>
        <w:r>
          <w:rPr>
            <w:spacing w:val="-22"/>
            <w:w w:val="105"/>
            <w:sz w:val="18"/>
          </w:rPr>
          <w:t> </w:t>
        </w:r>
        <w:r>
          <w:rPr>
            <w:w w:val="105"/>
            <w:sz w:val="18"/>
          </w:rPr>
          <w:t>thrombolytic</w:t>
        </w:r>
        <w:r>
          <w:rPr>
            <w:spacing w:val="-22"/>
            <w:w w:val="105"/>
            <w:sz w:val="18"/>
          </w:rPr>
          <w:t> </w:t>
        </w:r>
        <w:r>
          <w:rPr>
            <w:w w:val="105"/>
            <w:sz w:val="18"/>
          </w:rPr>
          <w:t>therapy</w:t>
        </w:r>
        <w:r>
          <w:rPr>
            <w:spacing w:val="-22"/>
            <w:w w:val="105"/>
            <w:sz w:val="18"/>
          </w:rPr>
          <w:t> </w:t>
        </w:r>
        <w:r>
          <w:rPr>
            <w:w w:val="105"/>
            <w:sz w:val="18"/>
          </w:rPr>
          <w:t>for</w:t>
        </w:r>
        <w:r>
          <w:rPr>
            <w:spacing w:val="-23"/>
            <w:w w:val="105"/>
            <w:sz w:val="18"/>
          </w:rPr>
          <w:t> </w:t>
        </w:r>
        <w:r>
          <w:rPr>
            <w:w w:val="105"/>
            <w:sz w:val="18"/>
          </w:rPr>
          <w:t>acute</w:t>
        </w:r>
        <w:r>
          <w:rPr>
            <w:spacing w:val="-22"/>
            <w:w w:val="105"/>
            <w:sz w:val="18"/>
          </w:rPr>
          <w:t> </w:t>
        </w:r>
        <w:r>
          <w:rPr>
            <w:w w:val="105"/>
            <w:sz w:val="18"/>
          </w:rPr>
          <w:t>myocardial infarction: a quantitative review of 23 randomised trials. Lancet. 2003;361:13–20. (http://mednet.ru/images/stories/files/CMT/kardioilogiya_2017.pdf%2017.07.2019)</w:t>
        </w:r>
      </w:hyperlink>
    </w:p>
    <w:p>
      <w:pPr>
        <w:pStyle w:val="ListParagraph"/>
        <w:numPr>
          <w:ilvl w:val="0"/>
          <w:numId w:val="19"/>
        </w:numPr>
        <w:tabs>
          <w:tab w:pos="482" w:val="left" w:leader="none"/>
          <w:tab w:pos="2148" w:val="left" w:leader="none"/>
          <w:tab w:pos="3774" w:val="left" w:leader="none"/>
          <w:tab w:pos="4687" w:val="left" w:leader="none"/>
          <w:tab w:pos="5829" w:val="left" w:leader="none"/>
          <w:tab w:pos="6671" w:val="left" w:leader="none"/>
          <w:tab w:pos="7849" w:val="left" w:leader="none"/>
        </w:tabs>
        <w:spacing w:line="256" w:lineRule="auto" w:before="1" w:after="0"/>
        <w:ind w:left="481" w:right="1100" w:hanging="291"/>
        <w:jc w:val="both"/>
        <w:rPr>
          <w:sz w:val="18"/>
        </w:rPr>
      </w:pPr>
      <w:hyperlink r:id="rId90">
        <w:r>
          <w:rPr>
            <w:sz w:val="18"/>
          </w:rPr>
          <w:t>Hochman</w:t>
        </w:r>
        <w:r>
          <w:rPr>
            <w:spacing w:val="-10"/>
            <w:sz w:val="18"/>
          </w:rPr>
          <w:t> </w:t>
        </w:r>
        <w:r>
          <w:rPr>
            <w:sz w:val="18"/>
          </w:rPr>
          <w:t>JS,</w:t>
        </w:r>
        <w:r>
          <w:rPr>
            <w:spacing w:val="-9"/>
            <w:sz w:val="18"/>
          </w:rPr>
          <w:t> </w:t>
        </w:r>
        <w:r>
          <w:rPr>
            <w:sz w:val="18"/>
          </w:rPr>
          <w:t>Lamas</w:t>
        </w:r>
        <w:r>
          <w:rPr>
            <w:spacing w:val="-10"/>
            <w:sz w:val="18"/>
          </w:rPr>
          <w:t> </w:t>
        </w:r>
        <w:r>
          <w:rPr>
            <w:sz w:val="18"/>
          </w:rPr>
          <w:t>GA,</w:t>
        </w:r>
        <w:r>
          <w:rPr>
            <w:spacing w:val="-9"/>
            <w:sz w:val="18"/>
          </w:rPr>
          <w:t> </w:t>
        </w:r>
        <w:r>
          <w:rPr>
            <w:sz w:val="18"/>
          </w:rPr>
          <w:t>Buller</w:t>
        </w:r>
        <w:r>
          <w:rPr>
            <w:spacing w:val="-9"/>
            <w:sz w:val="18"/>
          </w:rPr>
          <w:t> </w:t>
        </w:r>
        <w:r>
          <w:rPr>
            <w:sz w:val="18"/>
          </w:rPr>
          <w:t>CE,</w:t>
        </w:r>
        <w:r>
          <w:rPr>
            <w:spacing w:val="-10"/>
            <w:sz w:val="18"/>
          </w:rPr>
          <w:t> </w:t>
        </w:r>
        <w:r>
          <w:rPr>
            <w:sz w:val="18"/>
          </w:rPr>
          <w:t>Dzavik</w:t>
        </w:r>
        <w:r>
          <w:rPr>
            <w:spacing w:val="-9"/>
            <w:sz w:val="18"/>
          </w:rPr>
          <w:t> </w:t>
        </w:r>
        <w:r>
          <w:rPr>
            <w:spacing w:val="-8"/>
            <w:sz w:val="18"/>
          </w:rPr>
          <w:t>V,</w:t>
        </w:r>
        <w:r>
          <w:rPr>
            <w:spacing w:val="-9"/>
            <w:sz w:val="18"/>
          </w:rPr>
          <w:t> </w:t>
        </w:r>
        <w:r>
          <w:rPr>
            <w:sz w:val="18"/>
          </w:rPr>
          <w:t>Reynolds</w:t>
        </w:r>
        <w:r>
          <w:rPr>
            <w:spacing w:val="-10"/>
            <w:sz w:val="18"/>
          </w:rPr>
          <w:t> </w:t>
        </w:r>
        <w:r>
          <w:rPr>
            <w:sz w:val="18"/>
          </w:rPr>
          <w:t>HR,</w:t>
        </w:r>
        <w:r>
          <w:rPr>
            <w:spacing w:val="-9"/>
            <w:sz w:val="18"/>
          </w:rPr>
          <w:t> </w:t>
        </w:r>
        <w:r>
          <w:rPr>
            <w:sz w:val="18"/>
          </w:rPr>
          <w:t>Abramsky</w:t>
        </w:r>
        <w:r>
          <w:rPr>
            <w:spacing w:val="-9"/>
            <w:sz w:val="18"/>
          </w:rPr>
          <w:t> </w:t>
        </w:r>
        <w:r>
          <w:rPr>
            <w:sz w:val="18"/>
          </w:rPr>
          <w:t>SJ,Forman</w:t>
        </w:r>
        <w:r>
          <w:rPr>
            <w:spacing w:val="-10"/>
            <w:sz w:val="18"/>
          </w:rPr>
          <w:t> </w:t>
        </w:r>
        <w:r>
          <w:rPr>
            <w:sz w:val="18"/>
          </w:rPr>
          <w:t>S,</w:t>
        </w:r>
        <w:r>
          <w:rPr>
            <w:spacing w:val="-9"/>
            <w:sz w:val="18"/>
          </w:rPr>
          <w:t> </w:t>
        </w:r>
        <w:r>
          <w:rPr>
            <w:sz w:val="18"/>
          </w:rPr>
          <w:t>Ruzyllo</w:t>
        </w:r>
        <w:r>
          <w:rPr>
            <w:spacing w:val="-9"/>
            <w:sz w:val="18"/>
          </w:rPr>
          <w:t> </w:t>
        </w:r>
        <w:r>
          <w:rPr>
            <w:spacing w:val="-6"/>
            <w:sz w:val="18"/>
          </w:rPr>
          <w:t>W,</w:t>
        </w:r>
        <w:r>
          <w:rPr>
            <w:spacing w:val="-10"/>
            <w:sz w:val="18"/>
          </w:rPr>
          <w:t> </w:t>
        </w:r>
        <w:r>
          <w:rPr>
            <w:sz w:val="18"/>
          </w:rPr>
          <w:t>Maggioni</w:t>
        </w:r>
        <w:r>
          <w:rPr>
            <w:spacing w:val="-9"/>
            <w:sz w:val="18"/>
          </w:rPr>
          <w:t> </w:t>
        </w:r>
        <w:r>
          <w:rPr>
            <w:spacing w:val="-8"/>
            <w:sz w:val="18"/>
          </w:rPr>
          <w:t>AP,</w:t>
        </w:r>
        <w:r>
          <w:rPr>
            <w:spacing w:val="-9"/>
            <w:sz w:val="18"/>
          </w:rPr>
          <w:t> </w:t>
        </w:r>
        <w:r>
          <w:rPr>
            <w:sz w:val="18"/>
          </w:rPr>
          <w:t>White</w:t>
        </w:r>
        <w:r>
          <w:rPr>
            <w:spacing w:val="-10"/>
            <w:sz w:val="18"/>
          </w:rPr>
          <w:t> </w:t>
        </w:r>
        <w:r>
          <w:rPr>
            <w:sz w:val="18"/>
          </w:rPr>
          <w:t>H, Sadowski</w:t>
        </w:r>
        <w:r>
          <w:rPr>
            <w:spacing w:val="-9"/>
            <w:sz w:val="18"/>
          </w:rPr>
          <w:t> </w:t>
        </w:r>
        <w:r>
          <w:rPr>
            <w:sz w:val="18"/>
          </w:rPr>
          <w:t>Z,</w:t>
        </w:r>
        <w:r>
          <w:rPr>
            <w:spacing w:val="-9"/>
            <w:sz w:val="18"/>
          </w:rPr>
          <w:t> </w:t>
        </w:r>
        <w:r>
          <w:rPr>
            <w:sz w:val="18"/>
          </w:rPr>
          <w:t>Carvalho</w:t>
        </w:r>
        <w:r>
          <w:rPr>
            <w:spacing w:val="-8"/>
            <w:sz w:val="18"/>
          </w:rPr>
          <w:t> </w:t>
        </w:r>
        <w:r>
          <w:rPr>
            <w:spacing w:val="-4"/>
            <w:sz w:val="18"/>
          </w:rPr>
          <w:t>AC,</w:t>
        </w:r>
        <w:r>
          <w:rPr>
            <w:spacing w:val="-9"/>
            <w:sz w:val="18"/>
          </w:rPr>
          <w:t> </w:t>
        </w:r>
        <w:r>
          <w:rPr>
            <w:sz w:val="18"/>
          </w:rPr>
          <w:t>Rankin</w:t>
        </w:r>
        <w:r>
          <w:rPr>
            <w:spacing w:val="-8"/>
            <w:sz w:val="18"/>
          </w:rPr>
          <w:t> </w:t>
        </w:r>
        <w:r>
          <w:rPr>
            <w:sz w:val="18"/>
          </w:rPr>
          <w:t>JM,</w:t>
        </w:r>
        <w:r>
          <w:rPr>
            <w:spacing w:val="-9"/>
            <w:sz w:val="18"/>
          </w:rPr>
          <w:t> </w:t>
        </w:r>
        <w:r>
          <w:rPr>
            <w:sz w:val="18"/>
          </w:rPr>
          <w:t>Renkin</w:t>
        </w:r>
        <w:r>
          <w:rPr>
            <w:spacing w:val="-8"/>
            <w:sz w:val="18"/>
          </w:rPr>
          <w:t> JP,</w:t>
        </w:r>
        <w:r>
          <w:rPr>
            <w:spacing w:val="-9"/>
            <w:sz w:val="18"/>
          </w:rPr>
          <w:t> </w:t>
        </w:r>
        <w:r>
          <w:rPr>
            <w:sz w:val="18"/>
          </w:rPr>
          <w:t>Steg</w:t>
        </w:r>
        <w:r>
          <w:rPr>
            <w:spacing w:val="-9"/>
            <w:sz w:val="18"/>
          </w:rPr>
          <w:t> </w:t>
        </w:r>
        <w:r>
          <w:rPr>
            <w:sz w:val="18"/>
          </w:rPr>
          <w:t>PG,</w:t>
        </w:r>
        <w:r>
          <w:rPr>
            <w:spacing w:val="-8"/>
            <w:sz w:val="18"/>
          </w:rPr>
          <w:t> </w:t>
        </w:r>
        <w:r>
          <w:rPr>
            <w:sz w:val="18"/>
          </w:rPr>
          <w:t>Mascette</w:t>
        </w:r>
        <w:r>
          <w:rPr>
            <w:spacing w:val="-9"/>
            <w:sz w:val="18"/>
          </w:rPr>
          <w:t> </w:t>
        </w:r>
        <w:r>
          <w:rPr>
            <w:sz w:val="18"/>
          </w:rPr>
          <w:t>AM,</w:t>
        </w:r>
        <w:r>
          <w:rPr>
            <w:spacing w:val="-8"/>
            <w:sz w:val="18"/>
          </w:rPr>
          <w:t> </w:t>
        </w:r>
        <w:r>
          <w:rPr>
            <w:sz w:val="18"/>
          </w:rPr>
          <w:t>Sopko</w:t>
        </w:r>
        <w:r>
          <w:rPr>
            <w:spacing w:val="-9"/>
            <w:sz w:val="18"/>
          </w:rPr>
          <w:t> </w:t>
        </w:r>
        <w:r>
          <w:rPr>
            <w:sz w:val="18"/>
          </w:rPr>
          <w:t>G,</w:t>
        </w:r>
        <w:r>
          <w:rPr>
            <w:spacing w:val="-8"/>
            <w:sz w:val="18"/>
          </w:rPr>
          <w:t> </w:t>
        </w:r>
        <w:r>
          <w:rPr>
            <w:sz w:val="18"/>
          </w:rPr>
          <w:t>Pfisterer</w:t>
        </w:r>
        <w:r>
          <w:rPr>
            <w:spacing w:val="-9"/>
            <w:sz w:val="18"/>
          </w:rPr>
          <w:t> </w:t>
        </w:r>
        <w:r>
          <w:rPr>
            <w:sz w:val="18"/>
          </w:rPr>
          <w:t>ME,</w:t>
        </w:r>
        <w:r>
          <w:rPr>
            <w:spacing w:val="-8"/>
            <w:sz w:val="18"/>
          </w:rPr>
          <w:t> </w:t>
        </w:r>
        <w:r>
          <w:rPr>
            <w:sz w:val="18"/>
          </w:rPr>
          <w:t>Leor</w:t>
        </w:r>
        <w:r>
          <w:rPr>
            <w:spacing w:val="-9"/>
            <w:sz w:val="18"/>
          </w:rPr>
          <w:t> </w:t>
        </w:r>
        <w:r>
          <w:rPr>
            <w:sz w:val="18"/>
          </w:rPr>
          <w:t>J,</w:t>
        </w:r>
        <w:r>
          <w:rPr>
            <w:spacing w:val="-9"/>
            <w:sz w:val="18"/>
          </w:rPr>
          <w:t> </w:t>
        </w:r>
        <w:r>
          <w:rPr>
            <w:sz w:val="18"/>
          </w:rPr>
          <w:t>Fridrich</w:t>
        </w:r>
        <w:r>
          <w:rPr>
            <w:spacing w:val="-8"/>
            <w:sz w:val="18"/>
          </w:rPr>
          <w:t> V,</w:t>
        </w:r>
        <w:r>
          <w:rPr>
            <w:spacing w:val="-9"/>
            <w:sz w:val="18"/>
          </w:rPr>
          <w:t> </w:t>
        </w:r>
        <w:r>
          <w:rPr>
            <w:sz w:val="18"/>
          </w:rPr>
          <w:t>Mark DB, Knatterud GL, Occluded Artery Trial Investigators. Coronary intervention for persistent occlusion after myocardial</w:t>
          <w:tab/>
          <w:t>infarction.</w:t>
          <w:tab/>
          <w:t>N</w:t>
          <w:tab/>
          <w:t>Engl</w:t>
          <w:tab/>
          <w:t>J</w:t>
          <w:tab/>
          <w:t>Med.</w:t>
          <w:tab/>
        </w:r>
        <w:r>
          <w:rPr>
            <w:spacing w:val="-2"/>
            <w:sz w:val="18"/>
          </w:rPr>
          <w:t>2006;355(23):2395–2407. </w:t>
        </w:r>
        <w:r>
          <w:rPr>
            <w:sz w:val="18"/>
          </w:rPr>
          <w:t>(http://mednet.ru/images/stories/files/CMT/kardioilogiya_2017.pdf%2017.07.2019)</w:t>
        </w:r>
      </w:hyperlink>
    </w:p>
    <w:p>
      <w:pPr>
        <w:pStyle w:val="ListParagraph"/>
        <w:numPr>
          <w:ilvl w:val="0"/>
          <w:numId w:val="19"/>
        </w:numPr>
        <w:tabs>
          <w:tab w:pos="482" w:val="left" w:leader="none"/>
          <w:tab w:pos="2044" w:val="left" w:leader="none"/>
          <w:tab w:pos="3835" w:val="left" w:leader="none"/>
          <w:tab w:pos="5199" w:val="left" w:leader="none"/>
          <w:tab w:pos="6732" w:val="left" w:leader="none"/>
          <w:tab w:pos="7928" w:val="left" w:leader="none"/>
        </w:tabs>
        <w:spacing w:line="256" w:lineRule="auto" w:before="2" w:after="0"/>
        <w:ind w:left="481" w:right="1104" w:hanging="291"/>
        <w:jc w:val="both"/>
        <w:rPr>
          <w:sz w:val="18"/>
        </w:rPr>
      </w:pPr>
      <w:hyperlink r:id="rId90">
        <w:r>
          <w:rPr>
            <w:w w:val="105"/>
            <w:sz w:val="18"/>
          </w:rPr>
          <w:t>Ioannidis </w:t>
        </w:r>
        <w:r>
          <w:rPr>
            <w:spacing w:val="-8"/>
            <w:w w:val="105"/>
            <w:sz w:val="18"/>
          </w:rPr>
          <w:t>JP, </w:t>
        </w:r>
        <w:r>
          <w:rPr>
            <w:w w:val="105"/>
            <w:sz w:val="18"/>
          </w:rPr>
          <w:t>Katritsis DG. Percutaneous coronary intervention for late reperfusion after myocardial infarction in stable</w:t>
          <w:tab/>
          <w:t>patients.</w:t>
          <w:tab/>
          <w:t>Am</w:t>
          <w:tab/>
          <w:t>Heart</w:t>
          <w:tab/>
          <w:t>J.</w:t>
          <w:tab/>
        </w:r>
        <w:r>
          <w:rPr>
            <w:spacing w:val="-1"/>
            <w:w w:val="105"/>
            <w:sz w:val="18"/>
          </w:rPr>
          <w:t>2007;154(6):1065–1071. </w:t>
        </w:r>
        <w:r>
          <w:rPr>
            <w:w w:val="105"/>
            <w:sz w:val="18"/>
          </w:rPr>
          <w:t>(http://mednet.ru/images/stories/files/CMT/kardioilogiya_2017.pdf%2017.07.2019)</w:t>
        </w:r>
      </w:hyperlink>
    </w:p>
    <w:p>
      <w:pPr>
        <w:pStyle w:val="ListParagraph"/>
        <w:numPr>
          <w:ilvl w:val="0"/>
          <w:numId w:val="19"/>
        </w:numPr>
        <w:tabs>
          <w:tab w:pos="482" w:val="left" w:leader="none"/>
          <w:tab w:pos="1557" w:val="left" w:leader="none"/>
          <w:tab w:pos="2993" w:val="left" w:leader="none"/>
          <w:tab w:pos="4196" w:val="left" w:leader="none"/>
          <w:tab w:pos="5311" w:val="left" w:leader="none"/>
          <w:tab w:pos="6278" w:val="left" w:leader="none"/>
          <w:tab w:pos="7417" w:val="left" w:leader="none"/>
          <w:tab w:pos="8219" w:val="left" w:leader="none"/>
        </w:tabs>
        <w:spacing w:line="256" w:lineRule="auto" w:before="1" w:after="0"/>
        <w:ind w:left="481" w:right="1100" w:hanging="291"/>
        <w:jc w:val="both"/>
        <w:rPr>
          <w:sz w:val="18"/>
        </w:rPr>
      </w:pPr>
      <w:hyperlink r:id="rId90">
        <w:r>
          <w:rPr>
            <w:sz w:val="18"/>
          </w:rPr>
          <w:t>Menon </w:t>
        </w:r>
        <w:r>
          <w:rPr>
            <w:spacing w:val="-8"/>
            <w:sz w:val="18"/>
          </w:rPr>
          <w:t>V, </w:t>
        </w:r>
        <w:r>
          <w:rPr>
            <w:sz w:val="18"/>
          </w:rPr>
          <w:t>Pearte CA, Buller CE, Steg PG, Forman SA, White HD, Marino PN, Katritsis DG, Caramori </w:t>
        </w:r>
        <w:r>
          <w:rPr>
            <w:spacing w:val="-12"/>
            <w:sz w:val="18"/>
          </w:rPr>
          <w:t>P, </w:t>
        </w:r>
        <w:r>
          <w:rPr>
            <w:sz w:val="18"/>
          </w:rPr>
          <w:t>Lasevitch R, Loboz-Grudzien K, Zurakowski A, Lamas GA, Hochman JS. Lack of benefit from percutaneous intervention of persistently occluded infarct arteries after the acute phase of myocardial infarction is time independent: insights   from</w:t>
          <w:tab/>
          <w:t>Occluded</w:t>
          <w:tab/>
          <w:t>Artery</w:t>
          <w:tab/>
          <w:t>Trial.</w:t>
          <w:tab/>
          <w:t>Eur</w:t>
          <w:tab/>
          <w:t>Heart</w:t>
          <w:tab/>
          <w:t>J.</w:t>
          <w:tab/>
        </w:r>
        <w:r>
          <w:rPr>
            <w:spacing w:val="-1"/>
            <w:sz w:val="18"/>
          </w:rPr>
          <w:t>2009;30(2):183–191. </w:t>
        </w:r>
        <w:r>
          <w:rPr>
            <w:sz w:val="18"/>
          </w:rPr>
          <w:t>(http://mednet.ru/images/stories/files/CMT/kardioilogiya_2017.pdf%2017.07.2019)</w:t>
        </w:r>
      </w:hyperlink>
    </w:p>
    <w:p>
      <w:pPr>
        <w:pStyle w:val="ListParagraph"/>
        <w:numPr>
          <w:ilvl w:val="0"/>
          <w:numId w:val="19"/>
        </w:numPr>
        <w:tabs>
          <w:tab w:pos="482" w:val="left" w:leader="none"/>
        </w:tabs>
        <w:spacing w:line="256" w:lineRule="auto" w:before="2" w:after="0"/>
        <w:ind w:left="481" w:right="1107" w:hanging="291"/>
        <w:jc w:val="both"/>
        <w:rPr>
          <w:sz w:val="18"/>
        </w:rPr>
      </w:pPr>
      <w:hyperlink r:id="rId90">
        <w:r>
          <w:rPr>
            <w:w w:val="105"/>
            <w:sz w:val="18"/>
          </w:rPr>
          <w:t>Ibanez B, James S, Agewall S et al. 2017 ESC Guidelines for the management of acute myocardial infarction in patients</w:t>
        </w:r>
        <w:r>
          <w:rPr>
            <w:spacing w:val="-15"/>
            <w:w w:val="105"/>
            <w:sz w:val="18"/>
          </w:rPr>
          <w:t> </w:t>
        </w:r>
        <w:r>
          <w:rPr>
            <w:w w:val="105"/>
            <w:sz w:val="18"/>
          </w:rPr>
          <w:t>presenting</w:t>
        </w:r>
        <w:r>
          <w:rPr>
            <w:spacing w:val="-14"/>
            <w:w w:val="105"/>
            <w:sz w:val="18"/>
          </w:rPr>
          <w:t> </w:t>
        </w:r>
        <w:r>
          <w:rPr>
            <w:w w:val="105"/>
            <w:sz w:val="18"/>
          </w:rPr>
          <w:t>with</w:t>
        </w:r>
        <w:r>
          <w:rPr>
            <w:spacing w:val="-15"/>
            <w:w w:val="105"/>
            <w:sz w:val="18"/>
          </w:rPr>
          <w:t> </w:t>
        </w:r>
        <w:r>
          <w:rPr>
            <w:w w:val="105"/>
            <w:sz w:val="18"/>
          </w:rPr>
          <w:t>ST-segment</w:t>
        </w:r>
        <w:r>
          <w:rPr>
            <w:spacing w:val="-14"/>
            <w:w w:val="105"/>
            <w:sz w:val="18"/>
          </w:rPr>
          <w:t> </w:t>
        </w:r>
        <w:r>
          <w:rPr>
            <w:w w:val="105"/>
            <w:sz w:val="18"/>
          </w:rPr>
          <w:t>elevation:</w:t>
        </w:r>
        <w:r>
          <w:rPr>
            <w:spacing w:val="-15"/>
            <w:w w:val="105"/>
            <w:sz w:val="18"/>
          </w:rPr>
          <w:t> </w:t>
        </w:r>
        <w:r>
          <w:rPr>
            <w:w w:val="105"/>
            <w:sz w:val="18"/>
          </w:rPr>
          <w:t>the</w:t>
        </w:r>
        <w:r>
          <w:rPr>
            <w:spacing w:val="-14"/>
            <w:w w:val="105"/>
            <w:sz w:val="18"/>
          </w:rPr>
          <w:t> </w:t>
        </w:r>
        <w:r>
          <w:rPr>
            <w:w w:val="105"/>
            <w:sz w:val="18"/>
          </w:rPr>
          <w:t>task</w:t>
        </w:r>
        <w:r>
          <w:rPr>
            <w:spacing w:val="-15"/>
            <w:w w:val="105"/>
            <w:sz w:val="18"/>
          </w:rPr>
          <w:t> </w:t>
        </w:r>
        <w:r>
          <w:rPr>
            <w:w w:val="105"/>
            <w:sz w:val="18"/>
          </w:rPr>
          <w:t>force</w:t>
        </w:r>
        <w:r>
          <w:rPr>
            <w:spacing w:val="-14"/>
            <w:w w:val="105"/>
            <w:sz w:val="18"/>
          </w:rPr>
          <w:t> </w:t>
        </w:r>
        <w:r>
          <w:rPr>
            <w:w w:val="105"/>
            <w:sz w:val="18"/>
          </w:rPr>
          <w:t>for</w:t>
        </w:r>
        <w:r>
          <w:rPr>
            <w:spacing w:val="-15"/>
            <w:w w:val="105"/>
            <w:sz w:val="18"/>
          </w:rPr>
          <w:t> </w:t>
        </w:r>
        <w:r>
          <w:rPr>
            <w:w w:val="105"/>
            <w:sz w:val="18"/>
          </w:rPr>
          <w:t>the</w:t>
        </w:r>
        <w:r>
          <w:rPr>
            <w:spacing w:val="-14"/>
            <w:w w:val="105"/>
            <w:sz w:val="18"/>
          </w:rPr>
          <w:t> </w:t>
        </w:r>
        <w:r>
          <w:rPr>
            <w:w w:val="105"/>
            <w:sz w:val="18"/>
          </w:rPr>
          <w:t>management</w:t>
        </w:r>
        <w:r>
          <w:rPr>
            <w:spacing w:val="-15"/>
            <w:w w:val="105"/>
            <w:sz w:val="18"/>
          </w:rPr>
          <w:t> </w:t>
        </w:r>
        <w:r>
          <w:rPr>
            <w:w w:val="105"/>
            <w:sz w:val="18"/>
          </w:rPr>
          <w:t>of</w:t>
        </w:r>
        <w:r>
          <w:rPr>
            <w:spacing w:val="-14"/>
            <w:w w:val="105"/>
            <w:sz w:val="18"/>
          </w:rPr>
          <w:t> </w:t>
        </w:r>
        <w:r>
          <w:rPr>
            <w:w w:val="105"/>
            <w:sz w:val="18"/>
          </w:rPr>
          <w:t>acute</w:t>
        </w:r>
        <w:r>
          <w:rPr>
            <w:spacing w:val="-15"/>
            <w:w w:val="105"/>
            <w:sz w:val="18"/>
          </w:rPr>
          <w:t> </w:t>
        </w:r>
        <w:r>
          <w:rPr>
            <w:w w:val="105"/>
            <w:sz w:val="18"/>
          </w:rPr>
          <w:t>myocardial</w:t>
        </w:r>
        <w:r>
          <w:rPr>
            <w:spacing w:val="-14"/>
            <w:w w:val="105"/>
            <w:sz w:val="18"/>
          </w:rPr>
          <w:t> </w:t>
        </w:r>
        <w:r>
          <w:rPr>
            <w:w w:val="105"/>
            <w:sz w:val="18"/>
          </w:rPr>
          <w:t>infarction</w:t>
        </w:r>
        <w:r>
          <w:rPr>
            <w:spacing w:val="-15"/>
            <w:w w:val="105"/>
            <w:sz w:val="18"/>
          </w:rPr>
          <w:t> </w:t>
        </w:r>
        <w:r>
          <w:rPr>
            <w:w w:val="105"/>
            <w:sz w:val="18"/>
          </w:rPr>
          <w:t>in patients</w:t>
        </w:r>
        <w:r>
          <w:rPr>
            <w:spacing w:val="-18"/>
            <w:w w:val="105"/>
            <w:sz w:val="18"/>
          </w:rPr>
          <w:t> </w:t>
        </w:r>
        <w:r>
          <w:rPr>
            <w:w w:val="105"/>
            <w:sz w:val="18"/>
          </w:rPr>
          <w:t>presenting</w:t>
        </w:r>
        <w:r>
          <w:rPr>
            <w:spacing w:val="-17"/>
            <w:w w:val="105"/>
            <w:sz w:val="18"/>
          </w:rPr>
          <w:t> </w:t>
        </w:r>
        <w:r>
          <w:rPr>
            <w:w w:val="105"/>
            <w:sz w:val="18"/>
          </w:rPr>
          <w:t>with</w:t>
        </w:r>
        <w:r>
          <w:rPr>
            <w:spacing w:val="-18"/>
            <w:w w:val="105"/>
            <w:sz w:val="18"/>
          </w:rPr>
          <w:t> </w:t>
        </w:r>
        <w:r>
          <w:rPr>
            <w:w w:val="105"/>
            <w:sz w:val="18"/>
          </w:rPr>
          <w:t>ST-segment</w:t>
        </w:r>
        <w:r>
          <w:rPr>
            <w:spacing w:val="-17"/>
            <w:w w:val="105"/>
            <w:sz w:val="18"/>
          </w:rPr>
          <w:t> </w:t>
        </w:r>
        <w:r>
          <w:rPr>
            <w:w w:val="105"/>
            <w:sz w:val="18"/>
          </w:rPr>
          <w:t>elevation</w:t>
        </w:r>
        <w:r>
          <w:rPr>
            <w:spacing w:val="-17"/>
            <w:w w:val="105"/>
            <w:sz w:val="18"/>
          </w:rPr>
          <w:t> </w:t>
        </w:r>
        <w:r>
          <w:rPr>
            <w:w w:val="105"/>
            <w:sz w:val="18"/>
          </w:rPr>
          <w:t>of</w:t>
        </w:r>
        <w:r>
          <w:rPr>
            <w:spacing w:val="-18"/>
            <w:w w:val="105"/>
            <w:sz w:val="18"/>
          </w:rPr>
          <w:t> </w:t>
        </w:r>
        <w:r>
          <w:rPr>
            <w:w w:val="105"/>
            <w:sz w:val="18"/>
          </w:rPr>
          <w:t>the</w:t>
        </w:r>
        <w:r>
          <w:rPr>
            <w:spacing w:val="-17"/>
            <w:w w:val="105"/>
            <w:sz w:val="18"/>
          </w:rPr>
          <w:t> </w:t>
        </w:r>
        <w:r>
          <w:rPr>
            <w:w w:val="105"/>
            <w:sz w:val="18"/>
          </w:rPr>
          <w:t>European</w:t>
        </w:r>
        <w:r>
          <w:rPr>
            <w:spacing w:val="-17"/>
            <w:w w:val="105"/>
            <w:sz w:val="18"/>
          </w:rPr>
          <w:t> </w:t>
        </w:r>
        <w:r>
          <w:rPr>
            <w:w w:val="105"/>
            <w:sz w:val="18"/>
          </w:rPr>
          <w:t>Society</w:t>
        </w:r>
        <w:r>
          <w:rPr>
            <w:spacing w:val="-18"/>
            <w:w w:val="105"/>
            <w:sz w:val="18"/>
          </w:rPr>
          <w:t> </w:t>
        </w:r>
        <w:r>
          <w:rPr>
            <w:w w:val="105"/>
            <w:sz w:val="18"/>
          </w:rPr>
          <w:t>of</w:t>
        </w:r>
        <w:r>
          <w:rPr>
            <w:spacing w:val="-17"/>
            <w:w w:val="105"/>
            <w:sz w:val="18"/>
          </w:rPr>
          <w:t> </w:t>
        </w:r>
        <w:r>
          <w:rPr>
            <w:w w:val="105"/>
            <w:sz w:val="18"/>
          </w:rPr>
          <w:t>Cardiology.</w:t>
        </w:r>
        <w:r>
          <w:rPr>
            <w:spacing w:val="-17"/>
            <w:w w:val="105"/>
            <w:sz w:val="18"/>
          </w:rPr>
          <w:t> </w:t>
        </w:r>
        <w:r>
          <w:rPr>
            <w:w w:val="105"/>
            <w:sz w:val="18"/>
          </w:rPr>
          <w:t>Eur</w:t>
        </w:r>
        <w:r>
          <w:rPr>
            <w:spacing w:val="-18"/>
            <w:w w:val="105"/>
            <w:sz w:val="18"/>
          </w:rPr>
          <w:t> </w:t>
        </w:r>
        <w:r>
          <w:rPr>
            <w:w w:val="105"/>
            <w:sz w:val="18"/>
          </w:rPr>
          <w:t>Heart</w:t>
        </w:r>
        <w:r>
          <w:rPr>
            <w:spacing w:val="-17"/>
            <w:w w:val="105"/>
            <w:sz w:val="18"/>
          </w:rPr>
          <w:t> </w:t>
        </w:r>
        <w:r>
          <w:rPr>
            <w:w w:val="105"/>
            <w:sz w:val="18"/>
          </w:rPr>
          <w:t>J.</w:t>
        </w:r>
        <w:r>
          <w:rPr>
            <w:spacing w:val="-17"/>
            <w:w w:val="105"/>
            <w:sz w:val="18"/>
          </w:rPr>
          <w:t> </w:t>
        </w:r>
        <w:r>
          <w:rPr>
            <w:w w:val="105"/>
            <w:sz w:val="18"/>
          </w:rPr>
          <w:t>2018;39:119–177. (http://mednet.ru/images/stories/files/CMT/kardioilogiya_2017.pdf%2017.07.2019)</w:t>
        </w:r>
      </w:hyperlink>
    </w:p>
    <w:p>
      <w:pPr>
        <w:pStyle w:val="ListParagraph"/>
        <w:numPr>
          <w:ilvl w:val="0"/>
          <w:numId w:val="19"/>
        </w:numPr>
        <w:tabs>
          <w:tab w:pos="482" w:val="left" w:leader="none"/>
        </w:tabs>
        <w:spacing w:line="256" w:lineRule="auto" w:before="2" w:after="0"/>
        <w:ind w:left="481" w:right="1099" w:hanging="291"/>
        <w:jc w:val="both"/>
        <w:rPr>
          <w:sz w:val="18"/>
        </w:rPr>
      </w:pPr>
      <w:hyperlink r:id="rId90">
        <w:r>
          <w:rPr>
            <w:sz w:val="18"/>
          </w:rPr>
          <w:t>Schomig A, Mehilli J, Antoniucci </w:t>
        </w:r>
        <w:r>
          <w:rPr>
            <w:spacing w:val="-3"/>
            <w:sz w:val="18"/>
          </w:rPr>
          <w:t>D, </w:t>
        </w:r>
        <w:r>
          <w:rPr>
            <w:sz w:val="18"/>
          </w:rPr>
          <w:t>Ndrepepa G, Markwardt C, Di Pede F, Nekolla SG, Schlotterbeck K, Schuhlen H, Pache J, Seyfarth M, Martinoff S, Benzer </w:t>
        </w:r>
        <w:r>
          <w:rPr>
            <w:spacing w:val="-6"/>
            <w:sz w:val="18"/>
          </w:rPr>
          <w:t>W, </w:t>
        </w:r>
        <w:r>
          <w:rPr>
            <w:sz w:val="18"/>
          </w:rPr>
          <w:t>Schmitt C, Dirschinger J, Schwaiger M, Kastrati A. Beyond 12 hours reperfusion alternative evaluation trial investigators. Mechanical reperfusion in patients with acute</w:t>
        </w:r>
        <w:r>
          <w:rPr>
            <w:spacing w:val="5"/>
            <w:sz w:val="18"/>
          </w:rPr>
          <w:t> </w:t>
        </w:r>
        <w:r>
          <w:rPr>
            <w:sz w:val="18"/>
          </w:rPr>
          <w:t>myocardial</w:t>
        </w:r>
      </w:hyperlink>
    </w:p>
    <w:p>
      <w:pPr>
        <w:spacing w:after="0" w:line="256" w:lineRule="auto"/>
        <w:jc w:val="both"/>
        <w:rPr>
          <w:sz w:val="18"/>
        </w:rPr>
        <w:sectPr>
          <w:pgSz w:w="11900" w:h="16840"/>
          <w:pgMar w:top="0" w:bottom="280" w:left="920" w:right="0"/>
        </w:sectPr>
      </w:pPr>
    </w:p>
    <w:p>
      <w:pPr>
        <w:pStyle w:val="BodyText"/>
        <w:spacing w:line="256" w:lineRule="auto" w:before="11"/>
        <w:ind w:right="1099"/>
      </w:pPr>
      <w:hyperlink r:id="rId90">
        <w:r>
          <w:rPr>
            <w:w w:val="105"/>
          </w:rPr>
          <w:t>infarction presenting more than 12 hours from symptom onset: a randomized controlled trial. JAMA. 2005;293(23):2865–2872. (http://mednet.ru/images/stories/files/CMT/kardioilogiya_2017.pdf%2017.07.2019)</w:t>
        </w:r>
      </w:hyperlink>
    </w:p>
    <w:p>
      <w:pPr>
        <w:pStyle w:val="ListParagraph"/>
        <w:numPr>
          <w:ilvl w:val="0"/>
          <w:numId w:val="19"/>
        </w:numPr>
        <w:tabs>
          <w:tab w:pos="482" w:val="left" w:leader="none"/>
        </w:tabs>
        <w:spacing w:line="256" w:lineRule="auto" w:before="1" w:after="0"/>
        <w:ind w:left="481" w:right="1104" w:hanging="291"/>
        <w:jc w:val="both"/>
        <w:rPr>
          <w:sz w:val="18"/>
        </w:rPr>
      </w:pPr>
      <w:hyperlink r:id="rId90">
        <w:r>
          <w:rPr>
            <w:w w:val="105"/>
            <w:sz w:val="18"/>
          </w:rPr>
          <w:t>Nadrepepa</w:t>
        </w:r>
        <w:r>
          <w:rPr>
            <w:spacing w:val="-5"/>
            <w:w w:val="105"/>
            <w:sz w:val="18"/>
          </w:rPr>
          <w:t> </w:t>
        </w:r>
        <w:r>
          <w:rPr>
            <w:w w:val="105"/>
            <w:sz w:val="18"/>
          </w:rPr>
          <w:t>G,</w:t>
        </w:r>
        <w:r>
          <w:rPr>
            <w:spacing w:val="-5"/>
            <w:w w:val="105"/>
            <w:sz w:val="18"/>
          </w:rPr>
          <w:t> </w:t>
        </w:r>
        <w:r>
          <w:rPr>
            <w:w w:val="105"/>
            <w:sz w:val="18"/>
          </w:rPr>
          <w:t>Kastrati</w:t>
        </w:r>
        <w:r>
          <w:rPr>
            <w:spacing w:val="-5"/>
            <w:w w:val="105"/>
            <w:sz w:val="18"/>
          </w:rPr>
          <w:t> </w:t>
        </w:r>
        <w:r>
          <w:rPr>
            <w:w w:val="105"/>
            <w:sz w:val="18"/>
          </w:rPr>
          <w:t>A,</w:t>
        </w:r>
        <w:r>
          <w:rPr>
            <w:spacing w:val="-5"/>
            <w:w w:val="105"/>
            <w:sz w:val="18"/>
          </w:rPr>
          <w:t> </w:t>
        </w:r>
        <w:r>
          <w:rPr>
            <w:w w:val="105"/>
            <w:sz w:val="18"/>
          </w:rPr>
          <w:t>Mehilli</w:t>
        </w:r>
        <w:r>
          <w:rPr>
            <w:spacing w:val="-5"/>
            <w:w w:val="105"/>
            <w:sz w:val="18"/>
          </w:rPr>
          <w:t> </w:t>
        </w:r>
        <w:r>
          <w:rPr>
            <w:w w:val="105"/>
            <w:sz w:val="18"/>
          </w:rPr>
          <w:t>J,</w:t>
        </w:r>
        <w:r>
          <w:rPr>
            <w:spacing w:val="-5"/>
            <w:w w:val="105"/>
            <w:sz w:val="18"/>
          </w:rPr>
          <w:t> </w:t>
        </w:r>
        <w:r>
          <w:rPr>
            <w:w w:val="105"/>
            <w:sz w:val="18"/>
          </w:rPr>
          <w:t>Antoniucci</w:t>
        </w:r>
        <w:r>
          <w:rPr>
            <w:spacing w:val="-5"/>
            <w:w w:val="105"/>
            <w:sz w:val="18"/>
          </w:rPr>
          <w:t> </w:t>
        </w:r>
        <w:r>
          <w:rPr>
            <w:spacing w:val="-3"/>
            <w:w w:val="105"/>
            <w:sz w:val="18"/>
          </w:rPr>
          <w:t>D,</w:t>
        </w:r>
        <w:r>
          <w:rPr>
            <w:spacing w:val="-5"/>
            <w:w w:val="105"/>
            <w:sz w:val="18"/>
          </w:rPr>
          <w:t> </w:t>
        </w:r>
        <w:r>
          <w:rPr>
            <w:w w:val="105"/>
            <w:sz w:val="18"/>
          </w:rPr>
          <w:t>Schomig</w:t>
        </w:r>
        <w:r>
          <w:rPr>
            <w:spacing w:val="-5"/>
            <w:w w:val="105"/>
            <w:sz w:val="18"/>
          </w:rPr>
          <w:t> </w:t>
        </w:r>
        <w:r>
          <w:rPr>
            <w:w w:val="105"/>
            <w:sz w:val="18"/>
          </w:rPr>
          <w:t>A.</w:t>
        </w:r>
        <w:r>
          <w:rPr>
            <w:spacing w:val="-4"/>
            <w:w w:val="105"/>
            <w:sz w:val="18"/>
          </w:rPr>
          <w:t> </w:t>
        </w:r>
        <w:r>
          <w:rPr>
            <w:w w:val="105"/>
            <w:sz w:val="18"/>
          </w:rPr>
          <w:t>Mechanical</w:t>
        </w:r>
        <w:r>
          <w:rPr>
            <w:spacing w:val="-5"/>
            <w:w w:val="105"/>
            <w:sz w:val="18"/>
          </w:rPr>
          <w:t> </w:t>
        </w:r>
        <w:r>
          <w:rPr>
            <w:w w:val="105"/>
            <w:sz w:val="18"/>
          </w:rPr>
          <w:t>reperfusion</w:t>
        </w:r>
        <w:r>
          <w:rPr>
            <w:spacing w:val="-5"/>
            <w:w w:val="105"/>
            <w:sz w:val="18"/>
          </w:rPr>
          <w:t> </w:t>
        </w:r>
        <w:r>
          <w:rPr>
            <w:w w:val="105"/>
            <w:sz w:val="18"/>
          </w:rPr>
          <w:t>and</w:t>
        </w:r>
        <w:r>
          <w:rPr>
            <w:spacing w:val="-5"/>
            <w:w w:val="105"/>
            <w:sz w:val="18"/>
          </w:rPr>
          <w:t> </w:t>
        </w:r>
        <w:r>
          <w:rPr>
            <w:w w:val="105"/>
            <w:sz w:val="18"/>
          </w:rPr>
          <w:t>long-term</w:t>
        </w:r>
        <w:r>
          <w:rPr>
            <w:spacing w:val="-5"/>
            <w:w w:val="105"/>
            <w:sz w:val="18"/>
          </w:rPr>
          <w:t> </w:t>
        </w:r>
        <w:r>
          <w:rPr>
            <w:w w:val="105"/>
            <w:sz w:val="18"/>
          </w:rPr>
          <w:t>mortality</w:t>
        </w:r>
        <w:r>
          <w:rPr>
            <w:spacing w:val="-5"/>
            <w:w w:val="105"/>
            <w:sz w:val="18"/>
          </w:rPr>
          <w:t> </w:t>
        </w:r>
        <w:r>
          <w:rPr>
            <w:w w:val="105"/>
            <w:sz w:val="18"/>
          </w:rPr>
          <w:t>in patients with acute myocardial infarction presenting 12 to 48 hours from onset of symptoms. JAMA. 2009;301(5):487–488.</w:t>
        </w:r>
        <w:r>
          <w:rPr>
            <w:spacing w:val="-14"/>
            <w:w w:val="105"/>
            <w:sz w:val="18"/>
          </w:rPr>
          <w:t>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0" w:hanging="291"/>
        <w:jc w:val="both"/>
        <w:rPr>
          <w:sz w:val="18"/>
        </w:rPr>
      </w:pPr>
      <w:hyperlink r:id="rId90">
        <w:r>
          <w:rPr>
            <w:sz w:val="18"/>
          </w:rPr>
          <w:t>Hochman JS, Sleeper LA, </w:t>
        </w:r>
        <w:r>
          <w:rPr>
            <w:spacing w:val="-3"/>
            <w:sz w:val="18"/>
          </w:rPr>
          <w:t>Webb </w:t>
        </w:r>
        <w:r>
          <w:rPr>
            <w:sz w:val="18"/>
          </w:rPr>
          <w:t>JG et al; for the SHOCK Investigators. Early revascularization in acute myocardial infarction complicated by cardiogenic shock. N Engl J Med. 1999;341:625–634. (http://mednet.ru/images/stories/files/CMT/kardioilogiya_2017.pdf%2017.07.2019)</w:t>
        </w:r>
      </w:hyperlink>
    </w:p>
    <w:p>
      <w:pPr>
        <w:pStyle w:val="ListParagraph"/>
        <w:numPr>
          <w:ilvl w:val="0"/>
          <w:numId w:val="19"/>
        </w:numPr>
        <w:tabs>
          <w:tab w:pos="482" w:val="left" w:leader="none"/>
          <w:tab w:pos="2426" w:val="left" w:leader="none"/>
          <w:tab w:pos="3620" w:val="left" w:leader="none"/>
          <w:tab w:pos="5031" w:val="left" w:leader="none"/>
          <w:tab w:pos="6484" w:val="left" w:leader="none"/>
          <w:tab w:pos="8251" w:val="left" w:leader="none"/>
        </w:tabs>
        <w:spacing w:line="256" w:lineRule="auto" w:before="1" w:after="0"/>
        <w:ind w:left="481" w:right="1098" w:hanging="291"/>
        <w:jc w:val="both"/>
        <w:rPr>
          <w:sz w:val="18"/>
        </w:rPr>
      </w:pPr>
      <w:hyperlink r:id="rId90">
        <w:r>
          <w:rPr>
            <w:spacing w:val="-6"/>
            <w:sz w:val="18"/>
          </w:rPr>
          <w:t>Wu </w:t>
        </w:r>
        <w:r>
          <w:rPr>
            <w:sz w:val="18"/>
          </w:rPr>
          <w:t>AH, Parsons L, Every NR et al. Hospital outcomes in patients presenting with congestive heart failure complicating acute myocardial infarction: a report from the Second National Registry of Myocardial Infarction (NRMI-2).</w:t>
          <w:tab/>
          <w:t>J</w:t>
          <w:tab/>
          <w:t>Am</w:t>
          <w:tab/>
          <w:t>Coll</w:t>
          <w:tab/>
          <w:t>Cardiol.</w:t>
          <w:tab/>
        </w:r>
        <w:r>
          <w:rPr>
            <w:spacing w:val="-2"/>
            <w:sz w:val="18"/>
          </w:rPr>
          <w:t>2002;40:1389–1394. </w:t>
        </w:r>
        <w:r>
          <w:rPr>
            <w:sz w:val="18"/>
          </w:rPr>
          <w:t>(http://mednet.ru/images/stories/files/CMT/kardioilogiya_2017.pdf%2017.07.2019)</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90">
        <w:r>
          <w:rPr>
            <w:w w:val="105"/>
            <w:sz w:val="18"/>
          </w:rPr>
          <w:t>Zahn R, Schuster S, Schiele R et al; Maximal Individual Therapy in Acute Myocardial Infarction (MITRA) Study Group.</w:t>
        </w:r>
        <w:r>
          <w:rPr>
            <w:spacing w:val="-16"/>
            <w:w w:val="105"/>
            <w:sz w:val="18"/>
          </w:rPr>
          <w:t> </w:t>
        </w:r>
        <w:r>
          <w:rPr>
            <w:w w:val="105"/>
            <w:sz w:val="18"/>
          </w:rPr>
          <w:t>Comparison</w:t>
        </w:r>
        <w:r>
          <w:rPr>
            <w:spacing w:val="-15"/>
            <w:w w:val="105"/>
            <w:sz w:val="18"/>
          </w:rPr>
          <w:t> </w:t>
        </w:r>
        <w:r>
          <w:rPr>
            <w:w w:val="105"/>
            <w:sz w:val="18"/>
          </w:rPr>
          <w:t>of</w:t>
        </w:r>
        <w:r>
          <w:rPr>
            <w:spacing w:val="-16"/>
            <w:w w:val="105"/>
            <w:sz w:val="18"/>
          </w:rPr>
          <w:t> </w:t>
        </w:r>
        <w:r>
          <w:rPr>
            <w:w w:val="105"/>
            <w:sz w:val="18"/>
          </w:rPr>
          <w:t>primary</w:t>
        </w:r>
        <w:r>
          <w:rPr>
            <w:spacing w:val="-15"/>
            <w:w w:val="105"/>
            <w:sz w:val="18"/>
          </w:rPr>
          <w:t> </w:t>
        </w:r>
        <w:r>
          <w:rPr>
            <w:w w:val="105"/>
            <w:sz w:val="18"/>
          </w:rPr>
          <w:t>angioplasty</w:t>
        </w:r>
        <w:r>
          <w:rPr>
            <w:spacing w:val="-15"/>
            <w:w w:val="105"/>
            <w:sz w:val="18"/>
          </w:rPr>
          <w:t> </w:t>
        </w:r>
        <w:r>
          <w:rPr>
            <w:w w:val="105"/>
            <w:sz w:val="18"/>
          </w:rPr>
          <w:t>with</w:t>
        </w:r>
        <w:r>
          <w:rPr>
            <w:spacing w:val="-16"/>
            <w:w w:val="105"/>
            <w:sz w:val="18"/>
          </w:rPr>
          <w:t> </w:t>
        </w:r>
        <w:r>
          <w:rPr>
            <w:w w:val="105"/>
            <w:sz w:val="18"/>
          </w:rPr>
          <w:t>conservative</w:t>
        </w:r>
        <w:r>
          <w:rPr>
            <w:spacing w:val="-15"/>
            <w:w w:val="105"/>
            <w:sz w:val="18"/>
          </w:rPr>
          <w:t> </w:t>
        </w:r>
        <w:r>
          <w:rPr>
            <w:w w:val="105"/>
            <w:sz w:val="18"/>
          </w:rPr>
          <w:t>therapy</w:t>
        </w:r>
        <w:r>
          <w:rPr>
            <w:spacing w:val="-15"/>
            <w:w w:val="105"/>
            <w:sz w:val="18"/>
          </w:rPr>
          <w:t> </w:t>
        </w:r>
        <w:r>
          <w:rPr>
            <w:w w:val="105"/>
            <w:sz w:val="18"/>
          </w:rPr>
          <w:t>in</w:t>
        </w:r>
        <w:r>
          <w:rPr>
            <w:spacing w:val="-16"/>
            <w:w w:val="105"/>
            <w:sz w:val="18"/>
          </w:rPr>
          <w:t> </w:t>
        </w:r>
        <w:r>
          <w:rPr>
            <w:w w:val="105"/>
            <w:sz w:val="18"/>
          </w:rPr>
          <w:t>patients</w:t>
        </w:r>
        <w:r>
          <w:rPr>
            <w:spacing w:val="-15"/>
            <w:w w:val="105"/>
            <w:sz w:val="18"/>
          </w:rPr>
          <w:t> </w:t>
        </w:r>
        <w:r>
          <w:rPr>
            <w:w w:val="105"/>
            <w:sz w:val="18"/>
          </w:rPr>
          <w:t>with</w:t>
        </w:r>
        <w:r>
          <w:rPr>
            <w:spacing w:val="-16"/>
            <w:w w:val="105"/>
            <w:sz w:val="18"/>
          </w:rPr>
          <w:t> </w:t>
        </w:r>
        <w:r>
          <w:rPr>
            <w:w w:val="105"/>
            <w:sz w:val="18"/>
          </w:rPr>
          <w:t>acute</w:t>
        </w:r>
        <w:r>
          <w:rPr>
            <w:spacing w:val="-15"/>
            <w:w w:val="105"/>
            <w:sz w:val="18"/>
          </w:rPr>
          <w:t> </w:t>
        </w:r>
        <w:r>
          <w:rPr>
            <w:w w:val="105"/>
            <w:sz w:val="18"/>
          </w:rPr>
          <w:t>myocardial</w:t>
        </w:r>
        <w:r>
          <w:rPr>
            <w:spacing w:val="-15"/>
            <w:w w:val="105"/>
            <w:sz w:val="18"/>
          </w:rPr>
          <w:t> </w:t>
        </w:r>
        <w:r>
          <w:rPr>
            <w:w w:val="105"/>
            <w:sz w:val="18"/>
          </w:rPr>
          <w:t>infarction and contraindications for thrombolytic therapy. Catheter Cardiovasc Interv. 1999;46:127–133. (http://mednet.ru/images/stories/files/CMT/kardioilogiya_2017.pdf%2017.07.2019)</w:t>
        </w:r>
      </w:hyperlink>
    </w:p>
    <w:p>
      <w:pPr>
        <w:pStyle w:val="ListParagraph"/>
        <w:numPr>
          <w:ilvl w:val="0"/>
          <w:numId w:val="19"/>
        </w:numPr>
        <w:tabs>
          <w:tab w:pos="482" w:val="left" w:leader="none"/>
        </w:tabs>
        <w:spacing w:line="256" w:lineRule="auto" w:before="2" w:after="0"/>
        <w:ind w:left="481" w:right="1102" w:hanging="291"/>
        <w:jc w:val="both"/>
        <w:rPr>
          <w:sz w:val="18"/>
        </w:rPr>
      </w:pPr>
      <w:hyperlink r:id="rId90">
        <w:r>
          <w:rPr>
            <w:w w:val="105"/>
            <w:sz w:val="18"/>
          </w:rPr>
          <w:t>Grzybowski</w:t>
        </w:r>
        <w:r>
          <w:rPr>
            <w:spacing w:val="-17"/>
            <w:w w:val="105"/>
            <w:sz w:val="18"/>
          </w:rPr>
          <w:t> </w:t>
        </w:r>
        <w:r>
          <w:rPr>
            <w:w w:val="105"/>
            <w:sz w:val="18"/>
          </w:rPr>
          <w:t>M,</w:t>
        </w:r>
        <w:r>
          <w:rPr>
            <w:spacing w:val="-16"/>
            <w:w w:val="105"/>
            <w:sz w:val="18"/>
          </w:rPr>
          <w:t> </w:t>
        </w:r>
        <w:r>
          <w:rPr>
            <w:w w:val="105"/>
            <w:sz w:val="18"/>
          </w:rPr>
          <w:t>Clements</w:t>
        </w:r>
        <w:r>
          <w:rPr>
            <w:spacing w:val="-16"/>
            <w:w w:val="105"/>
            <w:sz w:val="18"/>
          </w:rPr>
          <w:t> </w:t>
        </w:r>
        <w:r>
          <w:rPr>
            <w:w w:val="105"/>
            <w:sz w:val="18"/>
          </w:rPr>
          <w:t>EA,</w:t>
        </w:r>
        <w:r>
          <w:rPr>
            <w:spacing w:val="-16"/>
            <w:w w:val="105"/>
            <w:sz w:val="18"/>
          </w:rPr>
          <w:t> </w:t>
        </w:r>
        <w:r>
          <w:rPr>
            <w:w w:val="105"/>
            <w:sz w:val="18"/>
          </w:rPr>
          <w:t>Parsons</w:t>
        </w:r>
        <w:r>
          <w:rPr>
            <w:spacing w:val="-16"/>
            <w:w w:val="105"/>
            <w:sz w:val="18"/>
          </w:rPr>
          <w:t> </w:t>
        </w:r>
        <w:r>
          <w:rPr>
            <w:w w:val="105"/>
            <w:sz w:val="18"/>
          </w:rPr>
          <w:t>L</w:t>
        </w:r>
        <w:r>
          <w:rPr>
            <w:spacing w:val="-16"/>
            <w:w w:val="105"/>
            <w:sz w:val="18"/>
          </w:rPr>
          <w:t> </w:t>
        </w:r>
        <w:r>
          <w:rPr>
            <w:w w:val="105"/>
            <w:sz w:val="18"/>
          </w:rPr>
          <w:t>et</w:t>
        </w:r>
        <w:r>
          <w:rPr>
            <w:spacing w:val="-17"/>
            <w:w w:val="105"/>
            <w:sz w:val="18"/>
          </w:rPr>
          <w:t> </w:t>
        </w:r>
        <w:r>
          <w:rPr>
            <w:w w:val="105"/>
            <w:sz w:val="18"/>
          </w:rPr>
          <w:t>al.</w:t>
        </w:r>
        <w:r>
          <w:rPr>
            <w:spacing w:val="-16"/>
            <w:w w:val="105"/>
            <w:sz w:val="18"/>
          </w:rPr>
          <w:t> </w:t>
        </w:r>
        <w:r>
          <w:rPr>
            <w:w w:val="105"/>
            <w:sz w:val="18"/>
          </w:rPr>
          <w:t>Mortality</w:t>
        </w:r>
        <w:r>
          <w:rPr>
            <w:spacing w:val="-16"/>
            <w:w w:val="105"/>
            <w:sz w:val="18"/>
          </w:rPr>
          <w:t> </w:t>
        </w:r>
        <w:r>
          <w:rPr>
            <w:w w:val="105"/>
            <w:sz w:val="18"/>
          </w:rPr>
          <w:t>bene</w:t>
        </w:r>
        <w:r>
          <w:rPr>
            <w:rFonts w:ascii="Times New Roman" w:hAnsi="Times New Roman"/>
            <w:w w:val="105"/>
            <w:sz w:val="18"/>
          </w:rPr>
          <w:t>ﬁ</w:t>
        </w:r>
        <w:r>
          <w:rPr>
            <w:w w:val="105"/>
            <w:sz w:val="18"/>
          </w:rPr>
          <w:t>t</w:t>
        </w:r>
        <w:r>
          <w:rPr>
            <w:spacing w:val="-16"/>
            <w:w w:val="105"/>
            <w:sz w:val="18"/>
          </w:rPr>
          <w:t> </w:t>
        </w:r>
        <w:r>
          <w:rPr>
            <w:w w:val="105"/>
            <w:sz w:val="18"/>
          </w:rPr>
          <w:t>of</w:t>
        </w:r>
        <w:r>
          <w:rPr>
            <w:spacing w:val="-16"/>
            <w:w w:val="105"/>
            <w:sz w:val="18"/>
          </w:rPr>
          <w:t> </w:t>
        </w:r>
        <w:r>
          <w:rPr>
            <w:w w:val="105"/>
            <w:sz w:val="18"/>
          </w:rPr>
          <w:t>immediate</w:t>
        </w:r>
        <w:r>
          <w:rPr>
            <w:spacing w:val="-16"/>
            <w:w w:val="105"/>
            <w:sz w:val="18"/>
          </w:rPr>
          <w:t> </w:t>
        </w:r>
        <w:r>
          <w:rPr>
            <w:w w:val="105"/>
            <w:sz w:val="18"/>
          </w:rPr>
          <w:t>revascularization</w:t>
        </w:r>
        <w:r>
          <w:rPr>
            <w:spacing w:val="-16"/>
            <w:w w:val="105"/>
            <w:sz w:val="18"/>
          </w:rPr>
          <w:t> </w:t>
        </w:r>
        <w:r>
          <w:rPr>
            <w:w w:val="105"/>
            <w:sz w:val="18"/>
          </w:rPr>
          <w:t>of</w:t>
        </w:r>
        <w:r>
          <w:rPr>
            <w:spacing w:val="-17"/>
            <w:w w:val="105"/>
            <w:sz w:val="18"/>
          </w:rPr>
          <w:t> </w:t>
        </w:r>
        <w:r>
          <w:rPr>
            <w:w w:val="105"/>
            <w:sz w:val="18"/>
          </w:rPr>
          <w:t>acute</w:t>
        </w:r>
        <w:r>
          <w:rPr>
            <w:spacing w:val="-16"/>
            <w:w w:val="105"/>
            <w:sz w:val="18"/>
          </w:rPr>
          <w:t> </w:t>
        </w:r>
        <w:r>
          <w:rPr>
            <w:w w:val="105"/>
            <w:sz w:val="18"/>
          </w:rPr>
          <w:t>ST-segment elevation</w:t>
        </w:r>
        <w:r>
          <w:rPr>
            <w:spacing w:val="-4"/>
            <w:w w:val="105"/>
            <w:sz w:val="18"/>
          </w:rPr>
          <w:t> </w:t>
        </w:r>
        <w:r>
          <w:rPr>
            <w:w w:val="105"/>
            <w:sz w:val="18"/>
          </w:rPr>
          <w:t>myocardial</w:t>
        </w:r>
        <w:r>
          <w:rPr>
            <w:spacing w:val="-4"/>
            <w:w w:val="105"/>
            <w:sz w:val="18"/>
          </w:rPr>
          <w:t> </w:t>
        </w:r>
        <w:r>
          <w:rPr>
            <w:w w:val="105"/>
            <w:sz w:val="18"/>
          </w:rPr>
          <w:t>infarction</w:t>
        </w:r>
        <w:r>
          <w:rPr>
            <w:spacing w:val="-4"/>
            <w:w w:val="105"/>
            <w:sz w:val="18"/>
          </w:rPr>
          <w:t> </w:t>
        </w:r>
        <w:r>
          <w:rPr>
            <w:w w:val="105"/>
            <w:sz w:val="18"/>
          </w:rPr>
          <w:t>in</w:t>
        </w:r>
        <w:r>
          <w:rPr>
            <w:spacing w:val="-4"/>
            <w:w w:val="105"/>
            <w:sz w:val="18"/>
          </w:rPr>
          <w:t> </w:t>
        </w:r>
        <w:r>
          <w:rPr>
            <w:w w:val="105"/>
            <w:sz w:val="18"/>
          </w:rPr>
          <w:t>patients</w:t>
        </w:r>
        <w:r>
          <w:rPr>
            <w:spacing w:val="-4"/>
            <w:w w:val="105"/>
            <w:sz w:val="18"/>
          </w:rPr>
          <w:t> </w:t>
        </w:r>
        <w:r>
          <w:rPr>
            <w:w w:val="105"/>
            <w:sz w:val="18"/>
          </w:rPr>
          <w:t>with</w:t>
        </w:r>
        <w:r>
          <w:rPr>
            <w:spacing w:val="-3"/>
            <w:w w:val="105"/>
            <w:sz w:val="18"/>
          </w:rPr>
          <w:t> </w:t>
        </w:r>
        <w:r>
          <w:rPr>
            <w:w w:val="105"/>
            <w:sz w:val="18"/>
          </w:rPr>
          <w:t>contraindications</w:t>
        </w:r>
        <w:r>
          <w:rPr>
            <w:spacing w:val="-4"/>
            <w:w w:val="105"/>
            <w:sz w:val="18"/>
          </w:rPr>
          <w:t> </w:t>
        </w:r>
        <w:r>
          <w:rPr>
            <w:w w:val="105"/>
            <w:sz w:val="18"/>
          </w:rPr>
          <w:t>to</w:t>
        </w:r>
        <w:r>
          <w:rPr>
            <w:spacing w:val="-4"/>
            <w:w w:val="105"/>
            <w:sz w:val="18"/>
          </w:rPr>
          <w:t> </w:t>
        </w:r>
        <w:r>
          <w:rPr>
            <w:w w:val="105"/>
            <w:sz w:val="18"/>
          </w:rPr>
          <w:t>thrombolytic</w:t>
        </w:r>
        <w:r>
          <w:rPr>
            <w:spacing w:val="-4"/>
            <w:w w:val="105"/>
            <w:sz w:val="18"/>
          </w:rPr>
          <w:t> </w:t>
        </w:r>
        <w:r>
          <w:rPr>
            <w:w w:val="105"/>
            <w:sz w:val="18"/>
          </w:rPr>
          <w:t>therapy:</w:t>
        </w:r>
        <w:r>
          <w:rPr>
            <w:spacing w:val="-4"/>
            <w:w w:val="105"/>
            <w:sz w:val="18"/>
          </w:rPr>
          <w:t> </w:t>
        </w:r>
        <w:r>
          <w:rPr>
            <w:w w:val="105"/>
            <w:sz w:val="18"/>
          </w:rPr>
          <w:t>a</w:t>
        </w:r>
        <w:r>
          <w:rPr>
            <w:spacing w:val="-3"/>
            <w:w w:val="105"/>
            <w:sz w:val="18"/>
          </w:rPr>
          <w:t> </w:t>
        </w:r>
        <w:r>
          <w:rPr>
            <w:w w:val="105"/>
            <w:sz w:val="18"/>
          </w:rPr>
          <w:t>propensity</w:t>
        </w:r>
        <w:r>
          <w:rPr>
            <w:spacing w:val="-4"/>
            <w:w w:val="105"/>
            <w:sz w:val="18"/>
          </w:rPr>
          <w:t> </w:t>
        </w:r>
        <w:r>
          <w:rPr>
            <w:w w:val="105"/>
            <w:sz w:val="18"/>
          </w:rPr>
          <w:t>analysis. JAMA.</w:t>
        </w:r>
        <w:r>
          <w:rPr>
            <w:spacing w:val="-26"/>
            <w:w w:val="105"/>
            <w:sz w:val="18"/>
          </w:rPr>
          <w:t> </w:t>
        </w:r>
        <w:r>
          <w:rPr>
            <w:w w:val="105"/>
            <w:sz w:val="18"/>
          </w:rPr>
          <w:t>2003;290:1891–1898.</w:t>
        </w:r>
        <w:r>
          <w:rPr>
            <w:spacing w:val="-25"/>
            <w:w w:val="105"/>
            <w:sz w:val="18"/>
          </w:rPr>
          <w:t> </w:t>
        </w:r>
        <w:r>
          <w:rPr>
            <w:w w:val="105"/>
            <w:sz w:val="18"/>
          </w:rPr>
          <w:t>(http://mednet.ru/images/stories/files/CMT/kardioilogiya_2017.pdf%2017.07.2019)</w:t>
        </w:r>
      </w:hyperlink>
    </w:p>
    <w:p>
      <w:pPr>
        <w:pStyle w:val="ListParagraph"/>
        <w:numPr>
          <w:ilvl w:val="0"/>
          <w:numId w:val="19"/>
        </w:numPr>
        <w:tabs>
          <w:tab w:pos="482" w:val="left" w:leader="none"/>
          <w:tab w:pos="2298" w:val="left" w:leader="none"/>
          <w:tab w:pos="4029" w:val="left" w:leader="none"/>
          <w:tab w:pos="5736" w:val="left" w:leader="none"/>
          <w:tab w:pos="7041" w:val="left" w:leader="none"/>
          <w:tab w:pos="8346" w:val="left" w:leader="none"/>
        </w:tabs>
        <w:spacing w:line="256" w:lineRule="auto" w:before="1" w:after="0"/>
        <w:ind w:left="481" w:right="1104" w:hanging="291"/>
        <w:jc w:val="both"/>
        <w:rPr>
          <w:sz w:val="18"/>
        </w:rPr>
      </w:pPr>
      <w:hyperlink r:id="rId90">
        <w:r>
          <w:rPr>
            <w:sz w:val="18"/>
          </w:rPr>
          <w:t>Cucherat M, Bonnefoy E, Tremeau G. Primary angioplasty versus intravenous thrombolysis for acute myocardial infarction.</w:t>
          <w:tab/>
          <w:t>Cochrane</w:t>
          <w:tab/>
          <w:t>Database</w:t>
          <w:tab/>
          <w:t>Syst</w:t>
          <w:tab/>
        </w:r>
        <w:r>
          <w:rPr>
            <w:spacing w:val="-4"/>
            <w:sz w:val="18"/>
          </w:rPr>
          <w:t>Rev.</w:t>
          <w:tab/>
        </w:r>
        <w:r>
          <w:rPr>
            <w:spacing w:val="-2"/>
            <w:sz w:val="18"/>
          </w:rPr>
          <w:t>2003;3:CD001560.. </w:t>
        </w:r>
        <w:r>
          <w:rPr>
            <w:sz w:val="18"/>
          </w:rPr>
          <w:t>(http://mednet.ru/images/stories/files/CMT/kardioilogiya_2017.pdf%2017.07.2019)</w:t>
        </w:r>
      </w:hyperlink>
    </w:p>
    <w:p>
      <w:pPr>
        <w:pStyle w:val="ListParagraph"/>
        <w:numPr>
          <w:ilvl w:val="0"/>
          <w:numId w:val="19"/>
        </w:numPr>
        <w:tabs>
          <w:tab w:pos="482" w:val="left" w:leader="none"/>
          <w:tab w:pos="4578" w:val="left" w:leader="none"/>
          <w:tab w:pos="8339" w:val="left" w:leader="none"/>
        </w:tabs>
        <w:spacing w:line="256" w:lineRule="auto" w:before="1" w:after="0"/>
        <w:ind w:left="481" w:right="1100" w:hanging="291"/>
        <w:jc w:val="both"/>
        <w:rPr>
          <w:sz w:val="18"/>
        </w:rPr>
      </w:pPr>
      <w:hyperlink r:id="rId90">
        <w:r>
          <w:rPr>
            <w:w w:val="105"/>
            <w:sz w:val="18"/>
          </w:rPr>
          <w:t>Bangalore S, </w:t>
        </w:r>
        <w:r>
          <w:rPr>
            <w:spacing w:val="-3"/>
            <w:w w:val="105"/>
            <w:sz w:val="18"/>
          </w:rPr>
          <w:t>Toklu </w:t>
        </w:r>
        <w:r>
          <w:rPr>
            <w:w w:val="105"/>
            <w:sz w:val="18"/>
          </w:rPr>
          <w:t>B, Wetterslev J. Complete versus culprit-only revascularization for ST-segment-elevation myocardial</w:t>
        </w:r>
        <w:r>
          <w:rPr>
            <w:spacing w:val="-29"/>
            <w:w w:val="105"/>
            <w:sz w:val="18"/>
          </w:rPr>
          <w:t> </w:t>
        </w:r>
        <w:r>
          <w:rPr>
            <w:w w:val="105"/>
            <w:sz w:val="18"/>
          </w:rPr>
          <w:t>infarction</w:t>
        </w:r>
        <w:r>
          <w:rPr>
            <w:spacing w:val="-28"/>
            <w:w w:val="105"/>
            <w:sz w:val="18"/>
          </w:rPr>
          <w:t> </w:t>
        </w:r>
        <w:r>
          <w:rPr>
            <w:w w:val="105"/>
            <w:sz w:val="18"/>
          </w:rPr>
          <w:t>and</w:t>
        </w:r>
        <w:r>
          <w:rPr>
            <w:spacing w:val="-28"/>
            <w:w w:val="105"/>
            <w:sz w:val="18"/>
          </w:rPr>
          <w:t> </w:t>
        </w:r>
        <w:r>
          <w:rPr>
            <w:w w:val="105"/>
            <w:sz w:val="18"/>
          </w:rPr>
          <w:t>multivessel</w:t>
        </w:r>
        <w:r>
          <w:rPr>
            <w:spacing w:val="-29"/>
            <w:w w:val="105"/>
            <w:sz w:val="18"/>
          </w:rPr>
          <w:t> </w:t>
        </w:r>
        <w:r>
          <w:rPr>
            <w:w w:val="105"/>
            <w:sz w:val="18"/>
          </w:rPr>
          <w:t>disease:</w:t>
        </w:r>
        <w:r>
          <w:rPr>
            <w:spacing w:val="-28"/>
            <w:w w:val="105"/>
            <w:sz w:val="18"/>
          </w:rPr>
          <w:t> </w:t>
        </w:r>
        <w:r>
          <w:rPr>
            <w:w w:val="105"/>
            <w:sz w:val="18"/>
          </w:rPr>
          <w:t>a</w:t>
        </w:r>
        <w:r>
          <w:rPr>
            <w:spacing w:val="-29"/>
            <w:w w:val="105"/>
            <w:sz w:val="18"/>
          </w:rPr>
          <w:t> </w:t>
        </w:r>
        <w:r>
          <w:rPr>
            <w:w w:val="105"/>
            <w:sz w:val="18"/>
          </w:rPr>
          <w:t>meta-analysis</w:t>
        </w:r>
        <w:r>
          <w:rPr>
            <w:spacing w:val="-28"/>
            <w:w w:val="105"/>
            <w:sz w:val="18"/>
          </w:rPr>
          <w:t> </w:t>
        </w:r>
        <w:r>
          <w:rPr>
            <w:w w:val="105"/>
            <w:sz w:val="18"/>
          </w:rPr>
          <w:t>and</w:t>
        </w:r>
        <w:r>
          <w:rPr>
            <w:spacing w:val="-28"/>
            <w:w w:val="105"/>
            <w:sz w:val="18"/>
          </w:rPr>
          <w:t> </w:t>
        </w:r>
        <w:r>
          <w:rPr>
            <w:w w:val="105"/>
            <w:sz w:val="18"/>
          </w:rPr>
          <w:t>trial</w:t>
        </w:r>
        <w:r>
          <w:rPr>
            <w:spacing w:val="-29"/>
            <w:w w:val="105"/>
            <w:sz w:val="18"/>
          </w:rPr>
          <w:t> </w:t>
        </w:r>
        <w:r>
          <w:rPr>
            <w:w w:val="105"/>
            <w:sz w:val="18"/>
          </w:rPr>
          <w:t>sequential</w:t>
        </w:r>
        <w:r>
          <w:rPr>
            <w:spacing w:val="-28"/>
            <w:w w:val="105"/>
            <w:sz w:val="18"/>
          </w:rPr>
          <w:t> </w:t>
        </w:r>
        <w:r>
          <w:rPr>
            <w:w w:val="105"/>
            <w:sz w:val="18"/>
          </w:rPr>
          <w:t>analysis</w:t>
        </w:r>
        <w:r>
          <w:rPr>
            <w:spacing w:val="-28"/>
            <w:w w:val="105"/>
            <w:sz w:val="18"/>
          </w:rPr>
          <w:t> </w:t>
        </w:r>
        <w:r>
          <w:rPr>
            <w:w w:val="105"/>
            <w:sz w:val="18"/>
          </w:rPr>
          <w:t>of</w:t>
        </w:r>
        <w:r>
          <w:rPr>
            <w:spacing w:val="-29"/>
            <w:w w:val="105"/>
            <w:sz w:val="18"/>
          </w:rPr>
          <w:t> </w:t>
        </w:r>
        <w:r>
          <w:rPr>
            <w:w w:val="105"/>
            <w:sz w:val="18"/>
          </w:rPr>
          <w:t>randomized</w:t>
        </w:r>
        <w:r>
          <w:rPr>
            <w:spacing w:val="-28"/>
            <w:w w:val="105"/>
            <w:sz w:val="18"/>
          </w:rPr>
          <w:t> </w:t>
        </w:r>
        <w:r>
          <w:rPr>
            <w:w w:val="105"/>
            <w:sz w:val="18"/>
          </w:rPr>
          <w:t>trials.</w:t>
        </w:r>
        <w:r>
          <w:rPr>
            <w:spacing w:val="-28"/>
            <w:w w:val="105"/>
            <w:sz w:val="18"/>
          </w:rPr>
          <w:t> </w:t>
        </w:r>
        <w:r>
          <w:rPr>
            <w:w w:val="105"/>
            <w:sz w:val="18"/>
          </w:rPr>
          <w:t>Circ Cardiovasc</w:t>
          <w:tab/>
          <w:t>Interv.</w:t>
          <w:tab/>
        </w:r>
        <w:r>
          <w:rPr>
            <w:spacing w:val="-1"/>
            <w:w w:val="105"/>
            <w:sz w:val="18"/>
          </w:rPr>
          <w:t>2015;8(4):e002142. </w:t>
        </w:r>
        <w:r>
          <w:rPr>
            <w:w w:val="105"/>
            <w:sz w:val="18"/>
          </w:rPr>
          <w:t>(http://mednet.ru/images/stories/files/CMT/kardioilogiya_2017.pdf%2017.07.2019)</w:t>
        </w:r>
      </w:hyperlink>
    </w:p>
    <w:p>
      <w:pPr>
        <w:pStyle w:val="ListParagraph"/>
        <w:numPr>
          <w:ilvl w:val="0"/>
          <w:numId w:val="19"/>
        </w:numPr>
        <w:tabs>
          <w:tab w:pos="482" w:val="left" w:leader="none"/>
        </w:tabs>
        <w:spacing w:line="256" w:lineRule="auto" w:before="2" w:after="0"/>
        <w:ind w:left="481" w:right="1099" w:hanging="291"/>
        <w:jc w:val="both"/>
        <w:rPr>
          <w:sz w:val="18"/>
        </w:rPr>
      </w:pPr>
      <w:hyperlink r:id="rId90">
        <w:r>
          <w:rPr>
            <w:sz w:val="18"/>
          </w:rPr>
          <w:t>Elgendy</w:t>
        </w:r>
        <w:r>
          <w:rPr>
            <w:spacing w:val="-6"/>
            <w:sz w:val="18"/>
          </w:rPr>
          <w:t> IY, </w:t>
        </w:r>
        <w:r>
          <w:rPr>
            <w:sz w:val="18"/>
          </w:rPr>
          <w:t>Mahmoud</w:t>
        </w:r>
        <w:r>
          <w:rPr>
            <w:spacing w:val="-6"/>
            <w:sz w:val="18"/>
          </w:rPr>
          <w:t> </w:t>
        </w:r>
        <w:r>
          <w:rPr>
            <w:sz w:val="18"/>
          </w:rPr>
          <w:t>AN,</w:t>
        </w:r>
        <w:r>
          <w:rPr>
            <w:spacing w:val="-6"/>
            <w:sz w:val="18"/>
          </w:rPr>
          <w:t> </w:t>
        </w:r>
        <w:r>
          <w:rPr>
            <w:sz w:val="18"/>
          </w:rPr>
          <w:t>Kumbhani</w:t>
        </w:r>
        <w:r>
          <w:rPr>
            <w:spacing w:val="-5"/>
            <w:sz w:val="18"/>
          </w:rPr>
          <w:t> </w:t>
        </w:r>
        <w:r>
          <w:rPr>
            <w:sz w:val="18"/>
          </w:rPr>
          <w:t>DJ,</w:t>
        </w:r>
        <w:r>
          <w:rPr>
            <w:spacing w:val="-6"/>
            <w:sz w:val="18"/>
          </w:rPr>
          <w:t> </w:t>
        </w:r>
        <w:r>
          <w:rPr>
            <w:sz w:val="18"/>
          </w:rPr>
          <w:t>Bhatt</w:t>
        </w:r>
        <w:r>
          <w:rPr>
            <w:spacing w:val="-6"/>
            <w:sz w:val="18"/>
          </w:rPr>
          <w:t> </w:t>
        </w:r>
        <w:r>
          <w:rPr>
            <w:sz w:val="18"/>
          </w:rPr>
          <w:t>DL,</w:t>
        </w:r>
        <w:r>
          <w:rPr>
            <w:spacing w:val="-6"/>
            <w:sz w:val="18"/>
          </w:rPr>
          <w:t> </w:t>
        </w:r>
        <w:r>
          <w:rPr>
            <w:sz w:val="18"/>
          </w:rPr>
          <w:t>Bavry</w:t>
        </w:r>
        <w:r>
          <w:rPr>
            <w:spacing w:val="-6"/>
            <w:sz w:val="18"/>
          </w:rPr>
          <w:t> </w:t>
        </w:r>
        <w:r>
          <w:rPr>
            <w:sz w:val="18"/>
          </w:rPr>
          <w:t>AA.</w:t>
        </w:r>
        <w:r>
          <w:rPr>
            <w:spacing w:val="-5"/>
            <w:sz w:val="18"/>
          </w:rPr>
          <w:t> </w:t>
        </w:r>
        <w:r>
          <w:rPr>
            <w:sz w:val="18"/>
          </w:rPr>
          <w:t>Complete</w:t>
        </w:r>
        <w:r>
          <w:rPr>
            <w:spacing w:val="-6"/>
            <w:sz w:val="18"/>
          </w:rPr>
          <w:t> </w:t>
        </w:r>
        <w:r>
          <w:rPr>
            <w:sz w:val="18"/>
          </w:rPr>
          <w:t>or</w:t>
        </w:r>
        <w:r>
          <w:rPr>
            <w:spacing w:val="-6"/>
            <w:sz w:val="18"/>
          </w:rPr>
          <w:t> </w:t>
        </w:r>
        <w:r>
          <w:rPr>
            <w:sz w:val="18"/>
          </w:rPr>
          <w:t>culprit-only</w:t>
        </w:r>
        <w:r>
          <w:rPr>
            <w:spacing w:val="-6"/>
            <w:sz w:val="18"/>
          </w:rPr>
          <w:t> </w:t>
        </w:r>
        <w:r>
          <w:rPr>
            <w:sz w:val="18"/>
          </w:rPr>
          <w:t>revascularization</w:t>
        </w:r>
        <w:r>
          <w:rPr>
            <w:spacing w:val="-6"/>
            <w:sz w:val="18"/>
          </w:rPr>
          <w:t> </w:t>
        </w:r>
        <w:r>
          <w:rPr>
            <w:sz w:val="18"/>
          </w:rPr>
          <w:t>for</w:t>
        </w:r>
        <w:r>
          <w:rPr>
            <w:spacing w:val="-5"/>
            <w:sz w:val="18"/>
          </w:rPr>
          <w:t> </w:t>
        </w:r>
        <w:r>
          <w:rPr>
            <w:sz w:val="18"/>
          </w:rPr>
          <w:t>patients with multivessel coronary artery disease undergoing percutaneous coronary intervention: a pairwise and network meta-analysis of randomized trials. </w:t>
        </w:r>
        <w:r>
          <w:rPr>
            <w:spacing w:val="-4"/>
            <w:sz w:val="18"/>
          </w:rPr>
          <w:t>JACC </w:t>
        </w:r>
        <w:r>
          <w:rPr>
            <w:sz w:val="18"/>
          </w:rPr>
          <w:t>Cardiovasc Interv. 2017;10(4):315–324. (http://mednet.ru/images/stories/files/CMT/kardioilogiya_2017.pdf%2017.07.2019)</w:t>
        </w:r>
      </w:hyperlink>
    </w:p>
    <w:p>
      <w:pPr>
        <w:pStyle w:val="ListParagraph"/>
        <w:numPr>
          <w:ilvl w:val="0"/>
          <w:numId w:val="19"/>
        </w:numPr>
        <w:tabs>
          <w:tab w:pos="482" w:val="left" w:leader="none"/>
        </w:tabs>
        <w:spacing w:line="256" w:lineRule="auto" w:before="1" w:after="0"/>
        <w:ind w:left="481" w:right="1102" w:hanging="291"/>
        <w:jc w:val="left"/>
        <w:rPr>
          <w:sz w:val="18"/>
        </w:rPr>
      </w:pPr>
      <w:hyperlink r:id="rId91">
        <w:r>
          <w:rPr>
            <w:sz w:val="18"/>
          </w:rPr>
          <w:t>Mehta</w:t>
        </w:r>
        <w:r>
          <w:rPr>
            <w:spacing w:val="-6"/>
            <w:sz w:val="18"/>
          </w:rPr>
          <w:t> </w:t>
        </w:r>
        <w:r>
          <w:rPr>
            <w:sz w:val="18"/>
          </w:rPr>
          <w:t>SR,</w:t>
        </w:r>
        <w:r>
          <w:rPr>
            <w:spacing w:val="-5"/>
            <w:sz w:val="18"/>
          </w:rPr>
          <w:t> </w:t>
        </w:r>
        <w:r>
          <w:rPr>
            <w:spacing w:val="-3"/>
            <w:sz w:val="18"/>
          </w:rPr>
          <w:t>Wood</w:t>
        </w:r>
        <w:r>
          <w:rPr>
            <w:spacing w:val="-6"/>
            <w:sz w:val="18"/>
          </w:rPr>
          <w:t> </w:t>
        </w:r>
        <w:r>
          <w:rPr>
            <w:spacing w:val="-4"/>
            <w:sz w:val="18"/>
          </w:rPr>
          <w:t>DA,</w:t>
        </w:r>
        <w:r>
          <w:rPr>
            <w:spacing w:val="-5"/>
            <w:sz w:val="18"/>
          </w:rPr>
          <w:t> </w:t>
        </w:r>
        <w:r>
          <w:rPr>
            <w:sz w:val="18"/>
          </w:rPr>
          <w:t>Storey</w:t>
        </w:r>
        <w:r>
          <w:rPr>
            <w:spacing w:val="-6"/>
            <w:sz w:val="18"/>
          </w:rPr>
          <w:t> </w:t>
        </w:r>
        <w:r>
          <w:rPr>
            <w:sz w:val="18"/>
          </w:rPr>
          <w:t>RF,</w:t>
        </w:r>
        <w:r>
          <w:rPr>
            <w:spacing w:val="-5"/>
            <w:sz w:val="18"/>
          </w:rPr>
          <w:t> </w:t>
        </w:r>
        <w:r>
          <w:rPr>
            <w:sz w:val="18"/>
          </w:rPr>
          <w:t>Mehran</w:t>
        </w:r>
        <w:r>
          <w:rPr>
            <w:spacing w:val="-6"/>
            <w:sz w:val="18"/>
          </w:rPr>
          <w:t> </w:t>
        </w:r>
        <w:r>
          <w:rPr>
            <w:sz w:val="18"/>
          </w:rPr>
          <w:t>R,</w:t>
        </w:r>
        <w:r>
          <w:rPr>
            <w:spacing w:val="-5"/>
            <w:sz w:val="18"/>
          </w:rPr>
          <w:t> </w:t>
        </w:r>
        <w:r>
          <w:rPr>
            <w:sz w:val="18"/>
          </w:rPr>
          <w:t>Bainey</w:t>
        </w:r>
        <w:r>
          <w:rPr>
            <w:spacing w:val="-6"/>
            <w:sz w:val="18"/>
          </w:rPr>
          <w:t> </w:t>
        </w:r>
        <w:r>
          <w:rPr>
            <w:sz w:val="18"/>
          </w:rPr>
          <w:t>KR,</w:t>
        </w:r>
        <w:r>
          <w:rPr>
            <w:spacing w:val="-5"/>
            <w:sz w:val="18"/>
          </w:rPr>
          <w:t> </w:t>
        </w:r>
        <w:r>
          <w:rPr>
            <w:sz w:val="18"/>
          </w:rPr>
          <w:t>Nguyen</w:t>
        </w:r>
        <w:r>
          <w:rPr>
            <w:spacing w:val="-6"/>
            <w:sz w:val="18"/>
          </w:rPr>
          <w:t> </w:t>
        </w:r>
        <w:r>
          <w:rPr>
            <w:sz w:val="18"/>
          </w:rPr>
          <w:t>H,</w:t>
        </w:r>
        <w:r>
          <w:rPr>
            <w:spacing w:val="-5"/>
            <w:sz w:val="18"/>
          </w:rPr>
          <w:t> </w:t>
        </w:r>
        <w:r>
          <w:rPr>
            <w:sz w:val="18"/>
          </w:rPr>
          <w:t>Meeks</w:t>
        </w:r>
        <w:r>
          <w:rPr>
            <w:spacing w:val="-6"/>
            <w:sz w:val="18"/>
          </w:rPr>
          <w:t> </w:t>
        </w:r>
        <w:r>
          <w:rPr>
            <w:sz w:val="18"/>
          </w:rPr>
          <w:t>B,</w:t>
        </w:r>
        <w:r>
          <w:rPr>
            <w:spacing w:val="-5"/>
            <w:sz w:val="18"/>
          </w:rPr>
          <w:t> </w:t>
        </w:r>
        <w:r>
          <w:rPr>
            <w:sz w:val="18"/>
          </w:rPr>
          <w:t>Di</w:t>
        </w:r>
        <w:r>
          <w:rPr>
            <w:spacing w:val="-6"/>
            <w:sz w:val="18"/>
          </w:rPr>
          <w:t> </w:t>
        </w:r>
        <w:r>
          <w:rPr>
            <w:sz w:val="18"/>
          </w:rPr>
          <w:t>Pasquale</w:t>
        </w:r>
        <w:r>
          <w:rPr>
            <w:spacing w:val="-5"/>
            <w:sz w:val="18"/>
          </w:rPr>
          <w:t> </w:t>
        </w:r>
        <w:r>
          <w:rPr>
            <w:sz w:val="18"/>
          </w:rPr>
          <w:t>G,</w:t>
        </w:r>
        <w:r>
          <w:rPr>
            <w:spacing w:val="-6"/>
            <w:sz w:val="18"/>
          </w:rPr>
          <w:t> </w:t>
        </w:r>
        <w:r>
          <w:rPr>
            <w:sz w:val="18"/>
          </w:rPr>
          <w:t>López-Sendón</w:t>
        </w:r>
        <w:r>
          <w:rPr>
            <w:spacing w:val="-5"/>
            <w:sz w:val="18"/>
          </w:rPr>
          <w:t> </w:t>
        </w:r>
        <w:r>
          <w:rPr>
            <w:sz w:val="18"/>
          </w:rPr>
          <w:t>J,</w:t>
        </w:r>
        <w:r>
          <w:rPr>
            <w:spacing w:val="-6"/>
            <w:sz w:val="18"/>
          </w:rPr>
          <w:t> </w:t>
        </w:r>
        <w:r>
          <w:rPr>
            <w:sz w:val="18"/>
          </w:rPr>
          <w:t>Faxon</w:t>
        </w:r>
        <w:r>
          <w:rPr>
            <w:spacing w:val="-5"/>
            <w:sz w:val="18"/>
          </w:rPr>
          <w:t> </w:t>
        </w:r>
        <w:r>
          <w:rPr>
            <w:spacing w:val="-8"/>
            <w:sz w:val="18"/>
          </w:rPr>
          <w:t>DP, </w:t>
        </w:r>
        <w:r>
          <w:rPr>
            <w:sz w:val="18"/>
          </w:rPr>
          <w:t>Mauri L, Rao </w:t>
        </w:r>
        <w:r>
          <w:rPr>
            <w:spacing w:val="-5"/>
            <w:sz w:val="18"/>
          </w:rPr>
          <w:t>SV, </w:t>
        </w:r>
        <w:r>
          <w:rPr>
            <w:sz w:val="18"/>
          </w:rPr>
          <w:t>Feldman L, Steg PG, </w:t>
        </w:r>
        <w:r>
          <w:rPr>
            <w:spacing w:val="-4"/>
            <w:sz w:val="18"/>
          </w:rPr>
          <w:t>Avezum </w:t>
        </w:r>
        <w:r>
          <w:rPr>
            <w:sz w:val="18"/>
          </w:rPr>
          <w:t>Á, Sheth </w:t>
        </w:r>
        <w:r>
          <w:rPr>
            <w:spacing w:val="-5"/>
            <w:sz w:val="18"/>
          </w:rPr>
          <w:t>T, </w:t>
        </w:r>
        <w:r>
          <w:rPr>
            <w:sz w:val="18"/>
          </w:rPr>
          <w:t>Pinilla-Echeverri N, Moreno R, Campo G, </w:t>
        </w:r>
        <w:r>
          <w:rPr>
            <w:spacing w:val="-3"/>
            <w:sz w:val="18"/>
          </w:rPr>
          <w:t>Wrigley </w:t>
        </w:r>
        <w:r>
          <w:rPr>
            <w:sz w:val="18"/>
          </w:rPr>
          <w:t>B, </w:t>
        </w:r>
        <w:r>
          <w:rPr>
            <w:spacing w:val="-3"/>
            <w:sz w:val="18"/>
          </w:rPr>
          <w:t>Kedev </w:t>
        </w:r>
        <w:r>
          <w:rPr>
            <w:sz w:val="18"/>
          </w:rPr>
          <w:t>S, Sutton A, Oliver R, Rodés-Cabau J, Stanković G, </w:t>
        </w:r>
        <w:r>
          <w:rPr>
            <w:spacing w:val="-3"/>
            <w:sz w:val="18"/>
          </w:rPr>
          <w:t>Welsh </w:t>
        </w:r>
        <w:r>
          <w:rPr>
            <w:sz w:val="18"/>
          </w:rPr>
          <w:t>R, Lavi S, Cantor WJ, </w:t>
        </w:r>
        <w:r>
          <w:rPr>
            <w:spacing w:val="-3"/>
            <w:sz w:val="18"/>
          </w:rPr>
          <w:t>Wang </w:t>
        </w:r>
        <w:r>
          <w:rPr>
            <w:sz w:val="18"/>
          </w:rPr>
          <w:t>J, Nakamya J, Bangdiwala SI, Cairns JA; Complete Trial Steering Committee and Investigators. Complete revascularization with multivessel PCI for myocardial infarction. N Engl J Med. 2019 Oct 10;381(15):1411–1421. doi: 10.1056/NEJMoa1907775 (https://clinicaltrials.gov/ct2/bye/rQoPWwoRrXS9-i-wudNgpQDxudhWudNzlXNiZip9Ei7ym67VZRFjWgF8- KC8A6h9Ei4L3BUgWwNG0it.)</w:t>
        </w:r>
      </w:hyperlink>
    </w:p>
    <w:p>
      <w:pPr>
        <w:pStyle w:val="ListParagraph"/>
        <w:numPr>
          <w:ilvl w:val="0"/>
          <w:numId w:val="19"/>
        </w:numPr>
        <w:tabs>
          <w:tab w:pos="482" w:val="left" w:leader="none"/>
        </w:tabs>
        <w:spacing w:line="249" w:lineRule="auto" w:before="0" w:after="0"/>
        <w:ind w:left="481" w:right="1101" w:hanging="291"/>
        <w:jc w:val="left"/>
        <w:rPr>
          <w:sz w:val="18"/>
        </w:rPr>
      </w:pPr>
      <w:hyperlink r:id="rId91">
        <w:r>
          <w:rPr>
            <w:sz w:val="18"/>
          </w:rPr>
          <w:t>Thiele H, Akin I, Sandri M, Fuernau G et al., on behalf of the CULPRIT</w:t>
        </w:r>
        <w:r>
          <w:rPr>
            <w:rFonts w:ascii="Lucida Sans Unicode" w:hAnsi="Lucida Sans Unicode"/>
            <w:sz w:val="18"/>
          </w:rPr>
          <w:t>‐</w:t>
        </w:r>
        <w:r>
          <w:rPr>
            <w:sz w:val="18"/>
          </w:rPr>
          <w:t>SHOCK Investigators. PCI strategies in patients with acute myocardial infarction and cardiogenic shock. </w:t>
        </w:r>
        <w:r>
          <w:rPr>
            <w:b/>
            <w:sz w:val="18"/>
          </w:rPr>
          <w:t>N Engl J Med</w:t>
        </w:r>
        <w:r>
          <w:rPr>
            <w:sz w:val="18"/>
          </w:rPr>
          <w:t>. 2017; 377:2419–2432. (https://clinicaltrials.gov/ct2/bye/rQoPWwoRrXS9-i-wudNgpQDxudhWudNzlXNiZip9Ei7ym67VZRFjWgF8- KC8A6h9Ei4L3BUgWwNG0it.)</w:t>
        </w:r>
      </w:hyperlink>
    </w:p>
    <w:p>
      <w:pPr>
        <w:pStyle w:val="ListParagraph"/>
        <w:numPr>
          <w:ilvl w:val="0"/>
          <w:numId w:val="19"/>
        </w:numPr>
        <w:tabs>
          <w:tab w:pos="482" w:val="left" w:leader="none"/>
          <w:tab w:pos="1965" w:val="left" w:leader="none"/>
          <w:tab w:pos="2831" w:val="left" w:leader="none"/>
          <w:tab w:pos="4463" w:val="left" w:leader="none"/>
          <w:tab w:pos="5678" w:val="left" w:leader="none"/>
        </w:tabs>
        <w:spacing w:line="256" w:lineRule="auto" w:before="0" w:after="0"/>
        <w:ind w:left="481" w:right="1102" w:hanging="291"/>
        <w:jc w:val="both"/>
        <w:rPr>
          <w:sz w:val="18"/>
        </w:rPr>
      </w:pPr>
      <w:hyperlink r:id="rId91">
        <w:r>
          <w:rPr>
            <w:sz w:val="18"/>
          </w:rPr>
          <w:t>Thiele H, Akin I, Sandri M et al., on behalf of the CULPRIT-SHOCK Investigators. One-year outcomes after PCI strategies</w:t>
          <w:tab/>
          <w:t>in</w:t>
          <w:tab/>
          <w:t>cardiogenic</w:t>
          <w:tab/>
          <w:t>shock.</w:t>
          <w:tab/>
        </w:r>
        <w:r>
          <w:rPr>
            <w:spacing w:val="-3"/>
            <w:sz w:val="18"/>
          </w:rPr>
          <w:t>(https://clinicaltrials.gov/ct2/bye/rQoPWwoRrXS9-i-</w:t>
        </w:r>
      </w:hyperlink>
      <w:hyperlink r:id="rId92">
        <w:r>
          <w:rPr>
            <w:spacing w:val="-3"/>
            <w:sz w:val="18"/>
          </w:rPr>
          <w:t> </w:t>
        </w:r>
        <w:r>
          <w:rPr>
            <w:sz w:val="18"/>
          </w:rPr>
          <w:t>wudNgpQDxudhWudNzlXNiZip9Ei7ym67VZRFjWgF8-KC8A6h9Ei4L3BUgWwNG0it.)</w:t>
        </w:r>
        <w:r>
          <w:rPr>
            <w:i/>
            <w:sz w:val="18"/>
          </w:rPr>
          <w:t>N Engl J Med. </w:t>
        </w:r>
        <w:r>
          <w:rPr>
            <w:sz w:val="18"/>
          </w:rPr>
          <w:t>2018;379:1699– 1710.</w:t>
        </w:r>
        <w:r>
          <w:rPr>
            <w:spacing w:val="-2"/>
            <w:sz w:val="18"/>
          </w:rPr>
          <w:t> </w:t>
        </w:r>
        <w:r>
          <w:rPr>
            <w:sz w:val="18"/>
          </w:rPr>
          <w:t>(http://www.nejm.org/doi/full/10.1056/NEJMoa1808788)</w:t>
        </w:r>
      </w:hyperlink>
    </w:p>
    <w:p>
      <w:pPr>
        <w:pStyle w:val="ListParagraph"/>
        <w:numPr>
          <w:ilvl w:val="0"/>
          <w:numId w:val="19"/>
        </w:numPr>
        <w:tabs>
          <w:tab w:pos="482" w:val="left" w:leader="none"/>
        </w:tabs>
        <w:spacing w:line="256" w:lineRule="auto" w:before="0" w:after="0"/>
        <w:ind w:left="481" w:right="1104" w:hanging="291"/>
        <w:jc w:val="both"/>
        <w:rPr>
          <w:sz w:val="18"/>
        </w:rPr>
      </w:pPr>
      <w:hyperlink r:id="rId92">
        <w:r>
          <w:rPr>
            <w:w w:val="105"/>
            <w:sz w:val="18"/>
          </w:rPr>
          <w:t>Zhu</w:t>
        </w:r>
        <w:r>
          <w:rPr>
            <w:spacing w:val="-16"/>
            <w:w w:val="105"/>
            <w:sz w:val="18"/>
          </w:rPr>
          <w:t> </w:t>
        </w:r>
        <w:r>
          <w:rPr>
            <w:w w:val="105"/>
            <w:sz w:val="18"/>
          </w:rPr>
          <w:t>MM,</w:t>
        </w:r>
        <w:r>
          <w:rPr>
            <w:spacing w:val="-16"/>
            <w:w w:val="105"/>
            <w:sz w:val="18"/>
          </w:rPr>
          <w:t> </w:t>
        </w:r>
        <w:r>
          <w:rPr>
            <w:w w:val="105"/>
            <w:sz w:val="18"/>
          </w:rPr>
          <w:t>Feit</w:t>
        </w:r>
        <w:r>
          <w:rPr>
            <w:spacing w:val="-16"/>
            <w:w w:val="105"/>
            <w:sz w:val="18"/>
          </w:rPr>
          <w:t> </w:t>
        </w:r>
        <w:r>
          <w:rPr>
            <w:w w:val="105"/>
            <w:sz w:val="18"/>
          </w:rPr>
          <w:t>A,</w:t>
        </w:r>
        <w:r>
          <w:rPr>
            <w:spacing w:val="-16"/>
            <w:w w:val="105"/>
            <w:sz w:val="18"/>
          </w:rPr>
          <w:t> </w:t>
        </w:r>
        <w:r>
          <w:rPr>
            <w:w w:val="105"/>
            <w:sz w:val="18"/>
          </w:rPr>
          <w:t>Chadow</w:t>
        </w:r>
        <w:r>
          <w:rPr>
            <w:spacing w:val="-16"/>
            <w:w w:val="105"/>
            <w:sz w:val="18"/>
          </w:rPr>
          <w:t> </w:t>
        </w:r>
        <w:r>
          <w:rPr>
            <w:w w:val="105"/>
            <w:sz w:val="18"/>
          </w:rPr>
          <w:t>H</w:t>
        </w:r>
        <w:r>
          <w:rPr>
            <w:spacing w:val="-16"/>
            <w:w w:val="105"/>
            <w:sz w:val="18"/>
          </w:rPr>
          <w:t> </w:t>
        </w:r>
        <w:r>
          <w:rPr>
            <w:w w:val="105"/>
            <w:sz w:val="18"/>
          </w:rPr>
          <w:t>et</w:t>
        </w:r>
        <w:r>
          <w:rPr>
            <w:spacing w:val="-15"/>
            <w:w w:val="105"/>
            <w:sz w:val="18"/>
          </w:rPr>
          <w:t> </w:t>
        </w:r>
        <w:r>
          <w:rPr>
            <w:w w:val="105"/>
            <w:sz w:val="18"/>
          </w:rPr>
          <w:t>al.</w:t>
        </w:r>
        <w:r>
          <w:rPr>
            <w:spacing w:val="-16"/>
            <w:w w:val="105"/>
            <w:sz w:val="18"/>
          </w:rPr>
          <w:t> </w:t>
        </w:r>
        <w:r>
          <w:rPr>
            <w:w w:val="105"/>
            <w:sz w:val="18"/>
          </w:rPr>
          <w:t>Primary</w:t>
        </w:r>
        <w:r>
          <w:rPr>
            <w:spacing w:val="-16"/>
            <w:w w:val="105"/>
            <w:sz w:val="18"/>
          </w:rPr>
          <w:t> </w:t>
        </w:r>
        <w:r>
          <w:rPr>
            <w:w w:val="105"/>
            <w:sz w:val="18"/>
          </w:rPr>
          <w:t>stent</w:t>
        </w:r>
        <w:r>
          <w:rPr>
            <w:spacing w:val="-16"/>
            <w:w w:val="105"/>
            <w:sz w:val="18"/>
          </w:rPr>
          <w:t> </w:t>
        </w:r>
        <w:r>
          <w:rPr>
            <w:w w:val="105"/>
            <w:sz w:val="18"/>
          </w:rPr>
          <w:t>implantation</w:t>
        </w:r>
        <w:r>
          <w:rPr>
            <w:spacing w:val="-16"/>
            <w:w w:val="105"/>
            <w:sz w:val="18"/>
          </w:rPr>
          <w:t> </w:t>
        </w:r>
        <w:r>
          <w:rPr>
            <w:w w:val="105"/>
            <w:sz w:val="18"/>
          </w:rPr>
          <w:t>compared</w:t>
        </w:r>
        <w:r>
          <w:rPr>
            <w:spacing w:val="-16"/>
            <w:w w:val="105"/>
            <w:sz w:val="18"/>
          </w:rPr>
          <w:t> </w:t>
        </w:r>
        <w:r>
          <w:rPr>
            <w:w w:val="105"/>
            <w:sz w:val="18"/>
          </w:rPr>
          <w:t>with</w:t>
        </w:r>
        <w:r>
          <w:rPr>
            <w:spacing w:val="-16"/>
            <w:w w:val="105"/>
            <w:sz w:val="18"/>
          </w:rPr>
          <w:t> </w:t>
        </w:r>
        <w:r>
          <w:rPr>
            <w:w w:val="105"/>
            <w:sz w:val="18"/>
          </w:rPr>
          <w:t>primary</w:t>
        </w:r>
        <w:r>
          <w:rPr>
            <w:spacing w:val="-15"/>
            <w:w w:val="105"/>
            <w:sz w:val="18"/>
          </w:rPr>
          <w:t> </w:t>
        </w:r>
        <w:r>
          <w:rPr>
            <w:w w:val="105"/>
            <w:sz w:val="18"/>
          </w:rPr>
          <w:t>balloon</w:t>
        </w:r>
        <w:r>
          <w:rPr>
            <w:spacing w:val="-16"/>
            <w:w w:val="105"/>
            <w:sz w:val="18"/>
          </w:rPr>
          <w:t> </w:t>
        </w:r>
        <w:r>
          <w:rPr>
            <w:w w:val="105"/>
            <w:sz w:val="18"/>
          </w:rPr>
          <w:t>angioplasty</w:t>
        </w:r>
        <w:r>
          <w:rPr>
            <w:spacing w:val="-16"/>
            <w:w w:val="105"/>
            <w:sz w:val="18"/>
          </w:rPr>
          <w:t> </w:t>
        </w:r>
        <w:r>
          <w:rPr>
            <w:w w:val="105"/>
            <w:sz w:val="18"/>
          </w:rPr>
          <w:t>for</w:t>
        </w:r>
        <w:r>
          <w:rPr>
            <w:spacing w:val="-16"/>
            <w:w w:val="105"/>
            <w:sz w:val="18"/>
          </w:rPr>
          <w:t> </w:t>
        </w:r>
        <w:r>
          <w:rPr>
            <w:w w:val="105"/>
            <w:sz w:val="18"/>
          </w:rPr>
          <w:t>acute myocardial infarction: a meta-analysis of randomized clinical trials. Am J Cardiol. 2001;88:297–301. (http://www.nejm.org/doi/full/10.1056/NEJMoa1808788)</w:t>
        </w:r>
      </w:hyperlink>
    </w:p>
    <w:p>
      <w:pPr>
        <w:pStyle w:val="ListParagraph"/>
        <w:numPr>
          <w:ilvl w:val="0"/>
          <w:numId w:val="19"/>
        </w:numPr>
        <w:tabs>
          <w:tab w:pos="482" w:val="left" w:leader="none"/>
        </w:tabs>
        <w:spacing w:line="256" w:lineRule="auto" w:before="1" w:after="0"/>
        <w:ind w:left="481" w:right="1106" w:hanging="291"/>
        <w:jc w:val="both"/>
        <w:rPr>
          <w:sz w:val="18"/>
        </w:rPr>
      </w:pPr>
      <w:hyperlink r:id="rId92">
        <w:r>
          <w:rPr>
            <w:w w:val="105"/>
            <w:sz w:val="18"/>
          </w:rPr>
          <w:t>Nordmann AJ, Hengstler </w:t>
        </w:r>
        <w:r>
          <w:rPr>
            <w:spacing w:val="-12"/>
            <w:w w:val="105"/>
            <w:sz w:val="18"/>
          </w:rPr>
          <w:t>P, </w:t>
        </w:r>
        <w:r>
          <w:rPr>
            <w:w w:val="105"/>
            <w:sz w:val="18"/>
          </w:rPr>
          <w:t>Harr </w:t>
        </w:r>
        <w:r>
          <w:rPr>
            <w:spacing w:val="-5"/>
            <w:w w:val="105"/>
            <w:sz w:val="18"/>
          </w:rPr>
          <w:t>T, </w:t>
        </w:r>
        <w:r>
          <w:rPr>
            <w:spacing w:val="-4"/>
            <w:w w:val="105"/>
            <w:sz w:val="18"/>
          </w:rPr>
          <w:t>Young </w:t>
        </w:r>
        <w:r>
          <w:rPr>
            <w:w w:val="105"/>
            <w:sz w:val="18"/>
          </w:rPr>
          <w:t>J, Bucher HC. Clinical outcomes of primary stenting versus balloon angioplasty in patients with myocardial infarction: a meta-analysis of randomized controlled trials. Am J Med. 2004;116(4):253–262.</w:t>
        </w:r>
        <w:r>
          <w:rPr>
            <w:spacing w:val="-6"/>
            <w:w w:val="105"/>
            <w:sz w:val="18"/>
          </w:rPr>
          <w:t> </w:t>
        </w:r>
        <w:r>
          <w:rPr>
            <w:w w:val="105"/>
            <w:sz w:val="18"/>
          </w:rPr>
          <w:t>(http://www.nejm.org/doi/full/10.1056/NEJMoa1808788)</w:t>
        </w:r>
      </w:hyperlink>
    </w:p>
    <w:p>
      <w:pPr>
        <w:pStyle w:val="ListParagraph"/>
        <w:numPr>
          <w:ilvl w:val="0"/>
          <w:numId w:val="19"/>
        </w:numPr>
        <w:tabs>
          <w:tab w:pos="482" w:val="left" w:leader="none"/>
        </w:tabs>
        <w:spacing w:line="256" w:lineRule="auto" w:before="1" w:after="0"/>
        <w:ind w:left="481" w:right="1099" w:hanging="291"/>
        <w:jc w:val="both"/>
        <w:rPr>
          <w:sz w:val="18"/>
        </w:rPr>
      </w:pPr>
      <w:hyperlink r:id="rId92">
        <w:r>
          <w:rPr>
            <w:w w:val="105"/>
            <w:sz w:val="18"/>
          </w:rPr>
          <w:t>Kastrati</w:t>
        </w:r>
        <w:r>
          <w:rPr>
            <w:spacing w:val="-25"/>
            <w:w w:val="105"/>
            <w:sz w:val="18"/>
          </w:rPr>
          <w:t> </w:t>
        </w:r>
        <w:r>
          <w:rPr>
            <w:w w:val="105"/>
            <w:sz w:val="18"/>
          </w:rPr>
          <w:t>A,</w:t>
        </w:r>
        <w:r>
          <w:rPr>
            <w:spacing w:val="-24"/>
            <w:w w:val="105"/>
            <w:sz w:val="18"/>
          </w:rPr>
          <w:t> </w:t>
        </w:r>
        <w:r>
          <w:rPr>
            <w:w w:val="105"/>
            <w:sz w:val="18"/>
          </w:rPr>
          <w:t>Dibra</w:t>
        </w:r>
        <w:r>
          <w:rPr>
            <w:spacing w:val="-25"/>
            <w:w w:val="105"/>
            <w:sz w:val="18"/>
          </w:rPr>
          <w:t> </w:t>
        </w:r>
        <w:r>
          <w:rPr>
            <w:w w:val="105"/>
            <w:sz w:val="18"/>
          </w:rPr>
          <w:t>A,</w:t>
        </w:r>
        <w:r>
          <w:rPr>
            <w:spacing w:val="-24"/>
            <w:w w:val="105"/>
            <w:sz w:val="18"/>
          </w:rPr>
          <w:t> </w:t>
        </w:r>
        <w:r>
          <w:rPr>
            <w:w w:val="105"/>
            <w:sz w:val="18"/>
          </w:rPr>
          <w:t>Spaulding</w:t>
        </w:r>
        <w:r>
          <w:rPr>
            <w:spacing w:val="-24"/>
            <w:w w:val="105"/>
            <w:sz w:val="18"/>
          </w:rPr>
          <w:t> </w:t>
        </w:r>
        <w:r>
          <w:rPr>
            <w:w w:val="105"/>
            <w:sz w:val="18"/>
          </w:rPr>
          <w:t>C,</w:t>
        </w:r>
        <w:r>
          <w:rPr>
            <w:spacing w:val="-25"/>
            <w:w w:val="105"/>
            <w:sz w:val="18"/>
          </w:rPr>
          <w:t> </w:t>
        </w:r>
        <w:r>
          <w:rPr>
            <w:w w:val="105"/>
            <w:sz w:val="18"/>
          </w:rPr>
          <w:t>Laarman</w:t>
        </w:r>
        <w:r>
          <w:rPr>
            <w:spacing w:val="-24"/>
            <w:w w:val="105"/>
            <w:sz w:val="18"/>
          </w:rPr>
          <w:t> </w:t>
        </w:r>
        <w:r>
          <w:rPr>
            <w:w w:val="105"/>
            <w:sz w:val="18"/>
          </w:rPr>
          <w:t>GJ,</w:t>
        </w:r>
        <w:r>
          <w:rPr>
            <w:spacing w:val="-24"/>
            <w:w w:val="105"/>
            <w:sz w:val="18"/>
          </w:rPr>
          <w:t> </w:t>
        </w:r>
        <w:r>
          <w:rPr>
            <w:w w:val="105"/>
            <w:sz w:val="18"/>
          </w:rPr>
          <w:t>Menichelli</w:t>
        </w:r>
        <w:r>
          <w:rPr>
            <w:spacing w:val="-25"/>
            <w:w w:val="105"/>
            <w:sz w:val="18"/>
          </w:rPr>
          <w:t> </w:t>
        </w:r>
        <w:r>
          <w:rPr>
            <w:w w:val="105"/>
            <w:sz w:val="18"/>
          </w:rPr>
          <w:t>M,</w:t>
        </w:r>
        <w:r>
          <w:rPr>
            <w:spacing w:val="-24"/>
            <w:w w:val="105"/>
            <w:sz w:val="18"/>
          </w:rPr>
          <w:t> </w:t>
        </w:r>
        <w:r>
          <w:rPr>
            <w:w w:val="105"/>
            <w:sz w:val="18"/>
          </w:rPr>
          <w:t>Valgimigli</w:t>
        </w:r>
        <w:r>
          <w:rPr>
            <w:spacing w:val="-24"/>
            <w:w w:val="105"/>
            <w:sz w:val="18"/>
          </w:rPr>
          <w:t> </w:t>
        </w:r>
        <w:r>
          <w:rPr>
            <w:w w:val="105"/>
            <w:sz w:val="18"/>
          </w:rPr>
          <w:t>M,</w:t>
        </w:r>
        <w:r>
          <w:rPr>
            <w:spacing w:val="-25"/>
            <w:w w:val="105"/>
            <w:sz w:val="18"/>
          </w:rPr>
          <w:t> </w:t>
        </w:r>
        <w:r>
          <w:rPr>
            <w:w w:val="105"/>
            <w:sz w:val="18"/>
          </w:rPr>
          <w:t>DiLorenzo</w:t>
        </w:r>
        <w:r>
          <w:rPr>
            <w:spacing w:val="-24"/>
            <w:w w:val="105"/>
            <w:sz w:val="18"/>
          </w:rPr>
          <w:t> </w:t>
        </w:r>
        <w:r>
          <w:rPr>
            <w:w w:val="105"/>
            <w:sz w:val="18"/>
          </w:rPr>
          <w:t>E,</w:t>
        </w:r>
        <w:r>
          <w:rPr>
            <w:spacing w:val="-25"/>
            <w:w w:val="105"/>
            <w:sz w:val="18"/>
          </w:rPr>
          <w:t> </w:t>
        </w:r>
        <w:r>
          <w:rPr>
            <w:w w:val="105"/>
            <w:sz w:val="18"/>
          </w:rPr>
          <w:t>Kaiser</w:t>
        </w:r>
        <w:r>
          <w:rPr>
            <w:spacing w:val="-24"/>
            <w:w w:val="105"/>
            <w:sz w:val="18"/>
          </w:rPr>
          <w:t> </w:t>
        </w:r>
        <w:r>
          <w:rPr>
            <w:w w:val="105"/>
            <w:sz w:val="18"/>
          </w:rPr>
          <w:t>C,</w:t>
        </w:r>
        <w:r>
          <w:rPr>
            <w:spacing w:val="-24"/>
            <w:w w:val="105"/>
            <w:sz w:val="18"/>
          </w:rPr>
          <w:t> </w:t>
        </w:r>
        <w:r>
          <w:rPr>
            <w:w w:val="105"/>
            <w:sz w:val="18"/>
          </w:rPr>
          <w:t>Tierala</w:t>
        </w:r>
        <w:r>
          <w:rPr>
            <w:spacing w:val="-25"/>
            <w:w w:val="105"/>
            <w:sz w:val="18"/>
          </w:rPr>
          <w:t> </w:t>
        </w:r>
        <w:r>
          <w:rPr>
            <w:w w:val="105"/>
            <w:sz w:val="18"/>
          </w:rPr>
          <w:t>I,</w:t>
        </w:r>
        <w:r>
          <w:rPr>
            <w:spacing w:val="-24"/>
            <w:w w:val="105"/>
            <w:sz w:val="18"/>
          </w:rPr>
          <w:t> </w:t>
        </w:r>
        <w:r>
          <w:rPr>
            <w:w w:val="105"/>
            <w:sz w:val="18"/>
          </w:rPr>
          <w:t>Mehilli</w:t>
        </w:r>
        <w:r>
          <w:rPr>
            <w:spacing w:val="-24"/>
            <w:w w:val="105"/>
            <w:sz w:val="18"/>
          </w:rPr>
          <w:t> </w:t>
        </w:r>
        <w:r>
          <w:rPr>
            <w:w w:val="105"/>
            <w:sz w:val="18"/>
          </w:rPr>
          <w:t>J, Seyfarth</w:t>
        </w:r>
        <w:r>
          <w:rPr>
            <w:spacing w:val="-15"/>
            <w:w w:val="105"/>
            <w:sz w:val="18"/>
          </w:rPr>
          <w:t> </w:t>
        </w:r>
        <w:r>
          <w:rPr>
            <w:w w:val="105"/>
            <w:sz w:val="18"/>
          </w:rPr>
          <w:t>M,</w:t>
        </w:r>
        <w:r>
          <w:rPr>
            <w:spacing w:val="-14"/>
            <w:w w:val="105"/>
            <w:sz w:val="18"/>
          </w:rPr>
          <w:t> </w:t>
        </w:r>
        <w:r>
          <w:rPr>
            <w:spacing w:val="-3"/>
            <w:w w:val="105"/>
            <w:sz w:val="18"/>
          </w:rPr>
          <w:t>Varenne</w:t>
        </w:r>
        <w:r>
          <w:rPr>
            <w:spacing w:val="-15"/>
            <w:w w:val="105"/>
            <w:sz w:val="18"/>
          </w:rPr>
          <w:t> </w:t>
        </w:r>
        <w:r>
          <w:rPr>
            <w:spacing w:val="-3"/>
            <w:w w:val="105"/>
            <w:sz w:val="18"/>
          </w:rPr>
          <w:t>O,</w:t>
        </w:r>
        <w:r>
          <w:rPr>
            <w:spacing w:val="-14"/>
            <w:w w:val="105"/>
            <w:sz w:val="18"/>
          </w:rPr>
          <w:t> </w:t>
        </w:r>
        <w:r>
          <w:rPr>
            <w:w w:val="105"/>
            <w:sz w:val="18"/>
          </w:rPr>
          <w:t>Dirksen</w:t>
        </w:r>
        <w:r>
          <w:rPr>
            <w:spacing w:val="-15"/>
            <w:w w:val="105"/>
            <w:sz w:val="18"/>
          </w:rPr>
          <w:t> </w:t>
        </w:r>
        <w:r>
          <w:rPr>
            <w:spacing w:val="-3"/>
            <w:w w:val="105"/>
            <w:sz w:val="18"/>
          </w:rPr>
          <w:t>MT,</w:t>
        </w:r>
        <w:r>
          <w:rPr>
            <w:spacing w:val="-14"/>
            <w:w w:val="105"/>
            <w:sz w:val="18"/>
          </w:rPr>
          <w:t> </w:t>
        </w:r>
        <w:r>
          <w:rPr>
            <w:w w:val="105"/>
            <w:sz w:val="18"/>
          </w:rPr>
          <w:t>Percoco</w:t>
        </w:r>
        <w:r>
          <w:rPr>
            <w:spacing w:val="-14"/>
            <w:w w:val="105"/>
            <w:sz w:val="18"/>
          </w:rPr>
          <w:t> </w:t>
        </w:r>
        <w:r>
          <w:rPr>
            <w:w w:val="105"/>
            <w:sz w:val="18"/>
          </w:rPr>
          <w:t>G,</w:t>
        </w:r>
        <w:r>
          <w:rPr>
            <w:spacing w:val="-15"/>
            <w:w w:val="105"/>
            <w:sz w:val="18"/>
          </w:rPr>
          <w:t> </w:t>
        </w:r>
        <w:r>
          <w:rPr>
            <w:w w:val="105"/>
            <w:sz w:val="18"/>
          </w:rPr>
          <w:t>Varricchio</w:t>
        </w:r>
        <w:r>
          <w:rPr>
            <w:spacing w:val="-14"/>
            <w:w w:val="105"/>
            <w:sz w:val="18"/>
          </w:rPr>
          <w:t> </w:t>
        </w:r>
        <w:r>
          <w:rPr>
            <w:w w:val="105"/>
            <w:sz w:val="18"/>
          </w:rPr>
          <w:t>A,</w:t>
        </w:r>
        <w:r>
          <w:rPr>
            <w:spacing w:val="-15"/>
            <w:w w:val="105"/>
            <w:sz w:val="18"/>
          </w:rPr>
          <w:t> </w:t>
        </w:r>
        <w:r>
          <w:rPr>
            <w:w w:val="105"/>
            <w:sz w:val="18"/>
          </w:rPr>
          <w:t>Pittl</w:t>
        </w:r>
        <w:r>
          <w:rPr>
            <w:spacing w:val="-14"/>
            <w:w w:val="105"/>
            <w:sz w:val="18"/>
          </w:rPr>
          <w:t> </w:t>
        </w:r>
        <w:r>
          <w:rPr>
            <w:w w:val="105"/>
            <w:sz w:val="18"/>
          </w:rPr>
          <w:t>U,</w:t>
        </w:r>
        <w:r>
          <w:rPr>
            <w:spacing w:val="-15"/>
            <w:w w:val="105"/>
            <w:sz w:val="18"/>
          </w:rPr>
          <w:t> </w:t>
        </w:r>
        <w:r>
          <w:rPr>
            <w:w w:val="105"/>
            <w:sz w:val="18"/>
          </w:rPr>
          <w:t>Syvanne</w:t>
        </w:r>
        <w:r>
          <w:rPr>
            <w:spacing w:val="-14"/>
            <w:w w:val="105"/>
            <w:sz w:val="18"/>
          </w:rPr>
          <w:t> </w:t>
        </w:r>
        <w:r>
          <w:rPr>
            <w:w w:val="105"/>
            <w:sz w:val="18"/>
          </w:rPr>
          <w:t>M,</w:t>
        </w:r>
        <w:r>
          <w:rPr>
            <w:spacing w:val="-14"/>
            <w:w w:val="105"/>
            <w:sz w:val="18"/>
          </w:rPr>
          <w:t> </w:t>
        </w:r>
        <w:r>
          <w:rPr>
            <w:w w:val="105"/>
            <w:sz w:val="18"/>
          </w:rPr>
          <w:t>Suttorp</w:t>
        </w:r>
        <w:r>
          <w:rPr>
            <w:spacing w:val="-15"/>
            <w:w w:val="105"/>
            <w:sz w:val="18"/>
          </w:rPr>
          <w:t> </w:t>
        </w:r>
        <w:r>
          <w:rPr>
            <w:w w:val="105"/>
            <w:sz w:val="18"/>
          </w:rPr>
          <w:t>MJ,</w:t>
        </w:r>
        <w:r>
          <w:rPr>
            <w:spacing w:val="-14"/>
            <w:w w:val="105"/>
            <w:sz w:val="18"/>
          </w:rPr>
          <w:t> </w:t>
        </w:r>
        <w:r>
          <w:rPr>
            <w:w w:val="105"/>
            <w:sz w:val="18"/>
          </w:rPr>
          <w:t>Violini</w:t>
        </w:r>
        <w:r>
          <w:rPr>
            <w:spacing w:val="-15"/>
            <w:w w:val="105"/>
            <w:sz w:val="18"/>
          </w:rPr>
          <w:t> </w:t>
        </w:r>
        <w:r>
          <w:rPr>
            <w:w w:val="105"/>
            <w:sz w:val="18"/>
          </w:rPr>
          <w:t>R,</w:t>
        </w:r>
        <w:r>
          <w:rPr>
            <w:spacing w:val="-14"/>
            <w:w w:val="105"/>
            <w:sz w:val="18"/>
          </w:rPr>
          <w:t> </w:t>
        </w:r>
        <w:r>
          <w:rPr>
            <w:w w:val="105"/>
            <w:sz w:val="18"/>
          </w:rPr>
          <w:t>Schomig</w:t>
        </w:r>
        <w:r>
          <w:rPr>
            <w:spacing w:val="-15"/>
            <w:w w:val="105"/>
            <w:sz w:val="18"/>
          </w:rPr>
          <w:t> </w:t>
        </w:r>
        <w:r>
          <w:rPr>
            <w:w w:val="105"/>
            <w:sz w:val="18"/>
          </w:rPr>
          <w:t>A. Meta-analysis of randomized trials on drug-eluting stents vs. bare-metal stents in patients with acute</w:t>
        </w:r>
        <w:r>
          <w:rPr>
            <w:spacing w:val="-29"/>
            <w:w w:val="105"/>
            <w:sz w:val="18"/>
          </w:rPr>
          <w:t> </w:t>
        </w:r>
        <w:r>
          <w:rPr>
            <w:w w:val="105"/>
            <w:sz w:val="18"/>
          </w:rPr>
          <w:t>myocardial infarction.</w:t>
        </w:r>
        <w:r>
          <w:rPr>
            <w:spacing w:val="-11"/>
            <w:w w:val="105"/>
            <w:sz w:val="18"/>
          </w:rPr>
          <w:t> </w:t>
        </w:r>
        <w:r>
          <w:rPr>
            <w:w w:val="105"/>
            <w:sz w:val="18"/>
          </w:rPr>
          <w:t>Eur</w:t>
        </w:r>
        <w:r>
          <w:rPr>
            <w:spacing w:val="-10"/>
            <w:w w:val="105"/>
            <w:sz w:val="18"/>
          </w:rPr>
          <w:t> </w:t>
        </w:r>
        <w:r>
          <w:rPr>
            <w:w w:val="105"/>
            <w:sz w:val="18"/>
          </w:rPr>
          <w:t>Heart</w:t>
        </w:r>
        <w:r>
          <w:rPr>
            <w:spacing w:val="-10"/>
            <w:w w:val="105"/>
            <w:sz w:val="18"/>
          </w:rPr>
          <w:t> </w:t>
        </w:r>
        <w:r>
          <w:rPr>
            <w:w w:val="105"/>
            <w:sz w:val="18"/>
          </w:rPr>
          <w:t>J</w:t>
        </w:r>
        <w:r>
          <w:rPr>
            <w:spacing w:val="-10"/>
            <w:w w:val="105"/>
            <w:sz w:val="18"/>
          </w:rPr>
          <w:t> </w:t>
        </w:r>
        <w:r>
          <w:rPr>
            <w:w w:val="105"/>
            <w:sz w:val="18"/>
          </w:rPr>
          <w:t>2007;28(22):2706–2713.</w:t>
        </w:r>
        <w:r>
          <w:rPr>
            <w:spacing w:val="-10"/>
            <w:w w:val="105"/>
            <w:sz w:val="18"/>
          </w:rPr>
          <w:t> </w:t>
        </w:r>
        <w:r>
          <w:rPr>
            <w:w w:val="105"/>
            <w:sz w:val="18"/>
          </w:rPr>
          <w:t>(http://www.nejm.org/doi/full/10.1056/NEJMoa1808788)</w:t>
        </w:r>
      </w:hyperlink>
    </w:p>
    <w:p>
      <w:pPr>
        <w:pStyle w:val="ListParagraph"/>
        <w:numPr>
          <w:ilvl w:val="0"/>
          <w:numId w:val="19"/>
        </w:numPr>
        <w:tabs>
          <w:tab w:pos="482" w:val="left" w:leader="none"/>
        </w:tabs>
        <w:spacing w:line="256" w:lineRule="auto" w:before="2" w:after="0"/>
        <w:ind w:left="481" w:right="1098" w:hanging="291"/>
        <w:jc w:val="both"/>
        <w:rPr>
          <w:sz w:val="18"/>
        </w:rPr>
      </w:pPr>
      <w:hyperlink r:id="rId92">
        <w:r>
          <w:rPr>
            <w:w w:val="105"/>
            <w:sz w:val="18"/>
          </w:rPr>
          <w:t>Sabate</w:t>
        </w:r>
        <w:r>
          <w:rPr>
            <w:spacing w:val="-16"/>
            <w:w w:val="105"/>
            <w:sz w:val="18"/>
          </w:rPr>
          <w:t> </w:t>
        </w:r>
        <w:r>
          <w:rPr>
            <w:w w:val="105"/>
            <w:sz w:val="18"/>
          </w:rPr>
          <w:t>M,</w:t>
        </w:r>
        <w:r>
          <w:rPr>
            <w:spacing w:val="-16"/>
            <w:w w:val="105"/>
            <w:sz w:val="18"/>
          </w:rPr>
          <w:t> </w:t>
        </w:r>
        <w:r>
          <w:rPr>
            <w:w w:val="105"/>
            <w:sz w:val="18"/>
          </w:rPr>
          <w:t>Reaber</w:t>
        </w:r>
        <w:r>
          <w:rPr>
            <w:spacing w:val="-16"/>
            <w:w w:val="105"/>
            <w:sz w:val="18"/>
          </w:rPr>
          <w:t> </w:t>
        </w:r>
        <w:r>
          <w:rPr>
            <w:w w:val="105"/>
            <w:sz w:val="18"/>
          </w:rPr>
          <w:t>L,</w:t>
        </w:r>
        <w:r>
          <w:rPr>
            <w:spacing w:val="-16"/>
            <w:w w:val="105"/>
            <w:sz w:val="18"/>
          </w:rPr>
          <w:t> </w:t>
        </w:r>
        <w:r>
          <w:rPr>
            <w:w w:val="105"/>
            <w:sz w:val="18"/>
          </w:rPr>
          <w:t>Heg</w:t>
        </w:r>
        <w:r>
          <w:rPr>
            <w:spacing w:val="-15"/>
            <w:w w:val="105"/>
            <w:sz w:val="18"/>
          </w:rPr>
          <w:t> </w:t>
        </w:r>
        <w:r>
          <w:rPr>
            <w:spacing w:val="-3"/>
            <w:w w:val="105"/>
            <w:sz w:val="18"/>
          </w:rPr>
          <w:t>D,</w:t>
        </w:r>
        <w:r>
          <w:rPr>
            <w:spacing w:val="-16"/>
            <w:w w:val="105"/>
            <w:sz w:val="18"/>
          </w:rPr>
          <w:t> </w:t>
        </w:r>
        <w:r>
          <w:rPr>
            <w:w w:val="105"/>
            <w:sz w:val="18"/>
          </w:rPr>
          <w:t>Brugaletta</w:t>
        </w:r>
        <w:r>
          <w:rPr>
            <w:spacing w:val="-16"/>
            <w:w w:val="105"/>
            <w:sz w:val="18"/>
          </w:rPr>
          <w:t> </w:t>
        </w:r>
        <w:r>
          <w:rPr>
            <w:w w:val="105"/>
            <w:sz w:val="18"/>
          </w:rPr>
          <w:t>S</w:t>
        </w:r>
        <w:r>
          <w:rPr>
            <w:spacing w:val="-16"/>
            <w:w w:val="105"/>
            <w:sz w:val="18"/>
          </w:rPr>
          <w:t> </w:t>
        </w:r>
        <w:r>
          <w:rPr>
            <w:w w:val="105"/>
            <w:sz w:val="18"/>
          </w:rPr>
          <w:t>et</w:t>
        </w:r>
        <w:r>
          <w:rPr>
            <w:spacing w:val="-15"/>
            <w:w w:val="105"/>
            <w:sz w:val="18"/>
          </w:rPr>
          <w:t> </w:t>
        </w:r>
        <w:r>
          <w:rPr>
            <w:w w:val="105"/>
            <w:sz w:val="18"/>
          </w:rPr>
          <w:t>al.</w:t>
        </w:r>
        <w:r>
          <w:rPr>
            <w:spacing w:val="-16"/>
            <w:w w:val="105"/>
            <w:sz w:val="18"/>
          </w:rPr>
          <w:t> </w:t>
        </w:r>
        <w:r>
          <w:rPr>
            <w:w w:val="105"/>
            <w:sz w:val="18"/>
          </w:rPr>
          <w:t>Comparison</w:t>
        </w:r>
        <w:r>
          <w:rPr>
            <w:spacing w:val="-16"/>
            <w:w w:val="105"/>
            <w:sz w:val="18"/>
          </w:rPr>
          <w:t> </w:t>
        </w:r>
        <w:r>
          <w:rPr>
            <w:w w:val="105"/>
            <w:sz w:val="18"/>
          </w:rPr>
          <w:t>of</w:t>
        </w:r>
        <w:r>
          <w:rPr>
            <w:spacing w:val="-16"/>
            <w:w w:val="105"/>
            <w:sz w:val="18"/>
          </w:rPr>
          <w:t> </w:t>
        </w:r>
        <w:r>
          <w:rPr>
            <w:w w:val="105"/>
            <w:sz w:val="18"/>
          </w:rPr>
          <w:t>newer-generation</w:t>
        </w:r>
        <w:r>
          <w:rPr>
            <w:spacing w:val="-16"/>
            <w:w w:val="105"/>
            <w:sz w:val="18"/>
          </w:rPr>
          <w:t> </w:t>
        </w:r>
        <w:r>
          <w:rPr>
            <w:w w:val="105"/>
            <w:sz w:val="18"/>
          </w:rPr>
          <w:t>drug-eluting</w:t>
        </w:r>
        <w:r>
          <w:rPr>
            <w:spacing w:val="-15"/>
            <w:w w:val="105"/>
            <w:sz w:val="18"/>
          </w:rPr>
          <w:t> </w:t>
        </w:r>
        <w:r>
          <w:rPr>
            <w:w w:val="105"/>
            <w:sz w:val="18"/>
          </w:rPr>
          <w:t>with</w:t>
        </w:r>
        <w:r>
          <w:rPr>
            <w:spacing w:val="-16"/>
            <w:w w:val="105"/>
            <w:sz w:val="18"/>
          </w:rPr>
          <w:t> </w:t>
        </w:r>
        <w:r>
          <w:rPr>
            <w:w w:val="105"/>
            <w:sz w:val="18"/>
          </w:rPr>
          <w:t>bare-metal</w:t>
        </w:r>
        <w:r>
          <w:rPr>
            <w:spacing w:val="-16"/>
            <w:w w:val="105"/>
            <w:sz w:val="18"/>
          </w:rPr>
          <w:t> </w:t>
        </w:r>
        <w:r>
          <w:rPr>
            <w:w w:val="105"/>
            <w:sz w:val="18"/>
          </w:rPr>
          <w:t>stents in</w:t>
        </w:r>
        <w:r>
          <w:rPr>
            <w:spacing w:val="-25"/>
            <w:w w:val="105"/>
            <w:sz w:val="18"/>
          </w:rPr>
          <w:t> </w:t>
        </w:r>
        <w:r>
          <w:rPr>
            <w:w w:val="105"/>
            <w:sz w:val="18"/>
          </w:rPr>
          <w:t>patients</w:t>
        </w:r>
        <w:r>
          <w:rPr>
            <w:spacing w:val="-24"/>
            <w:w w:val="105"/>
            <w:sz w:val="18"/>
          </w:rPr>
          <w:t> </w:t>
        </w:r>
        <w:r>
          <w:rPr>
            <w:w w:val="105"/>
            <w:sz w:val="18"/>
          </w:rPr>
          <w:t>with</w:t>
        </w:r>
        <w:r>
          <w:rPr>
            <w:spacing w:val="-25"/>
            <w:w w:val="105"/>
            <w:sz w:val="18"/>
          </w:rPr>
          <w:t> </w:t>
        </w:r>
        <w:r>
          <w:rPr>
            <w:w w:val="105"/>
            <w:sz w:val="18"/>
          </w:rPr>
          <w:t>acute</w:t>
        </w:r>
        <w:r>
          <w:rPr>
            <w:spacing w:val="-24"/>
            <w:w w:val="105"/>
            <w:sz w:val="18"/>
          </w:rPr>
          <w:t> </w:t>
        </w:r>
        <w:r>
          <w:rPr>
            <w:w w:val="105"/>
            <w:sz w:val="18"/>
          </w:rPr>
          <w:t>ST-segment</w:t>
        </w:r>
        <w:r>
          <w:rPr>
            <w:spacing w:val="-25"/>
            <w:w w:val="105"/>
            <w:sz w:val="18"/>
          </w:rPr>
          <w:t> </w:t>
        </w:r>
        <w:r>
          <w:rPr>
            <w:w w:val="105"/>
            <w:sz w:val="18"/>
          </w:rPr>
          <w:t>elevation</w:t>
        </w:r>
        <w:r>
          <w:rPr>
            <w:spacing w:val="-24"/>
            <w:w w:val="105"/>
            <w:sz w:val="18"/>
          </w:rPr>
          <w:t> </w:t>
        </w:r>
        <w:r>
          <w:rPr>
            <w:w w:val="105"/>
            <w:sz w:val="18"/>
          </w:rPr>
          <w:t>myocardial</w:t>
        </w:r>
        <w:r>
          <w:rPr>
            <w:spacing w:val="-24"/>
            <w:w w:val="105"/>
            <w:sz w:val="18"/>
          </w:rPr>
          <w:t> </w:t>
        </w:r>
        <w:r>
          <w:rPr>
            <w:w w:val="105"/>
            <w:sz w:val="18"/>
          </w:rPr>
          <w:t>infarction:</w:t>
        </w:r>
        <w:r>
          <w:rPr>
            <w:spacing w:val="-25"/>
            <w:w w:val="105"/>
            <w:sz w:val="18"/>
          </w:rPr>
          <w:t> </w:t>
        </w:r>
        <w:r>
          <w:rPr>
            <w:w w:val="105"/>
            <w:sz w:val="18"/>
          </w:rPr>
          <w:t>a</w:t>
        </w:r>
        <w:r>
          <w:rPr>
            <w:spacing w:val="-24"/>
            <w:w w:val="105"/>
            <w:sz w:val="18"/>
          </w:rPr>
          <w:t> </w:t>
        </w:r>
        <w:r>
          <w:rPr>
            <w:w w:val="105"/>
            <w:sz w:val="18"/>
          </w:rPr>
          <w:t>pooled</w:t>
        </w:r>
        <w:r>
          <w:rPr>
            <w:spacing w:val="-25"/>
            <w:w w:val="105"/>
            <w:sz w:val="18"/>
          </w:rPr>
          <w:t> </w:t>
        </w:r>
        <w:r>
          <w:rPr>
            <w:w w:val="105"/>
            <w:sz w:val="18"/>
          </w:rPr>
          <w:t>analysis</w:t>
        </w:r>
        <w:r>
          <w:rPr>
            <w:spacing w:val="-24"/>
            <w:w w:val="105"/>
            <w:sz w:val="18"/>
          </w:rPr>
          <w:t> </w:t>
        </w:r>
        <w:r>
          <w:rPr>
            <w:w w:val="105"/>
            <w:sz w:val="18"/>
          </w:rPr>
          <w:t>of</w:t>
        </w:r>
        <w:r>
          <w:rPr>
            <w:spacing w:val="-25"/>
            <w:w w:val="105"/>
            <w:sz w:val="18"/>
          </w:rPr>
          <w:t> </w:t>
        </w:r>
        <w:r>
          <w:rPr>
            <w:w w:val="105"/>
            <w:sz w:val="18"/>
          </w:rPr>
          <w:t>the</w:t>
        </w:r>
        <w:r>
          <w:rPr>
            <w:spacing w:val="-24"/>
            <w:w w:val="105"/>
            <w:sz w:val="18"/>
          </w:rPr>
          <w:t> </w:t>
        </w:r>
        <w:r>
          <w:rPr>
            <w:w w:val="105"/>
            <w:sz w:val="18"/>
          </w:rPr>
          <w:t>EXAMINATION</w:t>
        </w:r>
        <w:r>
          <w:rPr>
            <w:spacing w:val="-24"/>
            <w:w w:val="105"/>
            <w:sz w:val="18"/>
          </w:rPr>
          <w:t> </w:t>
        </w:r>
        <w:r>
          <w:rPr>
            <w:w w:val="105"/>
            <w:sz w:val="18"/>
          </w:rPr>
          <w:t>(clinical Evaluation of the Xience-V stent in Acute Myocardial INfArcTION) and </w:t>
        </w:r>
        <w:r>
          <w:rPr>
            <w:spacing w:val="-3"/>
            <w:w w:val="105"/>
            <w:sz w:val="18"/>
          </w:rPr>
          <w:t>COMFORTABLE-AMI </w:t>
        </w:r>
        <w:r>
          <w:rPr>
            <w:w w:val="105"/>
            <w:sz w:val="18"/>
          </w:rPr>
          <w:t>(Comparison of biolimus</w:t>
        </w:r>
        <w:r>
          <w:rPr>
            <w:spacing w:val="-6"/>
            <w:w w:val="105"/>
            <w:sz w:val="18"/>
          </w:rPr>
          <w:t> </w:t>
        </w:r>
        <w:r>
          <w:rPr>
            <w:w w:val="105"/>
            <w:sz w:val="18"/>
          </w:rPr>
          <w:t>eluted</w:t>
        </w:r>
        <w:r>
          <w:rPr>
            <w:spacing w:val="-6"/>
            <w:w w:val="105"/>
            <w:sz w:val="18"/>
          </w:rPr>
          <w:t> </w:t>
        </w:r>
        <w:r>
          <w:rPr>
            <w:w w:val="105"/>
            <w:sz w:val="18"/>
          </w:rPr>
          <w:t>from</w:t>
        </w:r>
        <w:r>
          <w:rPr>
            <w:spacing w:val="-5"/>
            <w:w w:val="105"/>
            <w:sz w:val="18"/>
          </w:rPr>
          <w:t> </w:t>
        </w:r>
        <w:r>
          <w:rPr>
            <w:w w:val="105"/>
            <w:sz w:val="18"/>
          </w:rPr>
          <w:t>an</w:t>
        </w:r>
        <w:r>
          <w:rPr>
            <w:spacing w:val="-6"/>
            <w:w w:val="105"/>
            <w:sz w:val="18"/>
          </w:rPr>
          <w:t> </w:t>
        </w:r>
        <w:r>
          <w:rPr>
            <w:w w:val="105"/>
            <w:sz w:val="18"/>
          </w:rPr>
          <w:t>erodible</w:t>
        </w:r>
        <w:r>
          <w:rPr>
            <w:spacing w:val="-5"/>
            <w:w w:val="105"/>
            <w:sz w:val="18"/>
          </w:rPr>
          <w:t> </w:t>
        </w:r>
        <w:r>
          <w:rPr>
            <w:w w:val="105"/>
            <w:sz w:val="18"/>
          </w:rPr>
          <w:t>stent</w:t>
        </w:r>
        <w:r>
          <w:rPr>
            <w:spacing w:val="-6"/>
            <w:w w:val="105"/>
            <w:sz w:val="18"/>
          </w:rPr>
          <w:t> </w:t>
        </w:r>
        <w:r>
          <w:rPr>
            <w:w w:val="105"/>
            <w:sz w:val="18"/>
          </w:rPr>
          <w:t>coating</w:t>
        </w:r>
        <w:r>
          <w:rPr>
            <w:spacing w:val="-5"/>
            <w:w w:val="105"/>
            <w:sz w:val="18"/>
          </w:rPr>
          <w:t> </w:t>
        </w:r>
        <w:r>
          <w:rPr>
            <w:w w:val="105"/>
            <w:sz w:val="18"/>
          </w:rPr>
          <w:t>with</w:t>
        </w:r>
        <w:r>
          <w:rPr>
            <w:spacing w:val="-6"/>
            <w:w w:val="105"/>
            <w:sz w:val="18"/>
          </w:rPr>
          <w:t> </w:t>
        </w:r>
        <w:r>
          <w:rPr>
            <w:w w:val="105"/>
            <w:sz w:val="18"/>
          </w:rPr>
          <w:t>bare</w:t>
        </w:r>
        <w:r>
          <w:rPr>
            <w:spacing w:val="-5"/>
            <w:w w:val="105"/>
            <w:sz w:val="18"/>
          </w:rPr>
          <w:t> </w:t>
        </w:r>
        <w:r>
          <w:rPr>
            <w:w w:val="105"/>
            <w:sz w:val="18"/>
          </w:rPr>
          <w:t>metal</w:t>
        </w:r>
        <w:r>
          <w:rPr>
            <w:spacing w:val="-6"/>
            <w:w w:val="105"/>
            <w:sz w:val="18"/>
          </w:rPr>
          <w:t> </w:t>
        </w:r>
        <w:r>
          <w:rPr>
            <w:w w:val="105"/>
            <w:sz w:val="18"/>
          </w:rPr>
          <w:t>stents</w:t>
        </w:r>
        <w:r>
          <w:rPr>
            <w:spacing w:val="-5"/>
            <w:w w:val="105"/>
            <w:sz w:val="18"/>
          </w:rPr>
          <w:t> </w:t>
        </w:r>
        <w:r>
          <w:rPr>
            <w:w w:val="105"/>
            <w:sz w:val="18"/>
          </w:rPr>
          <w:t>in</w:t>
        </w:r>
        <w:r>
          <w:rPr>
            <w:spacing w:val="-6"/>
            <w:w w:val="105"/>
            <w:sz w:val="18"/>
          </w:rPr>
          <w:t> </w:t>
        </w:r>
        <w:r>
          <w:rPr>
            <w:w w:val="105"/>
            <w:sz w:val="18"/>
          </w:rPr>
          <w:t>acute</w:t>
        </w:r>
        <w:r>
          <w:rPr>
            <w:spacing w:val="-5"/>
            <w:w w:val="105"/>
            <w:sz w:val="18"/>
          </w:rPr>
          <w:t> </w:t>
        </w:r>
        <w:r>
          <w:rPr>
            <w:w w:val="105"/>
            <w:sz w:val="18"/>
          </w:rPr>
          <w:t>ST-elevation</w:t>
        </w:r>
        <w:r>
          <w:rPr>
            <w:spacing w:val="-6"/>
            <w:w w:val="105"/>
            <w:sz w:val="18"/>
          </w:rPr>
          <w:t> </w:t>
        </w:r>
        <w:r>
          <w:rPr>
            <w:w w:val="105"/>
            <w:sz w:val="18"/>
          </w:rPr>
          <w:t>myocardial</w:t>
        </w:r>
        <w:r>
          <w:rPr>
            <w:spacing w:val="-5"/>
            <w:w w:val="105"/>
            <w:sz w:val="18"/>
          </w:rPr>
          <w:t> </w:t>
        </w:r>
        <w:r>
          <w:rPr>
            <w:w w:val="105"/>
            <w:sz w:val="18"/>
          </w:rPr>
          <w:t>infarction) trials.</w:t>
        </w:r>
        <w:r>
          <w:rPr>
            <w:spacing w:val="-12"/>
            <w:w w:val="105"/>
            <w:sz w:val="18"/>
          </w:rPr>
          <w:t> </w:t>
        </w:r>
        <w:r>
          <w:rPr>
            <w:spacing w:val="-4"/>
            <w:w w:val="105"/>
            <w:sz w:val="18"/>
          </w:rPr>
          <w:t>JACC</w:t>
        </w:r>
        <w:r>
          <w:rPr>
            <w:spacing w:val="-12"/>
            <w:w w:val="105"/>
            <w:sz w:val="18"/>
          </w:rPr>
          <w:t> </w:t>
        </w:r>
        <w:r>
          <w:rPr>
            <w:w w:val="105"/>
            <w:sz w:val="18"/>
          </w:rPr>
          <w:t>Cardiovasc</w:t>
        </w:r>
        <w:r>
          <w:rPr>
            <w:spacing w:val="-12"/>
            <w:w w:val="105"/>
            <w:sz w:val="18"/>
          </w:rPr>
          <w:t> </w:t>
        </w:r>
        <w:r>
          <w:rPr>
            <w:w w:val="105"/>
            <w:sz w:val="18"/>
          </w:rPr>
          <w:t>Interv</w:t>
        </w:r>
        <w:r>
          <w:rPr>
            <w:spacing w:val="-12"/>
            <w:w w:val="105"/>
            <w:sz w:val="18"/>
          </w:rPr>
          <w:t> </w:t>
        </w:r>
        <w:r>
          <w:rPr>
            <w:w w:val="105"/>
            <w:sz w:val="18"/>
          </w:rPr>
          <w:t>2014;7:55–63.</w:t>
        </w:r>
        <w:r>
          <w:rPr>
            <w:spacing w:val="-11"/>
            <w:w w:val="105"/>
            <w:sz w:val="18"/>
          </w:rPr>
          <w:t> </w:t>
        </w:r>
        <w:r>
          <w:rPr>
            <w:w w:val="105"/>
            <w:sz w:val="18"/>
          </w:rPr>
          <w:t>(http://www.nejm.org/doi/full/10.1056/NEJMoa1808788)</w:t>
        </w:r>
      </w:hyperlink>
    </w:p>
    <w:p>
      <w:pPr>
        <w:pStyle w:val="ListParagraph"/>
        <w:numPr>
          <w:ilvl w:val="0"/>
          <w:numId w:val="19"/>
        </w:numPr>
        <w:tabs>
          <w:tab w:pos="482" w:val="left" w:leader="none"/>
        </w:tabs>
        <w:spacing w:line="256" w:lineRule="auto" w:before="2" w:after="0"/>
        <w:ind w:left="481" w:right="1099" w:hanging="291"/>
        <w:jc w:val="both"/>
        <w:rPr>
          <w:sz w:val="18"/>
        </w:rPr>
      </w:pPr>
      <w:hyperlink r:id="rId92">
        <w:r>
          <w:rPr>
            <w:w w:val="105"/>
            <w:sz w:val="18"/>
          </w:rPr>
          <w:t>Philip</w:t>
        </w:r>
        <w:r>
          <w:rPr>
            <w:spacing w:val="-8"/>
            <w:w w:val="105"/>
            <w:sz w:val="18"/>
          </w:rPr>
          <w:t> </w:t>
        </w:r>
        <w:r>
          <w:rPr>
            <w:w w:val="105"/>
            <w:sz w:val="18"/>
          </w:rPr>
          <w:t>F,</w:t>
        </w:r>
        <w:r>
          <w:rPr>
            <w:spacing w:val="-8"/>
            <w:w w:val="105"/>
            <w:sz w:val="18"/>
          </w:rPr>
          <w:t> </w:t>
        </w:r>
        <w:r>
          <w:rPr>
            <w:w w:val="105"/>
            <w:sz w:val="18"/>
          </w:rPr>
          <w:t>Stewart</w:t>
        </w:r>
        <w:r>
          <w:rPr>
            <w:spacing w:val="-7"/>
            <w:w w:val="105"/>
            <w:sz w:val="18"/>
          </w:rPr>
          <w:t> </w:t>
        </w:r>
        <w:r>
          <w:rPr>
            <w:w w:val="105"/>
            <w:sz w:val="18"/>
          </w:rPr>
          <w:t>S,</w:t>
        </w:r>
        <w:r>
          <w:rPr>
            <w:spacing w:val="-8"/>
            <w:w w:val="105"/>
            <w:sz w:val="18"/>
          </w:rPr>
          <w:t> </w:t>
        </w:r>
        <w:r>
          <w:rPr>
            <w:w w:val="105"/>
            <w:sz w:val="18"/>
          </w:rPr>
          <w:t>Southard</w:t>
        </w:r>
        <w:r>
          <w:rPr>
            <w:spacing w:val="-7"/>
            <w:w w:val="105"/>
            <w:sz w:val="18"/>
          </w:rPr>
          <w:t> </w:t>
        </w:r>
        <w:r>
          <w:rPr>
            <w:w w:val="105"/>
            <w:sz w:val="18"/>
          </w:rPr>
          <w:t>J.</w:t>
        </w:r>
        <w:r>
          <w:rPr>
            <w:spacing w:val="-8"/>
            <w:w w:val="105"/>
            <w:sz w:val="18"/>
          </w:rPr>
          <w:t> </w:t>
        </w:r>
        <w:r>
          <w:rPr>
            <w:spacing w:val="-4"/>
            <w:w w:val="105"/>
            <w:sz w:val="18"/>
          </w:rPr>
          <w:t>Very</w:t>
        </w:r>
        <w:r>
          <w:rPr>
            <w:spacing w:val="-8"/>
            <w:w w:val="105"/>
            <w:sz w:val="18"/>
          </w:rPr>
          <w:t> </w:t>
        </w:r>
        <w:r>
          <w:rPr>
            <w:w w:val="105"/>
            <w:sz w:val="18"/>
          </w:rPr>
          <w:t>late</w:t>
        </w:r>
        <w:r>
          <w:rPr>
            <w:spacing w:val="-7"/>
            <w:w w:val="105"/>
            <w:sz w:val="18"/>
          </w:rPr>
          <w:t> </w:t>
        </w:r>
        <w:r>
          <w:rPr>
            <w:w w:val="105"/>
            <w:sz w:val="18"/>
          </w:rPr>
          <w:t>stent</w:t>
        </w:r>
        <w:r>
          <w:rPr>
            <w:spacing w:val="-8"/>
            <w:w w:val="105"/>
            <w:sz w:val="18"/>
          </w:rPr>
          <w:t> </w:t>
        </w:r>
        <w:r>
          <w:rPr>
            <w:w w:val="105"/>
            <w:sz w:val="18"/>
          </w:rPr>
          <w:t>thrombosis</w:t>
        </w:r>
        <w:r>
          <w:rPr>
            <w:spacing w:val="-7"/>
            <w:w w:val="105"/>
            <w:sz w:val="18"/>
          </w:rPr>
          <w:t> </w:t>
        </w:r>
        <w:r>
          <w:rPr>
            <w:w w:val="105"/>
            <w:sz w:val="18"/>
          </w:rPr>
          <w:t>with</w:t>
        </w:r>
        <w:r>
          <w:rPr>
            <w:spacing w:val="-8"/>
            <w:w w:val="105"/>
            <w:sz w:val="18"/>
          </w:rPr>
          <w:t> </w:t>
        </w:r>
        <w:r>
          <w:rPr>
            <w:w w:val="105"/>
            <w:sz w:val="18"/>
          </w:rPr>
          <w:t>second</w:t>
        </w:r>
        <w:r>
          <w:rPr>
            <w:spacing w:val="-7"/>
            <w:w w:val="105"/>
            <w:sz w:val="18"/>
          </w:rPr>
          <w:t> </w:t>
        </w:r>
        <w:r>
          <w:rPr>
            <w:w w:val="105"/>
            <w:sz w:val="18"/>
          </w:rPr>
          <w:t>generation</w:t>
        </w:r>
        <w:r>
          <w:rPr>
            <w:spacing w:val="-8"/>
            <w:w w:val="105"/>
            <w:sz w:val="18"/>
          </w:rPr>
          <w:t> </w:t>
        </w:r>
        <w:r>
          <w:rPr>
            <w:w w:val="105"/>
            <w:sz w:val="18"/>
          </w:rPr>
          <w:t>drug</w:t>
        </w:r>
        <w:r>
          <w:rPr>
            <w:spacing w:val="-8"/>
            <w:w w:val="105"/>
            <w:sz w:val="18"/>
          </w:rPr>
          <w:t> </w:t>
        </w:r>
        <w:r>
          <w:rPr>
            <w:w w:val="105"/>
            <w:sz w:val="18"/>
          </w:rPr>
          <w:t>eluting</w:t>
        </w:r>
        <w:r>
          <w:rPr>
            <w:spacing w:val="-7"/>
            <w:w w:val="105"/>
            <w:sz w:val="18"/>
          </w:rPr>
          <w:t> </w:t>
        </w:r>
        <w:r>
          <w:rPr>
            <w:w w:val="105"/>
            <w:sz w:val="18"/>
          </w:rPr>
          <w:t>stents</w:t>
        </w:r>
        <w:r>
          <w:rPr>
            <w:spacing w:val="-8"/>
            <w:w w:val="105"/>
            <w:sz w:val="18"/>
          </w:rPr>
          <w:t> </w:t>
        </w:r>
        <w:r>
          <w:rPr>
            <w:w w:val="105"/>
            <w:sz w:val="18"/>
          </w:rPr>
          <w:t>compared</w:t>
        </w:r>
        <w:r>
          <w:rPr>
            <w:spacing w:val="-7"/>
            <w:w w:val="105"/>
            <w:sz w:val="18"/>
          </w:rPr>
          <w:t> </w:t>
        </w:r>
        <w:r>
          <w:rPr>
            <w:w w:val="105"/>
            <w:sz w:val="18"/>
          </w:rPr>
          <w:t>to bare</w:t>
        </w:r>
        <w:r>
          <w:rPr>
            <w:spacing w:val="-21"/>
            <w:w w:val="105"/>
            <w:sz w:val="18"/>
          </w:rPr>
          <w:t> </w:t>
        </w:r>
        <w:r>
          <w:rPr>
            <w:w w:val="105"/>
            <w:sz w:val="18"/>
          </w:rPr>
          <w:t>metal</w:t>
        </w:r>
        <w:r>
          <w:rPr>
            <w:spacing w:val="-20"/>
            <w:w w:val="105"/>
            <w:sz w:val="18"/>
          </w:rPr>
          <w:t> </w:t>
        </w:r>
        <w:r>
          <w:rPr>
            <w:w w:val="105"/>
            <w:sz w:val="18"/>
          </w:rPr>
          <w:t>stents:</w:t>
        </w:r>
        <w:r>
          <w:rPr>
            <w:spacing w:val="-20"/>
            <w:w w:val="105"/>
            <w:sz w:val="18"/>
          </w:rPr>
          <w:t> </w:t>
        </w:r>
        <w:r>
          <w:rPr>
            <w:w w:val="105"/>
            <w:sz w:val="18"/>
          </w:rPr>
          <w:t>Network</w:t>
        </w:r>
        <w:r>
          <w:rPr>
            <w:spacing w:val="-20"/>
            <w:w w:val="105"/>
            <w:sz w:val="18"/>
          </w:rPr>
          <w:t> </w:t>
        </w:r>
        <w:r>
          <w:rPr>
            <w:w w:val="105"/>
            <w:sz w:val="18"/>
          </w:rPr>
          <w:t>meta-analysis</w:t>
        </w:r>
        <w:r>
          <w:rPr>
            <w:spacing w:val="-20"/>
            <w:w w:val="105"/>
            <w:sz w:val="18"/>
          </w:rPr>
          <w:t> </w:t>
        </w:r>
        <w:r>
          <w:rPr>
            <w:w w:val="105"/>
            <w:sz w:val="18"/>
          </w:rPr>
          <w:t>of</w:t>
        </w:r>
        <w:r>
          <w:rPr>
            <w:spacing w:val="-20"/>
            <w:w w:val="105"/>
            <w:sz w:val="18"/>
          </w:rPr>
          <w:t> </w:t>
        </w:r>
        <w:r>
          <w:rPr>
            <w:w w:val="105"/>
            <w:sz w:val="18"/>
          </w:rPr>
          <w:t>randomized</w:t>
        </w:r>
        <w:r>
          <w:rPr>
            <w:spacing w:val="-20"/>
            <w:w w:val="105"/>
            <w:sz w:val="18"/>
          </w:rPr>
          <w:t> </w:t>
        </w:r>
        <w:r>
          <w:rPr>
            <w:w w:val="105"/>
            <w:sz w:val="18"/>
          </w:rPr>
          <w:t>primary</w:t>
        </w:r>
        <w:r>
          <w:rPr>
            <w:spacing w:val="-20"/>
            <w:w w:val="105"/>
            <w:sz w:val="18"/>
          </w:rPr>
          <w:t> </w:t>
        </w:r>
        <w:r>
          <w:rPr>
            <w:w w:val="105"/>
            <w:sz w:val="18"/>
          </w:rPr>
          <w:t>percutaneous</w:t>
        </w:r>
        <w:r>
          <w:rPr>
            <w:spacing w:val="-20"/>
            <w:w w:val="105"/>
            <w:sz w:val="18"/>
          </w:rPr>
          <w:t> </w:t>
        </w:r>
        <w:r>
          <w:rPr>
            <w:w w:val="105"/>
            <w:sz w:val="18"/>
          </w:rPr>
          <w:t>coronary</w:t>
        </w:r>
        <w:r>
          <w:rPr>
            <w:spacing w:val="-20"/>
            <w:w w:val="105"/>
            <w:sz w:val="18"/>
          </w:rPr>
          <w:t> </w:t>
        </w:r>
        <w:r>
          <w:rPr>
            <w:w w:val="105"/>
            <w:sz w:val="18"/>
          </w:rPr>
          <w:t>intervention</w:t>
        </w:r>
        <w:r>
          <w:rPr>
            <w:spacing w:val="-20"/>
            <w:w w:val="105"/>
            <w:sz w:val="18"/>
          </w:rPr>
          <w:t> </w:t>
        </w:r>
        <w:r>
          <w:rPr>
            <w:w w:val="105"/>
            <w:sz w:val="18"/>
          </w:rPr>
          <w:t>trials.</w:t>
        </w:r>
        <w:r>
          <w:rPr>
            <w:spacing w:val="-20"/>
            <w:w w:val="105"/>
            <w:sz w:val="18"/>
          </w:rPr>
          <w:t> </w:t>
        </w:r>
        <w:r>
          <w:rPr>
            <w:w w:val="105"/>
            <w:sz w:val="18"/>
          </w:rPr>
          <w:t>Cathet Cardiovasc Interv. 2016;88:38–48.</w:t>
        </w:r>
        <w:r>
          <w:rPr>
            <w:spacing w:val="-25"/>
            <w:w w:val="105"/>
            <w:sz w:val="18"/>
          </w:rPr>
          <w:t> </w:t>
        </w:r>
        <w:r>
          <w:rPr>
            <w:w w:val="105"/>
            <w:sz w:val="18"/>
          </w:rPr>
          <w:t>(http://www.nejm.org/doi/full/10.1056/NEJMoa1808788)</w:t>
        </w:r>
      </w:hyperlink>
    </w:p>
    <w:p>
      <w:pPr>
        <w:spacing w:after="0" w:line="256" w:lineRule="auto"/>
        <w:jc w:val="both"/>
        <w:rPr>
          <w:sz w:val="18"/>
        </w:rPr>
        <w:sectPr>
          <w:pgSz w:w="11900" w:h="16840"/>
          <w:pgMar w:top="0" w:bottom="280" w:left="920" w:right="0"/>
        </w:sectPr>
      </w:pPr>
    </w:p>
    <w:p>
      <w:pPr>
        <w:pStyle w:val="ListParagraph"/>
        <w:numPr>
          <w:ilvl w:val="0"/>
          <w:numId w:val="19"/>
        </w:numPr>
        <w:tabs>
          <w:tab w:pos="482" w:val="left" w:leader="none"/>
        </w:tabs>
        <w:spacing w:line="256" w:lineRule="auto" w:before="11" w:after="0"/>
        <w:ind w:left="481" w:right="1099" w:hanging="291"/>
        <w:jc w:val="both"/>
        <w:rPr>
          <w:sz w:val="18"/>
        </w:rPr>
      </w:pPr>
      <w:hyperlink r:id="rId92">
        <w:r>
          <w:rPr>
            <w:w w:val="105"/>
            <w:sz w:val="18"/>
          </w:rPr>
          <w:t>Jolly</w:t>
        </w:r>
        <w:r>
          <w:rPr>
            <w:spacing w:val="-13"/>
            <w:w w:val="105"/>
            <w:sz w:val="18"/>
          </w:rPr>
          <w:t> </w:t>
        </w:r>
        <w:r>
          <w:rPr>
            <w:w w:val="105"/>
            <w:sz w:val="18"/>
          </w:rPr>
          <w:t>SS,</w:t>
        </w:r>
        <w:r>
          <w:rPr>
            <w:spacing w:val="-12"/>
            <w:w w:val="105"/>
            <w:sz w:val="18"/>
          </w:rPr>
          <w:t> </w:t>
        </w:r>
        <w:r>
          <w:rPr>
            <w:w w:val="105"/>
            <w:sz w:val="18"/>
          </w:rPr>
          <w:t>James</w:t>
        </w:r>
        <w:r>
          <w:rPr>
            <w:spacing w:val="-12"/>
            <w:w w:val="105"/>
            <w:sz w:val="18"/>
          </w:rPr>
          <w:t> </w:t>
        </w:r>
        <w:r>
          <w:rPr>
            <w:w w:val="105"/>
            <w:sz w:val="18"/>
          </w:rPr>
          <w:t>S,</w:t>
        </w:r>
        <w:r>
          <w:rPr>
            <w:spacing w:val="-12"/>
            <w:w w:val="105"/>
            <w:sz w:val="18"/>
          </w:rPr>
          <w:t> </w:t>
        </w:r>
        <w:r>
          <w:rPr>
            <w:w w:val="105"/>
            <w:sz w:val="18"/>
          </w:rPr>
          <w:t>Dzavik</w:t>
        </w:r>
        <w:r>
          <w:rPr>
            <w:spacing w:val="-12"/>
            <w:w w:val="105"/>
            <w:sz w:val="18"/>
          </w:rPr>
          <w:t> </w:t>
        </w:r>
        <w:r>
          <w:rPr>
            <w:spacing w:val="-8"/>
            <w:w w:val="105"/>
            <w:sz w:val="18"/>
          </w:rPr>
          <w:t>V,</w:t>
        </w:r>
        <w:r>
          <w:rPr>
            <w:spacing w:val="-12"/>
            <w:w w:val="105"/>
            <w:sz w:val="18"/>
          </w:rPr>
          <w:t> </w:t>
        </w:r>
        <w:r>
          <w:rPr>
            <w:w w:val="105"/>
            <w:sz w:val="18"/>
          </w:rPr>
          <w:t>Cairns</w:t>
        </w:r>
        <w:r>
          <w:rPr>
            <w:spacing w:val="-12"/>
            <w:w w:val="105"/>
            <w:sz w:val="18"/>
          </w:rPr>
          <w:t> </w:t>
        </w:r>
        <w:r>
          <w:rPr>
            <w:w w:val="105"/>
            <w:sz w:val="18"/>
          </w:rPr>
          <w:t>JA,</w:t>
        </w:r>
        <w:r>
          <w:rPr>
            <w:spacing w:val="-12"/>
            <w:w w:val="105"/>
            <w:sz w:val="18"/>
          </w:rPr>
          <w:t> </w:t>
        </w:r>
        <w:r>
          <w:rPr>
            <w:w w:val="105"/>
            <w:sz w:val="18"/>
          </w:rPr>
          <w:t>Mahmoud</w:t>
        </w:r>
        <w:r>
          <w:rPr>
            <w:spacing w:val="-12"/>
            <w:w w:val="105"/>
            <w:sz w:val="18"/>
          </w:rPr>
          <w:t> </w:t>
        </w:r>
        <w:r>
          <w:rPr>
            <w:w w:val="105"/>
            <w:sz w:val="18"/>
          </w:rPr>
          <w:t>KD,</w:t>
        </w:r>
        <w:r>
          <w:rPr>
            <w:spacing w:val="-12"/>
            <w:w w:val="105"/>
            <w:sz w:val="18"/>
          </w:rPr>
          <w:t> </w:t>
        </w:r>
        <w:r>
          <w:rPr>
            <w:w w:val="105"/>
            <w:sz w:val="18"/>
          </w:rPr>
          <w:t>Zijlstra</w:t>
        </w:r>
        <w:r>
          <w:rPr>
            <w:spacing w:val="-13"/>
            <w:w w:val="105"/>
            <w:sz w:val="18"/>
          </w:rPr>
          <w:t> </w:t>
        </w:r>
        <w:r>
          <w:rPr>
            <w:w w:val="105"/>
            <w:sz w:val="18"/>
          </w:rPr>
          <w:t>F</w:t>
        </w:r>
        <w:r>
          <w:rPr>
            <w:spacing w:val="-12"/>
            <w:w w:val="105"/>
            <w:sz w:val="18"/>
          </w:rPr>
          <w:t> </w:t>
        </w:r>
        <w:r>
          <w:rPr>
            <w:w w:val="105"/>
            <w:sz w:val="18"/>
          </w:rPr>
          <w:t>et</w:t>
        </w:r>
        <w:r>
          <w:rPr>
            <w:spacing w:val="-12"/>
            <w:w w:val="105"/>
            <w:sz w:val="18"/>
          </w:rPr>
          <w:t> </w:t>
        </w:r>
        <w:r>
          <w:rPr>
            <w:w w:val="105"/>
            <w:sz w:val="18"/>
          </w:rPr>
          <w:t>al.</w:t>
        </w:r>
        <w:r>
          <w:rPr>
            <w:spacing w:val="-12"/>
            <w:w w:val="105"/>
            <w:sz w:val="18"/>
          </w:rPr>
          <w:t> </w:t>
        </w:r>
        <w:r>
          <w:rPr>
            <w:w w:val="105"/>
            <w:sz w:val="18"/>
          </w:rPr>
          <w:t>Thrombus</w:t>
        </w:r>
        <w:r>
          <w:rPr>
            <w:spacing w:val="-12"/>
            <w:w w:val="105"/>
            <w:sz w:val="18"/>
          </w:rPr>
          <w:t> </w:t>
        </w:r>
        <w:r>
          <w:rPr>
            <w:w w:val="105"/>
            <w:sz w:val="18"/>
          </w:rPr>
          <w:t>aspiration</w:t>
        </w:r>
        <w:r>
          <w:rPr>
            <w:spacing w:val="-12"/>
            <w:w w:val="105"/>
            <w:sz w:val="18"/>
          </w:rPr>
          <w:t> </w:t>
        </w:r>
        <w:r>
          <w:rPr>
            <w:w w:val="105"/>
            <w:sz w:val="18"/>
          </w:rPr>
          <w:t>in</w:t>
        </w:r>
        <w:r>
          <w:rPr>
            <w:spacing w:val="-12"/>
            <w:w w:val="105"/>
            <w:sz w:val="18"/>
          </w:rPr>
          <w:t> </w:t>
        </w:r>
        <w:r>
          <w:rPr>
            <w:w w:val="105"/>
            <w:sz w:val="18"/>
          </w:rPr>
          <w:t>ST-segment-elevation myocardial infarction: an individual patient meta-analysis: Thrombectomy trialists collaboration. Circulation. 2017;135:143–152.</w:t>
        </w:r>
        <w:r>
          <w:rPr>
            <w:spacing w:val="-6"/>
            <w:w w:val="105"/>
            <w:sz w:val="18"/>
          </w:rPr>
          <w:t> </w:t>
        </w:r>
        <w:r>
          <w:rPr>
            <w:w w:val="105"/>
            <w:sz w:val="18"/>
          </w:rPr>
          <w:t>(http://www.nejm.org/doi/full/10.1056/NEJMoa1808788)</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92">
        <w:r>
          <w:rPr>
            <w:w w:val="105"/>
            <w:sz w:val="18"/>
          </w:rPr>
          <w:t>Jang</w:t>
        </w:r>
        <w:r>
          <w:rPr>
            <w:spacing w:val="-3"/>
            <w:w w:val="105"/>
            <w:sz w:val="18"/>
          </w:rPr>
          <w:t> </w:t>
        </w:r>
        <w:r>
          <w:rPr>
            <w:w w:val="105"/>
            <w:sz w:val="18"/>
          </w:rPr>
          <w:t>JS,</w:t>
        </w:r>
        <w:r>
          <w:rPr>
            <w:spacing w:val="-2"/>
            <w:w w:val="105"/>
            <w:sz w:val="18"/>
          </w:rPr>
          <w:t> </w:t>
        </w:r>
        <w:r>
          <w:rPr>
            <w:w w:val="105"/>
            <w:sz w:val="18"/>
          </w:rPr>
          <w:t>Jin</w:t>
        </w:r>
        <w:r>
          <w:rPr>
            <w:spacing w:val="-3"/>
            <w:w w:val="105"/>
            <w:sz w:val="18"/>
          </w:rPr>
          <w:t> </w:t>
        </w:r>
        <w:r>
          <w:rPr>
            <w:spacing w:val="-6"/>
            <w:w w:val="105"/>
            <w:sz w:val="18"/>
          </w:rPr>
          <w:t>HY,</w:t>
        </w:r>
        <w:r>
          <w:rPr>
            <w:spacing w:val="-2"/>
            <w:w w:val="105"/>
            <w:sz w:val="18"/>
          </w:rPr>
          <w:t> </w:t>
        </w:r>
        <w:r>
          <w:rPr>
            <w:w w:val="105"/>
            <w:sz w:val="18"/>
          </w:rPr>
          <w:t>Seo</w:t>
        </w:r>
        <w:r>
          <w:rPr>
            <w:spacing w:val="-3"/>
            <w:w w:val="105"/>
            <w:sz w:val="18"/>
          </w:rPr>
          <w:t> </w:t>
        </w:r>
        <w:r>
          <w:rPr>
            <w:w w:val="105"/>
            <w:sz w:val="18"/>
          </w:rPr>
          <w:t>JS</w:t>
        </w:r>
        <w:r>
          <w:rPr>
            <w:spacing w:val="-2"/>
            <w:w w:val="105"/>
            <w:sz w:val="18"/>
          </w:rPr>
          <w:t> </w:t>
        </w:r>
        <w:r>
          <w:rPr>
            <w:w w:val="105"/>
            <w:sz w:val="18"/>
          </w:rPr>
          <w:t>et</w:t>
        </w:r>
        <w:r>
          <w:rPr>
            <w:spacing w:val="-3"/>
            <w:w w:val="105"/>
            <w:sz w:val="18"/>
          </w:rPr>
          <w:t> </w:t>
        </w:r>
        <w:r>
          <w:rPr>
            <w:w w:val="105"/>
            <w:sz w:val="18"/>
          </w:rPr>
          <w:t>al.</w:t>
        </w:r>
        <w:r>
          <w:rPr>
            <w:spacing w:val="-2"/>
            <w:w w:val="105"/>
            <w:sz w:val="18"/>
          </w:rPr>
          <w:t> </w:t>
        </w:r>
        <w:r>
          <w:rPr>
            <w:w w:val="105"/>
            <w:sz w:val="18"/>
          </w:rPr>
          <w:t>The</w:t>
        </w:r>
        <w:r>
          <w:rPr>
            <w:spacing w:val="-2"/>
            <w:w w:val="105"/>
            <w:sz w:val="18"/>
          </w:rPr>
          <w:t> </w:t>
        </w:r>
        <w:r>
          <w:rPr>
            <w:w w:val="105"/>
            <w:sz w:val="18"/>
          </w:rPr>
          <w:t>transradial</w:t>
        </w:r>
        <w:r>
          <w:rPr>
            <w:spacing w:val="-3"/>
            <w:w w:val="105"/>
            <w:sz w:val="18"/>
          </w:rPr>
          <w:t> </w:t>
        </w:r>
        <w:r>
          <w:rPr>
            <w:w w:val="105"/>
            <w:sz w:val="18"/>
          </w:rPr>
          <w:t>versus</w:t>
        </w:r>
        <w:r>
          <w:rPr>
            <w:spacing w:val="-2"/>
            <w:w w:val="105"/>
            <w:sz w:val="18"/>
          </w:rPr>
          <w:t> </w:t>
        </w:r>
        <w:r>
          <w:rPr>
            <w:w w:val="105"/>
            <w:sz w:val="18"/>
          </w:rPr>
          <w:t>the</w:t>
        </w:r>
        <w:r>
          <w:rPr>
            <w:spacing w:val="-3"/>
            <w:w w:val="105"/>
            <w:sz w:val="18"/>
          </w:rPr>
          <w:t> </w:t>
        </w:r>
        <w:r>
          <w:rPr>
            <w:w w:val="105"/>
            <w:sz w:val="18"/>
          </w:rPr>
          <w:t>transfemoral</w:t>
        </w:r>
        <w:r>
          <w:rPr>
            <w:spacing w:val="-2"/>
            <w:w w:val="105"/>
            <w:sz w:val="18"/>
          </w:rPr>
          <w:t> </w:t>
        </w:r>
        <w:r>
          <w:rPr>
            <w:w w:val="105"/>
            <w:sz w:val="18"/>
          </w:rPr>
          <w:t>approach</w:t>
        </w:r>
        <w:r>
          <w:rPr>
            <w:spacing w:val="-3"/>
            <w:w w:val="105"/>
            <w:sz w:val="18"/>
          </w:rPr>
          <w:t> </w:t>
        </w:r>
        <w:r>
          <w:rPr>
            <w:w w:val="105"/>
            <w:sz w:val="18"/>
          </w:rPr>
          <w:t>for</w:t>
        </w:r>
        <w:r>
          <w:rPr>
            <w:spacing w:val="-2"/>
            <w:w w:val="105"/>
            <w:sz w:val="18"/>
          </w:rPr>
          <w:t> </w:t>
        </w:r>
        <w:r>
          <w:rPr>
            <w:w w:val="105"/>
            <w:sz w:val="18"/>
          </w:rPr>
          <w:t>primary</w:t>
        </w:r>
        <w:r>
          <w:rPr>
            <w:spacing w:val="-3"/>
            <w:w w:val="105"/>
            <w:sz w:val="18"/>
          </w:rPr>
          <w:t> </w:t>
        </w:r>
        <w:r>
          <w:rPr>
            <w:w w:val="105"/>
            <w:sz w:val="18"/>
          </w:rPr>
          <w:t>percutaneous</w:t>
        </w:r>
        <w:r>
          <w:rPr>
            <w:spacing w:val="-2"/>
            <w:w w:val="105"/>
            <w:sz w:val="18"/>
          </w:rPr>
          <w:t> </w:t>
        </w:r>
        <w:r>
          <w:rPr>
            <w:w w:val="105"/>
            <w:sz w:val="18"/>
          </w:rPr>
          <w:t>coronary intervention</w:t>
        </w:r>
        <w:r>
          <w:rPr>
            <w:spacing w:val="-20"/>
            <w:w w:val="105"/>
            <w:sz w:val="18"/>
          </w:rPr>
          <w:t> </w:t>
        </w:r>
        <w:r>
          <w:rPr>
            <w:w w:val="105"/>
            <w:sz w:val="18"/>
          </w:rPr>
          <w:t>in</w:t>
        </w:r>
        <w:r>
          <w:rPr>
            <w:spacing w:val="-20"/>
            <w:w w:val="105"/>
            <w:sz w:val="18"/>
          </w:rPr>
          <w:t> </w:t>
        </w:r>
        <w:r>
          <w:rPr>
            <w:w w:val="105"/>
            <w:sz w:val="18"/>
          </w:rPr>
          <w:t>patients</w:t>
        </w:r>
        <w:r>
          <w:rPr>
            <w:spacing w:val="-19"/>
            <w:w w:val="105"/>
            <w:sz w:val="18"/>
          </w:rPr>
          <w:t> </w:t>
        </w:r>
        <w:r>
          <w:rPr>
            <w:w w:val="105"/>
            <w:sz w:val="18"/>
          </w:rPr>
          <w:t>with</w:t>
        </w:r>
        <w:r>
          <w:rPr>
            <w:spacing w:val="-20"/>
            <w:w w:val="105"/>
            <w:sz w:val="18"/>
          </w:rPr>
          <w:t> </w:t>
        </w:r>
        <w:r>
          <w:rPr>
            <w:w w:val="105"/>
            <w:sz w:val="18"/>
          </w:rPr>
          <w:t>acute</w:t>
        </w:r>
        <w:r>
          <w:rPr>
            <w:spacing w:val="-20"/>
            <w:w w:val="105"/>
            <w:sz w:val="18"/>
          </w:rPr>
          <w:t> </w:t>
        </w:r>
        <w:r>
          <w:rPr>
            <w:w w:val="105"/>
            <w:sz w:val="18"/>
          </w:rPr>
          <w:t>myocardial</w:t>
        </w:r>
        <w:r>
          <w:rPr>
            <w:spacing w:val="-19"/>
            <w:w w:val="105"/>
            <w:sz w:val="18"/>
          </w:rPr>
          <w:t> </w:t>
        </w:r>
        <w:r>
          <w:rPr>
            <w:w w:val="105"/>
            <w:sz w:val="18"/>
          </w:rPr>
          <w:t>infarction:</w:t>
        </w:r>
        <w:r>
          <w:rPr>
            <w:spacing w:val="-20"/>
            <w:w w:val="105"/>
            <w:sz w:val="18"/>
          </w:rPr>
          <w:t> </w:t>
        </w:r>
        <w:r>
          <w:rPr>
            <w:w w:val="105"/>
            <w:sz w:val="18"/>
          </w:rPr>
          <w:t>a</w:t>
        </w:r>
        <w:r>
          <w:rPr>
            <w:spacing w:val="-19"/>
            <w:w w:val="105"/>
            <w:sz w:val="18"/>
          </w:rPr>
          <w:t> </w:t>
        </w:r>
        <w:r>
          <w:rPr>
            <w:w w:val="105"/>
            <w:sz w:val="18"/>
          </w:rPr>
          <w:t>systematic</w:t>
        </w:r>
        <w:r>
          <w:rPr>
            <w:spacing w:val="-20"/>
            <w:w w:val="105"/>
            <w:sz w:val="18"/>
          </w:rPr>
          <w:t> </w:t>
        </w:r>
        <w:r>
          <w:rPr>
            <w:w w:val="105"/>
            <w:sz w:val="18"/>
          </w:rPr>
          <w:t>review</w:t>
        </w:r>
        <w:r>
          <w:rPr>
            <w:spacing w:val="-20"/>
            <w:w w:val="105"/>
            <w:sz w:val="18"/>
          </w:rPr>
          <w:t> </w:t>
        </w:r>
        <w:r>
          <w:rPr>
            <w:w w:val="105"/>
            <w:sz w:val="18"/>
          </w:rPr>
          <w:t>and</w:t>
        </w:r>
        <w:r>
          <w:rPr>
            <w:spacing w:val="-19"/>
            <w:w w:val="105"/>
            <w:sz w:val="18"/>
          </w:rPr>
          <w:t> </w:t>
        </w:r>
        <w:r>
          <w:rPr>
            <w:w w:val="105"/>
            <w:sz w:val="18"/>
          </w:rPr>
          <w:t>meta-analysis.</w:t>
        </w:r>
        <w:r>
          <w:rPr>
            <w:spacing w:val="-20"/>
            <w:w w:val="105"/>
            <w:sz w:val="18"/>
          </w:rPr>
          <w:t> </w:t>
        </w:r>
        <w:r>
          <w:rPr>
            <w:w w:val="105"/>
            <w:sz w:val="18"/>
          </w:rPr>
          <w:t>EuroIntervention. 2012;8(4):501–510. 32.</w:t>
        </w:r>
        <w:r>
          <w:rPr>
            <w:spacing w:val="-12"/>
            <w:w w:val="105"/>
            <w:sz w:val="18"/>
          </w:rPr>
          <w:t> </w:t>
        </w:r>
        <w:r>
          <w:rPr>
            <w:w w:val="105"/>
            <w:sz w:val="18"/>
          </w:rPr>
          <w:t>(http://www.nejm.org/doi/full/10.1056/NEJMoa1808788)</w:t>
        </w:r>
      </w:hyperlink>
    </w:p>
    <w:p>
      <w:pPr>
        <w:pStyle w:val="ListParagraph"/>
        <w:numPr>
          <w:ilvl w:val="0"/>
          <w:numId w:val="19"/>
        </w:numPr>
        <w:tabs>
          <w:tab w:pos="482" w:val="left" w:leader="none"/>
        </w:tabs>
        <w:spacing w:line="256" w:lineRule="auto" w:before="1" w:after="0"/>
        <w:ind w:left="481" w:right="1107" w:hanging="291"/>
        <w:jc w:val="both"/>
        <w:rPr>
          <w:sz w:val="18"/>
        </w:rPr>
      </w:pPr>
      <w:hyperlink r:id="rId92">
        <w:r>
          <w:rPr>
            <w:w w:val="105"/>
            <w:sz w:val="18"/>
          </w:rPr>
          <w:t>Joyal</w:t>
        </w:r>
        <w:r>
          <w:rPr>
            <w:spacing w:val="-9"/>
            <w:w w:val="105"/>
            <w:sz w:val="18"/>
          </w:rPr>
          <w:t> </w:t>
        </w:r>
        <w:r>
          <w:rPr>
            <w:spacing w:val="-3"/>
            <w:w w:val="105"/>
            <w:sz w:val="18"/>
          </w:rPr>
          <w:t>D,</w:t>
        </w:r>
        <w:r>
          <w:rPr>
            <w:spacing w:val="-9"/>
            <w:w w:val="105"/>
            <w:sz w:val="18"/>
          </w:rPr>
          <w:t> </w:t>
        </w:r>
        <w:r>
          <w:rPr>
            <w:w w:val="105"/>
            <w:sz w:val="18"/>
          </w:rPr>
          <w:t>Bertrand</w:t>
        </w:r>
        <w:r>
          <w:rPr>
            <w:spacing w:val="-9"/>
            <w:w w:val="105"/>
            <w:sz w:val="18"/>
          </w:rPr>
          <w:t> </w:t>
        </w:r>
        <w:r>
          <w:rPr>
            <w:w w:val="105"/>
            <w:sz w:val="18"/>
          </w:rPr>
          <w:t>OF,</w:t>
        </w:r>
        <w:r>
          <w:rPr>
            <w:spacing w:val="-9"/>
            <w:w w:val="105"/>
            <w:sz w:val="18"/>
          </w:rPr>
          <w:t> </w:t>
        </w:r>
        <w:r>
          <w:rPr>
            <w:w w:val="105"/>
            <w:sz w:val="18"/>
          </w:rPr>
          <w:t>Rinfret</w:t>
        </w:r>
        <w:r>
          <w:rPr>
            <w:spacing w:val="-8"/>
            <w:w w:val="105"/>
            <w:sz w:val="18"/>
          </w:rPr>
          <w:t> </w:t>
        </w:r>
        <w:r>
          <w:rPr>
            <w:w w:val="105"/>
            <w:sz w:val="18"/>
          </w:rPr>
          <w:t>S</w:t>
        </w:r>
        <w:r>
          <w:rPr>
            <w:spacing w:val="-9"/>
            <w:w w:val="105"/>
            <w:sz w:val="18"/>
          </w:rPr>
          <w:t> </w:t>
        </w:r>
        <w:r>
          <w:rPr>
            <w:w w:val="105"/>
            <w:sz w:val="18"/>
          </w:rPr>
          <w:t>et</w:t>
        </w:r>
        <w:r>
          <w:rPr>
            <w:spacing w:val="-9"/>
            <w:w w:val="105"/>
            <w:sz w:val="18"/>
          </w:rPr>
          <w:t> </w:t>
        </w:r>
        <w:r>
          <w:rPr>
            <w:w w:val="105"/>
            <w:sz w:val="18"/>
          </w:rPr>
          <w:t>al.</w:t>
        </w:r>
        <w:r>
          <w:rPr>
            <w:spacing w:val="-9"/>
            <w:w w:val="105"/>
            <w:sz w:val="18"/>
          </w:rPr>
          <w:t> </w:t>
        </w:r>
        <w:r>
          <w:rPr>
            <w:w w:val="105"/>
            <w:sz w:val="18"/>
          </w:rPr>
          <w:t>Meta-analysis</w:t>
        </w:r>
        <w:r>
          <w:rPr>
            <w:spacing w:val="-9"/>
            <w:w w:val="105"/>
            <w:sz w:val="18"/>
          </w:rPr>
          <w:t> </w:t>
        </w:r>
        <w:r>
          <w:rPr>
            <w:w w:val="105"/>
            <w:sz w:val="18"/>
          </w:rPr>
          <w:t>of</w:t>
        </w:r>
        <w:r>
          <w:rPr>
            <w:spacing w:val="-8"/>
            <w:w w:val="105"/>
            <w:sz w:val="18"/>
          </w:rPr>
          <w:t> </w:t>
        </w:r>
        <w:r>
          <w:rPr>
            <w:w w:val="105"/>
            <w:sz w:val="18"/>
          </w:rPr>
          <w:t>ten</w:t>
        </w:r>
        <w:r>
          <w:rPr>
            <w:spacing w:val="-9"/>
            <w:w w:val="105"/>
            <w:sz w:val="18"/>
          </w:rPr>
          <w:t> </w:t>
        </w:r>
        <w:r>
          <w:rPr>
            <w:w w:val="105"/>
            <w:sz w:val="18"/>
          </w:rPr>
          <w:t>trials</w:t>
        </w:r>
        <w:r>
          <w:rPr>
            <w:spacing w:val="-9"/>
            <w:w w:val="105"/>
            <w:sz w:val="18"/>
          </w:rPr>
          <w:t> </w:t>
        </w:r>
        <w:r>
          <w:rPr>
            <w:w w:val="105"/>
            <w:sz w:val="18"/>
          </w:rPr>
          <w:t>on</w:t>
        </w:r>
        <w:r>
          <w:rPr>
            <w:spacing w:val="-9"/>
            <w:w w:val="105"/>
            <w:sz w:val="18"/>
          </w:rPr>
          <w:t> </w:t>
        </w:r>
        <w:r>
          <w:rPr>
            <w:w w:val="105"/>
            <w:sz w:val="18"/>
          </w:rPr>
          <w:t>the</w:t>
        </w:r>
        <w:r>
          <w:rPr>
            <w:spacing w:val="-9"/>
            <w:w w:val="105"/>
            <w:sz w:val="18"/>
          </w:rPr>
          <w:t> </w:t>
        </w:r>
        <w:r>
          <w:rPr>
            <w:w w:val="105"/>
            <w:sz w:val="18"/>
          </w:rPr>
          <w:t>effectiveness</w:t>
        </w:r>
        <w:r>
          <w:rPr>
            <w:spacing w:val="-8"/>
            <w:w w:val="105"/>
            <w:sz w:val="18"/>
          </w:rPr>
          <w:t> </w:t>
        </w:r>
        <w:r>
          <w:rPr>
            <w:w w:val="105"/>
            <w:sz w:val="18"/>
          </w:rPr>
          <w:t>of</w:t>
        </w:r>
        <w:r>
          <w:rPr>
            <w:spacing w:val="-9"/>
            <w:w w:val="105"/>
            <w:sz w:val="18"/>
          </w:rPr>
          <w:t> </w:t>
        </w:r>
        <w:r>
          <w:rPr>
            <w:w w:val="105"/>
            <w:sz w:val="18"/>
          </w:rPr>
          <w:t>the</w:t>
        </w:r>
        <w:r>
          <w:rPr>
            <w:spacing w:val="-9"/>
            <w:w w:val="105"/>
            <w:sz w:val="18"/>
          </w:rPr>
          <w:t> </w:t>
        </w:r>
        <w:r>
          <w:rPr>
            <w:w w:val="105"/>
            <w:sz w:val="18"/>
          </w:rPr>
          <w:t>radial</w:t>
        </w:r>
        <w:r>
          <w:rPr>
            <w:spacing w:val="-9"/>
            <w:w w:val="105"/>
            <w:sz w:val="18"/>
          </w:rPr>
          <w:t> </w:t>
        </w:r>
        <w:r>
          <w:rPr>
            <w:w w:val="105"/>
            <w:sz w:val="18"/>
          </w:rPr>
          <w:t>versus</w:t>
        </w:r>
        <w:r>
          <w:rPr>
            <w:spacing w:val="-9"/>
            <w:w w:val="105"/>
            <w:sz w:val="18"/>
          </w:rPr>
          <w:t> </w:t>
        </w:r>
        <w:r>
          <w:rPr>
            <w:w w:val="105"/>
            <w:sz w:val="18"/>
          </w:rPr>
          <w:t>the</w:t>
        </w:r>
        <w:r>
          <w:rPr>
            <w:spacing w:val="-8"/>
            <w:w w:val="105"/>
            <w:sz w:val="18"/>
          </w:rPr>
          <w:t> </w:t>
        </w:r>
        <w:r>
          <w:rPr>
            <w:w w:val="105"/>
            <w:sz w:val="18"/>
          </w:rPr>
          <w:t>femoral approach in primary percutaneous coronary intervention. Am J Cardiol. 2012;109(6):813–818. (http://www.nejm.org/doi/full/10.1056/NEJMoa1808788)</w:t>
        </w:r>
      </w:hyperlink>
    </w:p>
    <w:p>
      <w:pPr>
        <w:pStyle w:val="ListParagraph"/>
        <w:numPr>
          <w:ilvl w:val="0"/>
          <w:numId w:val="19"/>
        </w:numPr>
        <w:tabs>
          <w:tab w:pos="482" w:val="left" w:leader="none"/>
        </w:tabs>
        <w:spacing w:line="256" w:lineRule="auto" w:before="1" w:after="0"/>
        <w:ind w:left="481" w:right="1102" w:hanging="291"/>
        <w:jc w:val="both"/>
        <w:rPr>
          <w:sz w:val="18"/>
        </w:rPr>
      </w:pPr>
      <w:hyperlink r:id="rId92">
        <w:r>
          <w:rPr>
            <w:w w:val="105"/>
            <w:sz w:val="18"/>
          </w:rPr>
          <w:t>Bertrand</w:t>
        </w:r>
        <w:r>
          <w:rPr>
            <w:spacing w:val="-10"/>
            <w:w w:val="105"/>
            <w:sz w:val="18"/>
          </w:rPr>
          <w:t> </w:t>
        </w:r>
        <w:r>
          <w:rPr>
            <w:w w:val="105"/>
            <w:sz w:val="18"/>
          </w:rPr>
          <w:t>OF,</w:t>
        </w:r>
        <w:r>
          <w:rPr>
            <w:spacing w:val="-10"/>
            <w:w w:val="105"/>
            <w:sz w:val="18"/>
          </w:rPr>
          <w:t> </w:t>
        </w:r>
        <w:r>
          <w:rPr>
            <w:w w:val="105"/>
            <w:sz w:val="18"/>
          </w:rPr>
          <w:t>Bélisle</w:t>
        </w:r>
        <w:r>
          <w:rPr>
            <w:spacing w:val="-10"/>
            <w:w w:val="105"/>
            <w:sz w:val="18"/>
          </w:rPr>
          <w:t> </w:t>
        </w:r>
        <w:r>
          <w:rPr>
            <w:spacing w:val="-12"/>
            <w:w w:val="105"/>
            <w:sz w:val="18"/>
          </w:rPr>
          <w:t>P,</w:t>
        </w:r>
        <w:r>
          <w:rPr>
            <w:spacing w:val="-10"/>
            <w:w w:val="105"/>
            <w:sz w:val="18"/>
          </w:rPr>
          <w:t> </w:t>
        </w:r>
        <w:r>
          <w:rPr>
            <w:w w:val="105"/>
            <w:sz w:val="18"/>
          </w:rPr>
          <w:t>Joyal</w:t>
        </w:r>
        <w:r>
          <w:rPr>
            <w:spacing w:val="-10"/>
            <w:w w:val="105"/>
            <w:sz w:val="18"/>
          </w:rPr>
          <w:t> </w:t>
        </w:r>
        <w:r>
          <w:rPr>
            <w:w w:val="105"/>
            <w:sz w:val="18"/>
          </w:rPr>
          <w:t>D</w:t>
        </w:r>
        <w:r>
          <w:rPr>
            <w:spacing w:val="-10"/>
            <w:w w:val="105"/>
            <w:sz w:val="18"/>
          </w:rPr>
          <w:t> </w:t>
        </w:r>
        <w:r>
          <w:rPr>
            <w:w w:val="105"/>
            <w:sz w:val="18"/>
          </w:rPr>
          <w:t>et</w:t>
        </w:r>
        <w:r>
          <w:rPr>
            <w:spacing w:val="-10"/>
            <w:w w:val="105"/>
            <w:sz w:val="18"/>
          </w:rPr>
          <w:t> </w:t>
        </w:r>
        <w:r>
          <w:rPr>
            <w:w w:val="105"/>
            <w:sz w:val="18"/>
          </w:rPr>
          <w:t>al.</w:t>
        </w:r>
        <w:r>
          <w:rPr>
            <w:spacing w:val="-10"/>
            <w:w w:val="105"/>
            <w:sz w:val="18"/>
          </w:rPr>
          <w:t> </w:t>
        </w:r>
        <w:r>
          <w:rPr>
            <w:w w:val="105"/>
            <w:sz w:val="18"/>
          </w:rPr>
          <w:t>Comparison</w:t>
        </w:r>
        <w:r>
          <w:rPr>
            <w:spacing w:val="-10"/>
            <w:w w:val="105"/>
            <w:sz w:val="18"/>
          </w:rPr>
          <w:t> </w:t>
        </w:r>
        <w:r>
          <w:rPr>
            <w:w w:val="105"/>
            <w:sz w:val="18"/>
          </w:rPr>
          <w:t>of</w:t>
        </w:r>
        <w:r>
          <w:rPr>
            <w:spacing w:val="-10"/>
            <w:w w:val="105"/>
            <w:sz w:val="18"/>
          </w:rPr>
          <w:t> </w:t>
        </w:r>
        <w:r>
          <w:rPr>
            <w:w w:val="105"/>
            <w:sz w:val="18"/>
          </w:rPr>
          <w:t>transradial</w:t>
        </w:r>
        <w:r>
          <w:rPr>
            <w:spacing w:val="-10"/>
            <w:w w:val="105"/>
            <w:sz w:val="18"/>
          </w:rPr>
          <w:t> </w:t>
        </w:r>
        <w:r>
          <w:rPr>
            <w:w w:val="105"/>
            <w:sz w:val="18"/>
          </w:rPr>
          <w:t>and</w:t>
        </w:r>
        <w:r>
          <w:rPr>
            <w:spacing w:val="-10"/>
            <w:w w:val="105"/>
            <w:sz w:val="18"/>
          </w:rPr>
          <w:t> </w:t>
        </w:r>
        <w:r>
          <w:rPr>
            <w:w w:val="105"/>
            <w:sz w:val="18"/>
          </w:rPr>
          <w:t>femoral</w:t>
        </w:r>
        <w:r>
          <w:rPr>
            <w:spacing w:val="-10"/>
            <w:w w:val="105"/>
            <w:sz w:val="18"/>
          </w:rPr>
          <w:t> </w:t>
        </w:r>
        <w:r>
          <w:rPr>
            <w:w w:val="105"/>
            <w:sz w:val="18"/>
          </w:rPr>
          <w:t>approaches</w:t>
        </w:r>
        <w:r>
          <w:rPr>
            <w:spacing w:val="-10"/>
            <w:w w:val="105"/>
            <w:sz w:val="18"/>
          </w:rPr>
          <w:t> </w:t>
        </w:r>
        <w:r>
          <w:rPr>
            <w:w w:val="105"/>
            <w:sz w:val="18"/>
          </w:rPr>
          <w:t>for</w:t>
        </w:r>
        <w:r>
          <w:rPr>
            <w:spacing w:val="-10"/>
            <w:w w:val="105"/>
            <w:sz w:val="18"/>
          </w:rPr>
          <w:t> </w:t>
        </w:r>
        <w:r>
          <w:rPr>
            <w:w w:val="105"/>
            <w:sz w:val="18"/>
          </w:rPr>
          <w:t>percutaneous</w:t>
        </w:r>
        <w:r>
          <w:rPr>
            <w:spacing w:val="-10"/>
            <w:w w:val="105"/>
            <w:sz w:val="18"/>
          </w:rPr>
          <w:t> </w:t>
        </w:r>
        <w:r>
          <w:rPr>
            <w:w w:val="105"/>
            <w:sz w:val="18"/>
          </w:rPr>
          <w:t>coronary interventions: a systematic review and hierarchical Bayesian meta-analysis. Am J Cardiol. 2012;163(4):632</w:t>
        </w:r>
        <w:r>
          <w:rPr>
            <w:rFonts w:ascii="Times New Roman" w:hAnsi="Times New Roman"/>
            <w:w w:val="105"/>
            <w:sz w:val="18"/>
          </w:rPr>
          <w:t>‒</w:t>
        </w:r>
        <w:r>
          <w:rPr>
            <w:w w:val="105"/>
            <w:sz w:val="18"/>
          </w:rPr>
          <w:t>648. (http://www.nejm.org/doi/full/10.1056/NEJMoa1808788)</w:t>
        </w:r>
      </w:hyperlink>
    </w:p>
    <w:p>
      <w:pPr>
        <w:pStyle w:val="ListParagraph"/>
        <w:numPr>
          <w:ilvl w:val="0"/>
          <w:numId w:val="19"/>
        </w:numPr>
        <w:tabs>
          <w:tab w:pos="482" w:val="left" w:leader="none"/>
        </w:tabs>
        <w:spacing w:line="256" w:lineRule="auto" w:before="1" w:after="0"/>
        <w:ind w:left="481" w:right="1100" w:hanging="291"/>
        <w:jc w:val="both"/>
        <w:rPr>
          <w:sz w:val="18"/>
        </w:rPr>
      </w:pPr>
      <w:hyperlink r:id="rId92">
        <w:r>
          <w:rPr>
            <w:w w:val="105"/>
            <w:sz w:val="18"/>
          </w:rPr>
          <w:t>Valgimigli</w:t>
        </w:r>
        <w:r>
          <w:rPr>
            <w:spacing w:val="-6"/>
            <w:w w:val="105"/>
            <w:sz w:val="18"/>
          </w:rPr>
          <w:t> </w:t>
        </w:r>
        <w:r>
          <w:rPr>
            <w:w w:val="105"/>
            <w:sz w:val="18"/>
          </w:rPr>
          <w:t>M,</w:t>
        </w:r>
        <w:r>
          <w:rPr>
            <w:spacing w:val="-5"/>
            <w:w w:val="105"/>
            <w:sz w:val="18"/>
          </w:rPr>
          <w:t> </w:t>
        </w:r>
        <w:r>
          <w:rPr>
            <w:w w:val="105"/>
            <w:sz w:val="18"/>
          </w:rPr>
          <w:t>Gagnor</w:t>
        </w:r>
        <w:r>
          <w:rPr>
            <w:spacing w:val="-5"/>
            <w:w w:val="105"/>
            <w:sz w:val="18"/>
          </w:rPr>
          <w:t> </w:t>
        </w:r>
        <w:r>
          <w:rPr>
            <w:w w:val="105"/>
            <w:sz w:val="18"/>
          </w:rPr>
          <w:t>A,</w:t>
        </w:r>
        <w:r>
          <w:rPr>
            <w:spacing w:val="-5"/>
            <w:w w:val="105"/>
            <w:sz w:val="18"/>
          </w:rPr>
          <w:t> </w:t>
        </w:r>
        <w:r>
          <w:rPr>
            <w:w w:val="105"/>
            <w:sz w:val="18"/>
          </w:rPr>
          <w:t>Calabró</w:t>
        </w:r>
        <w:r>
          <w:rPr>
            <w:spacing w:val="-5"/>
            <w:w w:val="105"/>
            <w:sz w:val="18"/>
          </w:rPr>
          <w:t> </w:t>
        </w:r>
        <w:r>
          <w:rPr>
            <w:spacing w:val="-12"/>
            <w:w w:val="105"/>
            <w:sz w:val="18"/>
          </w:rPr>
          <w:t>P,</w:t>
        </w:r>
        <w:r>
          <w:rPr>
            <w:spacing w:val="-5"/>
            <w:w w:val="105"/>
            <w:sz w:val="18"/>
          </w:rPr>
          <w:t> </w:t>
        </w:r>
        <w:r>
          <w:rPr>
            <w:w w:val="105"/>
            <w:sz w:val="18"/>
          </w:rPr>
          <w:t>et</w:t>
        </w:r>
        <w:r>
          <w:rPr>
            <w:spacing w:val="-5"/>
            <w:w w:val="105"/>
            <w:sz w:val="18"/>
          </w:rPr>
          <w:t> </w:t>
        </w:r>
        <w:r>
          <w:rPr>
            <w:w w:val="105"/>
            <w:sz w:val="18"/>
          </w:rPr>
          <w:t>al.</w:t>
        </w:r>
        <w:r>
          <w:rPr>
            <w:spacing w:val="-5"/>
            <w:w w:val="105"/>
            <w:sz w:val="18"/>
          </w:rPr>
          <w:t> </w:t>
        </w:r>
        <w:r>
          <w:rPr>
            <w:w w:val="105"/>
            <w:sz w:val="18"/>
          </w:rPr>
          <w:t>Radial</w:t>
        </w:r>
        <w:r>
          <w:rPr>
            <w:spacing w:val="-5"/>
            <w:w w:val="105"/>
            <w:sz w:val="18"/>
          </w:rPr>
          <w:t> </w:t>
        </w:r>
        <w:r>
          <w:rPr>
            <w:w w:val="105"/>
            <w:sz w:val="18"/>
          </w:rPr>
          <w:t>versus</w:t>
        </w:r>
        <w:r>
          <w:rPr>
            <w:spacing w:val="-5"/>
            <w:w w:val="105"/>
            <w:sz w:val="18"/>
          </w:rPr>
          <w:t> </w:t>
        </w:r>
        <w:r>
          <w:rPr>
            <w:w w:val="105"/>
            <w:sz w:val="18"/>
          </w:rPr>
          <w:t>femoral</w:t>
        </w:r>
        <w:r>
          <w:rPr>
            <w:spacing w:val="-5"/>
            <w:w w:val="105"/>
            <w:sz w:val="18"/>
          </w:rPr>
          <w:t> </w:t>
        </w:r>
        <w:r>
          <w:rPr>
            <w:w w:val="105"/>
            <w:sz w:val="18"/>
          </w:rPr>
          <w:t>access</w:t>
        </w:r>
        <w:r>
          <w:rPr>
            <w:spacing w:val="-5"/>
            <w:w w:val="105"/>
            <w:sz w:val="18"/>
          </w:rPr>
          <w:t> </w:t>
        </w:r>
        <w:r>
          <w:rPr>
            <w:w w:val="105"/>
            <w:sz w:val="18"/>
          </w:rPr>
          <w:t>in</w:t>
        </w:r>
        <w:r>
          <w:rPr>
            <w:spacing w:val="-5"/>
            <w:w w:val="105"/>
            <w:sz w:val="18"/>
          </w:rPr>
          <w:t> </w:t>
        </w:r>
        <w:r>
          <w:rPr>
            <w:w w:val="105"/>
            <w:sz w:val="18"/>
          </w:rPr>
          <w:t>patients</w:t>
        </w:r>
        <w:r>
          <w:rPr>
            <w:spacing w:val="-5"/>
            <w:w w:val="105"/>
            <w:sz w:val="18"/>
          </w:rPr>
          <w:t> </w:t>
        </w:r>
        <w:r>
          <w:rPr>
            <w:w w:val="105"/>
            <w:sz w:val="18"/>
          </w:rPr>
          <w:t>with</w:t>
        </w:r>
        <w:r>
          <w:rPr>
            <w:spacing w:val="-5"/>
            <w:w w:val="105"/>
            <w:sz w:val="18"/>
          </w:rPr>
          <w:t> </w:t>
        </w:r>
        <w:r>
          <w:rPr>
            <w:w w:val="105"/>
            <w:sz w:val="18"/>
          </w:rPr>
          <w:t>acute</w:t>
        </w:r>
        <w:r>
          <w:rPr>
            <w:spacing w:val="-5"/>
            <w:w w:val="105"/>
            <w:sz w:val="18"/>
          </w:rPr>
          <w:t> </w:t>
        </w:r>
        <w:r>
          <w:rPr>
            <w:w w:val="105"/>
            <w:sz w:val="18"/>
          </w:rPr>
          <w:t>coronary</w:t>
        </w:r>
        <w:r>
          <w:rPr>
            <w:spacing w:val="-5"/>
            <w:w w:val="105"/>
            <w:sz w:val="18"/>
          </w:rPr>
          <w:t> </w:t>
        </w:r>
        <w:r>
          <w:rPr>
            <w:w w:val="105"/>
            <w:sz w:val="18"/>
          </w:rPr>
          <w:t>syndromes undergoing invasive management: a randomised multicentre trial. Lancet. 2015;385(9986):2465</w:t>
        </w:r>
        <w:r>
          <w:rPr>
            <w:rFonts w:ascii="Times New Roman" w:hAnsi="Times New Roman"/>
            <w:w w:val="105"/>
            <w:sz w:val="18"/>
          </w:rPr>
          <w:t>‒</w:t>
        </w:r>
        <w:r>
          <w:rPr>
            <w:w w:val="105"/>
            <w:sz w:val="18"/>
          </w:rPr>
          <w:t>2476. 31. (http://www.nejm.org/doi/full/10.1056/NEJMoa1808788)</w:t>
        </w:r>
      </w:hyperlink>
    </w:p>
    <w:p>
      <w:pPr>
        <w:pStyle w:val="ListParagraph"/>
        <w:numPr>
          <w:ilvl w:val="0"/>
          <w:numId w:val="19"/>
        </w:numPr>
        <w:tabs>
          <w:tab w:pos="482" w:val="left" w:leader="none"/>
          <w:tab w:pos="1499" w:val="left" w:leader="none"/>
          <w:tab w:pos="2968" w:val="left" w:leader="none"/>
          <w:tab w:pos="4346" w:val="left" w:leader="none"/>
          <w:tab w:pos="5635" w:val="left" w:leader="none"/>
          <w:tab w:pos="6495" w:val="left" w:leader="none"/>
          <w:tab w:pos="7527" w:val="left" w:leader="none"/>
          <w:tab w:pos="8221" w:val="left" w:leader="none"/>
        </w:tabs>
        <w:spacing w:line="256" w:lineRule="auto" w:before="2" w:after="0"/>
        <w:ind w:left="481" w:right="1102" w:hanging="291"/>
        <w:jc w:val="both"/>
        <w:rPr>
          <w:sz w:val="18"/>
        </w:rPr>
      </w:pPr>
      <w:hyperlink r:id="rId92">
        <w:r>
          <w:rPr>
            <w:w w:val="105"/>
            <w:sz w:val="18"/>
          </w:rPr>
          <w:t>Boersma E, Primary Coronary Angioplasty vs Thrombolysis Group. Does time matter? A pooled analysis of randomized clinical trials comparing primary percutaneous coronary intervention and in-hospital fibrinolysis in acute</w:t>
          <w:tab/>
          <w:t>myocardial</w:t>
          <w:tab/>
          <w:t>infarction</w:t>
          <w:tab/>
          <w:t>patients.</w:t>
          <w:tab/>
          <w:t>Eur</w:t>
          <w:tab/>
          <w:t>Heart</w:t>
          <w:tab/>
          <w:t>J.</w:t>
          <w:tab/>
        </w:r>
        <w:r>
          <w:rPr>
            <w:spacing w:val="-1"/>
            <w:w w:val="105"/>
            <w:sz w:val="18"/>
          </w:rPr>
          <w:t>2006;27(7):779–788. </w:t>
        </w:r>
        <w:r>
          <w:rPr>
            <w:w w:val="105"/>
            <w:sz w:val="18"/>
          </w:rPr>
          <w:t>(http://www.nejm.org/doi/full/10.1056/NEJMoa1808788)</w:t>
        </w:r>
      </w:hyperlink>
    </w:p>
    <w:p>
      <w:pPr>
        <w:pStyle w:val="ListParagraph"/>
        <w:numPr>
          <w:ilvl w:val="0"/>
          <w:numId w:val="19"/>
        </w:numPr>
        <w:tabs>
          <w:tab w:pos="482" w:val="left" w:leader="none"/>
          <w:tab w:pos="2148" w:val="left" w:leader="none"/>
          <w:tab w:pos="3774" w:val="left" w:leader="none"/>
          <w:tab w:pos="4687" w:val="left" w:leader="none"/>
          <w:tab w:pos="5829" w:val="left" w:leader="none"/>
          <w:tab w:pos="6671" w:val="left" w:leader="none"/>
          <w:tab w:pos="7849" w:val="left" w:leader="none"/>
        </w:tabs>
        <w:spacing w:line="256" w:lineRule="auto" w:before="1" w:after="0"/>
        <w:ind w:left="481" w:right="1100" w:hanging="291"/>
        <w:jc w:val="both"/>
        <w:rPr>
          <w:sz w:val="18"/>
        </w:rPr>
      </w:pPr>
      <w:hyperlink r:id="rId92">
        <w:r>
          <w:rPr>
            <w:w w:val="105"/>
            <w:sz w:val="18"/>
          </w:rPr>
          <w:t>Armstrong</w:t>
        </w:r>
        <w:r>
          <w:rPr>
            <w:spacing w:val="-28"/>
            <w:w w:val="105"/>
            <w:sz w:val="18"/>
          </w:rPr>
          <w:t> </w:t>
        </w:r>
        <w:r>
          <w:rPr>
            <w:spacing w:val="-6"/>
            <w:w w:val="105"/>
            <w:sz w:val="18"/>
          </w:rPr>
          <w:t>PW,</w:t>
        </w:r>
        <w:r>
          <w:rPr>
            <w:spacing w:val="-27"/>
            <w:w w:val="105"/>
            <w:sz w:val="18"/>
          </w:rPr>
          <w:t> </w:t>
        </w:r>
        <w:r>
          <w:rPr>
            <w:w w:val="105"/>
            <w:sz w:val="18"/>
          </w:rPr>
          <w:t>Gershlick</w:t>
        </w:r>
        <w:r>
          <w:rPr>
            <w:spacing w:val="-28"/>
            <w:w w:val="105"/>
            <w:sz w:val="18"/>
          </w:rPr>
          <w:t> </w:t>
        </w:r>
        <w:r>
          <w:rPr>
            <w:w w:val="105"/>
            <w:sz w:val="18"/>
          </w:rPr>
          <w:t>AH,</w:t>
        </w:r>
        <w:r>
          <w:rPr>
            <w:spacing w:val="-27"/>
            <w:w w:val="105"/>
            <w:sz w:val="18"/>
          </w:rPr>
          <w:t> </w:t>
        </w:r>
        <w:r>
          <w:rPr>
            <w:w w:val="105"/>
            <w:sz w:val="18"/>
          </w:rPr>
          <w:t>Goldstein</w:t>
        </w:r>
        <w:r>
          <w:rPr>
            <w:spacing w:val="-28"/>
            <w:w w:val="105"/>
            <w:sz w:val="18"/>
          </w:rPr>
          <w:t> </w:t>
        </w:r>
        <w:r>
          <w:rPr>
            <w:spacing w:val="-12"/>
            <w:w w:val="105"/>
            <w:sz w:val="18"/>
          </w:rPr>
          <w:t>P,</w:t>
        </w:r>
        <w:r>
          <w:rPr>
            <w:spacing w:val="-27"/>
            <w:w w:val="105"/>
            <w:sz w:val="18"/>
          </w:rPr>
          <w:t> </w:t>
        </w:r>
        <w:r>
          <w:rPr>
            <w:w w:val="105"/>
            <w:sz w:val="18"/>
          </w:rPr>
          <w:t>Wilcox</w:t>
        </w:r>
        <w:r>
          <w:rPr>
            <w:spacing w:val="-28"/>
            <w:w w:val="105"/>
            <w:sz w:val="18"/>
          </w:rPr>
          <w:t> </w:t>
        </w:r>
        <w:r>
          <w:rPr>
            <w:w w:val="105"/>
            <w:sz w:val="18"/>
          </w:rPr>
          <w:t>R,</w:t>
        </w:r>
        <w:r>
          <w:rPr>
            <w:spacing w:val="-27"/>
            <w:w w:val="105"/>
            <w:sz w:val="18"/>
          </w:rPr>
          <w:t> </w:t>
        </w:r>
        <w:r>
          <w:rPr>
            <w:w w:val="105"/>
            <w:sz w:val="18"/>
          </w:rPr>
          <w:t>Danays</w:t>
        </w:r>
        <w:r>
          <w:rPr>
            <w:spacing w:val="-28"/>
            <w:w w:val="105"/>
            <w:sz w:val="18"/>
          </w:rPr>
          <w:t> </w:t>
        </w:r>
        <w:r>
          <w:rPr>
            <w:spacing w:val="-5"/>
            <w:w w:val="105"/>
            <w:sz w:val="18"/>
          </w:rPr>
          <w:t>T,</w:t>
        </w:r>
        <w:r>
          <w:rPr>
            <w:spacing w:val="-27"/>
            <w:w w:val="105"/>
            <w:sz w:val="18"/>
          </w:rPr>
          <w:t> </w:t>
        </w:r>
        <w:r>
          <w:rPr>
            <w:w w:val="105"/>
            <w:sz w:val="18"/>
          </w:rPr>
          <w:t>Lambert</w:t>
        </w:r>
        <w:r>
          <w:rPr>
            <w:spacing w:val="-28"/>
            <w:w w:val="105"/>
            <w:sz w:val="18"/>
          </w:rPr>
          <w:t> </w:t>
        </w:r>
        <w:r>
          <w:rPr>
            <w:spacing w:val="-3"/>
            <w:w w:val="105"/>
            <w:sz w:val="18"/>
          </w:rPr>
          <w:t>Y,Sulimov</w:t>
        </w:r>
        <w:r>
          <w:rPr>
            <w:spacing w:val="-27"/>
            <w:w w:val="105"/>
            <w:sz w:val="18"/>
          </w:rPr>
          <w:t> </w:t>
        </w:r>
        <w:r>
          <w:rPr>
            <w:spacing w:val="-8"/>
            <w:w w:val="105"/>
            <w:sz w:val="18"/>
          </w:rPr>
          <w:t>V,</w:t>
        </w:r>
        <w:r>
          <w:rPr>
            <w:spacing w:val="-28"/>
            <w:w w:val="105"/>
            <w:sz w:val="18"/>
          </w:rPr>
          <w:t> </w:t>
        </w:r>
        <w:r>
          <w:rPr>
            <w:w w:val="105"/>
            <w:sz w:val="18"/>
          </w:rPr>
          <w:t>Rosell</w:t>
        </w:r>
        <w:r>
          <w:rPr>
            <w:spacing w:val="-27"/>
            <w:w w:val="105"/>
            <w:sz w:val="18"/>
          </w:rPr>
          <w:t> </w:t>
        </w:r>
        <w:r>
          <w:rPr>
            <w:w w:val="105"/>
            <w:sz w:val="18"/>
          </w:rPr>
          <w:t>Ortiz</w:t>
        </w:r>
        <w:r>
          <w:rPr>
            <w:spacing w:val="-27"/>
            <w:w w:val="105"/>
            <w:sz w:val="18"/>
          </w:rPr>
          <w:t> </w:t>
        </w:r>
        <w:r>
          <w:rPr>
            <w:w w:val="105"/>
            <w:sz w:val="18"/>
          </w:rPr>
          <w:t>F,</w:t>
        </w:r>
        <w:r>
          <w:rPr>
            <w:spacing w:val="-28"/>
            <w:w w:val="105"/>
            <w:sz w:val="18"/>
          </w:rPr>
          <w:t> </w:t>
        </w:r>
        <w:r>
          <w:rPr>
            <w:w w:val="105"/>
            <w:sz w:val="18"/>
          </w:rPr>
          <w:t>Ostojic</w:t>
        </w:r>
        <w:r>
          <w:rPr>
            <w:spacing w:val="-27"/>
            <w:w w:val="105"/>
            <w:sz w:val="18"/>
          </w:rPr>
          <w:t> </w:t>
        </w:r>
        <w:r>
          <w:rPr>
            <w:w w:val="105"/>
            <w:sz w:val="18"/>
          </w:rPr>
          <w:t>M,</w:t>
        </w:r>
        <w:r>
          <w:rPr>
            <w:spacing w:val="-28"/>
            <w:w w:val="105"/>
            <w:sz w:val="18"/>
          </w:rPr>
          <w:t> </w:t>
        </w:r>
        <w:r>
          <w:rPr>
            <w:spacing w:val="-3"/>
            <w:w w:val="105"/>
            <w:sz w:val="18"/>
          </w:rPr>
          <w:t>Welsh </w:t>
        </w:r>
        <w:r>
          <w:rPr>
            <w:sz w:val="18"/>
          </w:rPr>
          <w:t>RC,</w:t>
        </w:r>
        <w:r>
          <w:rPr>
            <w:spacing w:val="-9"/>
            <w:sz w:val="18"/>
          </w:rPr>
          <w:t> </w:t>
        </w:r>
        <w:r>
          <w:rPr>
            <w:sz w:val="18"/>
          </w:rPr>
          <w:t>Carvalho</w:t>
        </w:r>
        <w:r>
          <w:rPr>
            <w:spacing w:val="-8"/>
            <w:sz w:val="18"/>
          </w:rPr>
          <w:t> </w:t>
        </w:r>
        <w:r>
          <w:rPr>
            <w:spacing w:val="-4"/>
            <w:sz w:val="18"/>
          </w:rPr>
          <w:t>AC,</w:t>
        </w:r>
        <w:r>
          <w:rPr>
            <w:spacing w:val="-8"/>
            <w:sz w:val="18"/>
          </w:rPr>
          <w:t> </w:t>
        </w:r>
        <w:r>
          <w:rPr>
            <w:sz w:val="18"/>
          </w:rPr>
          <w:t>Nanas</w:t>
        </w:r>
        <w:r>
          <w:rPr>
            <w:spacing w:val="-8"/>
            <w:sz w:val="18"/>
          </w:rPr>
          <w:t> </w:t>
        </w:r>
        <w:r>
          <w:rPr>
            <w:sz w:val="18"/>
          </w:rPr>
          <w:t>J,</w:t>
        </w:r>
        <w:r>
          <w:rPr>
            <w:spacing w:val="-8"/>
            <w:sz w:val="18"/>
          </w:rPr>
          <w:t> </w:t>
        </w:r>
        <w:r>
          <w:rPr>
            <w:sz w:val="18"/>
          </w:rPr>
          <w:t>Arntz</w:t>
        </w:r>
        <w:r>
          <w:rPr>
            <w:spacing w:val="-8"/>
            <w:sz w:val="18"/>
          </w:rPr>
          <w:t> </w:t>
        </w:r>
        <w:r>
          <w:rPr>
            <w:sz w:val="18"/>
          </w:rPr>
          <w:t>HR,</w:t>
        </w:r>
        <w:r>
          <w:rPr>
            <w:spacing w:val="-8"/>
            <w:sz w:val="18"/>
          </w:rPr>
          <w:t> </w:t>
        </w:r>
        <w:r>
          <w:rPr>
            <w:sz w:val="18"/>
          </w:rPr>
          <w:t>Halvorsen</w:t>
        </w:r>
        <w:r>
          <w:rPr>
            <w:spacing w:val="-8"/>
            <w:sz w:val="18"/>
          </w:rPr>
          <w:t> </w:t>
        </w:r>
        <w:r>
          <w:rPr>
            <w:sz w:val="18"/>
          </w:rPr>
          <w:t>S,</w:t>
        </w:r>
        <w:r>
          <w:rPr>
            <w:spacing w:val="-8"/>
            <w:sz w:val="18"/>
          </w:rPr>
          <w:t> </w:t>
        </w:r>
        <w:r>
          <w:rPr>
            <w:sz w:val="18"/>
          </w:rPr>
          <w:t>Huber</w:t>
        </w:r>
        <w:r>
          <w:rPr>
            <w:spacing w:val="-8"/>
            <w:sz w:val="18"/>
          </w:rPr>
          <w:t> </w:t>
        </w:r>
        <w:r>
          <w:rPr>
            <w:sz w:val="18"/>
          </w:rPr>
          <w:t>K,</w:t>
        </w:r>
        <w:r>
          <w:rPr>
            <w:spacing w:val="-8"/>
            <w:sz w:val="18"/>
          </w:rPr>
          <w:t> </w:t>
        </w:r>
        <w:r>
          <w:rPr>
            <w:sz w:val="18"/>
          </w:rPr>
          <w:t>Grajek</w:t>
        </w:r>
        <w:r>
          <w:rPr>
            <w:spacing w:val="-8"/>
            <w:sz w:val="18"/>
          </w:rPr>
          <w:t> </w:t>
        </w:r>
        <w:r>
          <w:rPr>
            <w:sz w:val="18"/>
          </w:rPr>
          <w:t>S,</w:t>
        </w:r>
        <w:r>
          <w:rPr>
            <w:spacing w:val="-8"/>
            <w:sz w:val="18"/>
          </w:rPr>
          <w:t> </w:t>
        </w:r>
        <w:r>
          <w:rPr>
            <w:sz w:val="18"/>
          </w:rPr>
          <w:t>FrЕОКo</w:t>
        </w:r>
        <w:r>
          <w:rPr>
            <w:spacing w:val="-8"/>
            <w:sz w:val="18"/>
          </w:rPr>
          <w:t> </w:t>
        </w:r>
        <w:r>
          <w:rPr>
            <w:sz w:val="18"/>
          </w:rPr>
          <w:t>C,</w:t>
        </w:r>
        <w:r>
          <w:rPr>
            <w:spacing w:val="-8"/>
            <w:sz w:val="18"/>
          </w:rPr>
          <w:t> </w:t>
        </w:r>
        <w:r>
          <w:rPr>
            <w:sz w:val="18"/>
          </w:rPr>
          <w:t>Bluhmki</w:t>
        </w:r>
        <w:r>
          <w:rPr>
            <w:spacing w:val="-8"/>
            <w:sz w:val="18"/>
          </w:rPr>
          <w:t> </w:t>
        </w:r>
        <w:r>
          <w:rPr>
            <w:sz w:val="18"/>
          </w:rPr>
          <w:t>E,</w:t>
        </w:r>
        <w:r>
          <w:rPr>
            <w:spacing w:val="-8"/>
            <w:sz w:val="18"/>
          </w:rPr>
          <w:t> </w:t>
        </w:r>
        <w:r>
          <w:rPr>
            <w:sz w:val="18"/>
          </w:rPr>
          <w:t>Regelin</w:t>
        </w:r>
        <w:r>
          <w:rPr>
            <w:spacing w:val="-8"/>
            <w:sz w:val="18"/>
          </w:rPr>
          <w:t> </w:t>
        </w:r>
        <w:r>
          <w:rPr>
            <w:sz w:val="18"/>
          </w:rPr>
          <w:t>A,</w:t>
        </w:r>
        <w:r>
          <w:rPr>
            <w:spacing w:val="-8"/>
            <w:sz w:val="18"/>
          </w:rPr>
          <w:t> </w:t>
        </w:r>
        <w:r>
          <w:rPr>
            <w:sz w:val="18"/>
          </w:rPr>
          <w:t>Vandenberghe </w:t>
        </w:r>
        <w:r>
          <w:rPr>
            <w:w w:val="105"/>
            <w:sz w:val="18"/>
          </w:rPr>
          <w:t>K, Bogaerts K, </w:t>
        </w:r>
        <w:r>
          <w:rPr>
            <w:spacing w:val="-5"/>
            <w:w w:val="105"/>
            <w:sz w:val="18"/>
          </w:rPr>
          <w:t>Van </w:t>
        </w:r>
        <w:r>
          <w:rPr>
            <w:w w:val="105"/>
            <w:sz w:val="18"/>
          </w:rPr>
          <w:t>de </w:t>
        </w:r>
        <w:r>
          <w:rPr>
            <w:spacing w:val="-3"/>
            <w:w w:val="105"/>
            <w:sz w:val="18"/>
          </w:rPr>
          <w:t>Werf </w:t>
        </w:r>
        <w:r>
          <w:rPr>
            <w:w w:val="105"/>
            <w:sz w:val="18"/>
          </w:rPr>
          <w:t>F, STREAM Investigative </w:t>
        </w:r>
        <w:r>
          <w:rPr>
            <w:spacing w:val="-3"/>
            <w:w w:val="105"/>
            <w:sz w:val="18"/>
          </w:rPr>
          <w:t>Team. </w:t>
        </w:r>
        <w:r>
          <w:rPr>
            <w:w w:val="105"/>
            <w:sz w:val="18"/>
          </w:rPr>
          <w:t>Fibrinolysis or primary PCI in ST-segment elevation myocardial</w:t>
          <w:tab/>
          <w:t>infarction.</w:t>
          <w:tab/>
          <w:t>N</w:t>
          <w:tab/>
          <w:t>Engl</w:t>
          <w:tab/>
          <w:t>J</w:t>
          <w:tab/>
          <w:t>Med.</w:t>
          <w:tab/>
        </w:r>
        <w:r>
          <w:rPr>
            <w:spacing w:val="-2"/>
            <w:w w:val="105"/>
            <w:sz w:val="18"/>
          </w:rPr>
          <w:t>2013;368(15):1379–1387. </w:t>
        </w:r>
        <w:r>
          <w:rPr>
            <w:w w:val="105"/>
            <w:sz w:val="18"/>
          </w:rPr>
          <w:t>(http://www.nejm.org/doi/full/10.1056/NEJMoa1808788)</w:t>
        </w:r>
      </w:hyperlink>
    </w:p>
    <w:p>
      <w:pPr>
        <w:pStyle w:val="ListParagraph"/>
        <w:numPr>
          <w:ilvl w:val="0"/>
          <w:numId w:val="19"/>
        </w:numPr>
        <w:tabs>
          <w:tab w:pos="482" w:val="left" w:leader="none"/>
        </w:tabs>
        <w:spacing w:line="256" w:lineRule="auto" w:before="2" w:after="0"/>
        <w:ind w:left="481" w:right="1107" w:hanging="291"/>
        <w:jc w:val="both"/>
        <w:rPr>
          <w:sz w:val="18"/>
        </w:rPr>
      </w:pPr>
      <w:hyperlink r:id="rId92">
        <w:r>
          <w:rPr>
            <w:sz w:val="18"/>
          </w:rPr>
          <w:t>Morrison LJ, </w:t>
        </w:r>
        <w:r>
          <w:rPr>
            <w:spacing w:val="-3"/>
            <w:sz w:val="18"/>
          </w:rPr>
          <w:t>Verbeek </w:t>
        </w:r>
        <w:r>
          <w:rPr>
            <w:sz w:val="18"/>
          </w:rPr>
          <w:t>PR, McDonald </w:t>
        </w:r>
        <w:r>
          <w:rPr>
            <w:spacing w:val="-4"/>
            <w:sz w:val="18"/>
          </w:rPr>
          <w:t>AC, </w:t>
        </w:r>
        <w:r>
          <w:rPr>
            <w:sz w:val="18"/>
          </w:rPr>
          <w:t>et al. Mortality and prehospital thrombolysis for acute myocardial</w:t>
        </w:r>
        <w:r>
          <w:rPr>
            <w:spacing w:val="-28"/>
            <w:sz w:val="18"/>
          </w:rPr>
          <w:t> </w:t>
        </w:r>
        <w:r>
          <w:rPr>
            <w:sz w:val="18"/>
          </w:rPr>
          <w:t>infarction: </w:t>
        </w:r>
        <w:r>
          <w:rPr>
            <w:w w:val="105"/>
            <w:sz w:val="18"/>
          </w:rPr>
          <w:t>a</w:t>
        </w:r>
        <w:r>
          <w:rPr>
            <w:spacing w:val="-19"/>
            <w:w w:val="105"/>
            <w:sz w:val="18"/>
          </w:rPr>
          <w:t> </w:t>
        </w:r>
        <w:r>
          <w:rPr>
            <w:w w:val="105"/>
            <w:sz w:val="18"/>
          </w:rPr>
          <w:t>meta-analysis.</w:t>
        </w:r>
        <w:r>
          <w:rPr>
            <w:spacing w:val="-19"/>
            <w:w w:val="105"/>
            <w:sz w:val="18"/>
          </w:rPr>
          <w:t> </w:t>
        </w:r>
        <w:r>
          <w:rPr>
            <w:w w:val="105"/>
            <w:sz w:val="18"/>
          </w:rPr>
          <w:t>J</w:t>
        </w:r>
        <w:r>
          <w:rPr>
            <w:spacing w:val="-19"/>
            <w:w w:val="105"/>
            <w:sz w:val="18"/>
          </w:rPr>
          <w:t> </w:t>
        </w:r>
        <w:r>
          <w:rPr>
            <w:w w:val="105"/>
            <w:sz w:val="18"/>
          </w:rPr>
          <w:t>Am</w:t>
        </w:r>
        <w:r>
          <w:rPr>
            <w:spacing w:val="-19"/>
            <w:w w:val="105"/>
            <w:sz w:val="18"/>
          </w:rPr>
          <w:t> </w:t>
        </w:r>
        <w:r>
          <w:rPr>
            <w:w w:val="105"/>
            <w:sz w:val="18"/>
          </w:rPr>
          <w:t>Med</w:t>
        </w:r>
        <w:r>
          <w:rPr>
            <w:spacing w:val="-19"/>
            <w:w w:val="105"/>
            <w:sz w:val="18"/>
          </w:rPr>
          <w:t> </w:t>
        </w:r>
        <w:r>
          <w:rPr>
            <w:w w:val="105"/>
            <w:sz w:val="18"/>
          </w:rPr>
          <w:t>Assoc.</w:t>
        </w:r>
        <w:r>
          <w:rPr>
            <w:spacing w:val="-19"/>
            <w:w w:val="105"/>
            <w:sz w:val="18"/>
          </w:rPr>
          <w:t> </w:t>
        </w:r>
        <w:r>
          <w:rPr>
            <w:w w:val="105"/>
            <w:sz w:val="18"/>
          </w:rPr>
          <w:t>2000;283:2686–2692.</w:t>
        </w:r>
        <w:r>
          <w:rPr>
            <w:spacing w:val="-19"/>
            <w:w w:val="105"/>
            <w:sz w:val="18"/>
          </w:rPr>
          <w:t> </w:t>
        </w:r>
        <w:r>
          <w:rPr>
            <w:w w:val="105"/>
            <w:sz w:val="18"/>
          </w:rPr>
          <w:t>(http://www.nejm.org/doi/full/10.1056/NEJMoa1808788)</w:t>
        </w:r>
      </w:hyperlink>
    </w:p>
    <w:p>
      <w:pPr>
        <w:pStyle w:val="ListParagraph"/>
        <w:numPr>
          <w:ilvl w:val="0"/>
          <w:numId w:val="19"/>
        </w:numPr>
        <w:tabs>
          <w:tab w:pos="482" w:val="left" w:leader="none"/>
          <w:tab w:pos="1949" w:val="left" w:leader="none"/>
          <w:tab w:pos="2594" w:val="left" w:leader="none"/>
          <w:tab w:pos="3711" w:val="left" w:leader="none"/>
          <w:tab w:pos="4028" w:val="left" w:leader="none"/>
          <w:tab w:pos="5332" w:val="left" w:leader="none"/>
          <w:tab w:pos="6544" w:val="left" w:leader="none"/>
          <w:tab w:pos="9695" w:val="left" w:leader="none"/>
        </w:tabs>
        <w:spacing w:line="256" w:lineRule="auto" w:before="1" w:after="0"/>
        <w:ind w:left="481" w:right="1100" w:hanging="291"/>
        <w:jc w:val="left"/>
        <w:rPr>
          <w:sz w:val="18"/>
        </w:rPr>
      </w:pPr>
      <w:hyperlink r:id="rId93">
        <w:r>
          <w:rPr>
            <w:sz w:val="18"/>
          </w:rPr>
          <w:t>McCaul</w:t>
          <w:tab/>
          <w:tab/>
          <w:tab/>
          <w:t>M,</w:t>
          <w:tab/>
          <w:tab/>
          <w:tab/>
        </w:r>
        <w:r>
          <w:rPr>
            <w:spacing w:val="-3"/>
            <w:sz w:val="18"/>
          </w:rPr>
          <w:t>(https://www.ncbi.nlm.nih.gov/pubmed/?</w:t>
        </w:r>
      </w:hyperlink>
      <w:hyperlink r:id="rId94">
        <w:r>
          <w:rPr>
            <w:spacing w:val="-3"/>
            <w:sz w:val="18"/>
          </w:rPr>
          <w:t> </w:t>
        </w:r>
        <w:r>
          <w:rPr>
            <w:sz w:val="18"/>
          </w:rPr>
          <w:t>term=McCaul%20M%5BAuthor%5D&amp;cauthor=true&amp;cauthor_uid=25208209)Lourens</w:t>
          <w:tab/>
        </w:r>
        <w:r>
          <w:rPr>
            <w:spacing w:val="-3"/>
            <w:sz w:val="18"/>
          </w:rPr>
          <w:t>A, </w:t>
        </w:r>
        <w:r>
          <w:rPr>
            <w:sz w:val="18"/>
          </w:rPr>
          <w:t>(https://www.ncbi.nlm.nih.gov/pubmed/?</w:t>
        </w:r>
      </w:hyperlink>
      <w:hyperlink r:id="rId95">
        <w:r>
          <w:rPr>
            <w:sz w:val="18"/>
          </w:rPr>
          <w:t> term=Lourens%20A%5BAuthor%5D&amp;cauthor=true&amp;cauthor_uid=25208209)Kredo </w:t>
        </w:r>
        <w:r>
          <w:rPr>
            <w:spacing w:val="-5"/>
            <w:sz w:val="18"/>
          </w:rPr>
          <w:t>T. </w:t>
        </w:r>
        <w:r>
          <w:rPr>
            <w:sz w:val="18"/>
          </w:rPr>
          <w:t>Pre-hospital versus in-hospital thrombolysis</w:t>
          <w:tab/>
          <w:t>for</w:t>
          <w:tab/>
          <w:t>ST-elevation</w:t>
          <w:tab/>
          <w:tab/>
          <w:t>myocardial</w:t>
          <w:tab/>
          <w:t>infarction</w:t>
          <w:tab/>
        </w:r>
        <w:r>
          <w:rPr>
            <w:spacing w:val="-3"/>
            <w:sz w:val="18"/>
          </w:rPr>
          <w:t>(https://www.ncbi.nlm.nih.gov/pubmed/?</w:t>
        </w:r>
      </w:hyperlink>
      <w:hyperlink r:id="rId96">
        <w:r>
          <w:rPr>
            <w:spacing w:val="-3"/>
            <w:sz w:val="18"/>
          </w:rPr>
          <w:t> </w:t>
        </w:r>
        <w:r>
          <w:rPr>
            <w:sz w:val="18"/>
          </w:rPr>
          <w:t>term=Kredo%20T%5BAuthor%5D&amp;cauthor=true&amp;cauthor_uid=25208209)Cochrane Database Syst </w:t>
        </w:r>
        <w:r>
          <w:rPr>
            <w:spacing w:val="-4"/>
            <w:sz w:val="18"/>
          </w:rPr>
          <w:t>Rev. </w:t>
        </w:r>
        <w:r>
          <w:rPr>
            <w:sz w:val="18"/>
          </w:rPr>
          <w:t>2014, Issue 9. Art. No.: CD010191. doi: 10.1002/14651858.CD010191.pub2</w:t>
        </w:r>
        <w:r>
          <w:rPr>
            <w:spacing w:val="35"/>
            <w:sz w:val="18"/>
          </w:rPr>
          <w:t> </w:t>
        </w:r>
        <w:r>
          <w:rPr>
            <w:sz w:val="18"/>
          </w:rPr>
          <w:t>(https://www.ncbi.nlm.nih.gov/pubmed/25208209)</w:t>
        </w:r>
      </w:hyperlink>
    </w:p>
    <w:p>
      <w:pPr>
        <w:pStyle w:val="ListParagraph"/>
        <w:numPr>
          <w:ilvl w:val="0"/>
          <w:numId w:val="19"/>
        </w:numPr>
        <w:tabs>
          <w:tab w:pos="482" w:val="left" w:leader="none"/>
        </w:tabs>
        <w:spacing w:line="256" w:lineRule="auto" w:before="2" w:after="0"/>
        <w:ind w:left="481" w:right="1101" w:hanging="291"/>
        <w:jc w:val="both"/>
        <w:rPr>
          <w:sz w:val="18"/>
        </w:rPr>
      </w:pPr>
      <w:hyperlink r:id="rId96">
        <w:r>
          <w:rPr>
            <w:w w:val="105"/>
            <w:sz w:val="18"/>
          </w:rPr>
          <w:t>Bonnefoy</w:t>
        </w:r>
        <w:r>
          <w:rPr>
            <w:spacing w:val="-16"/>
            <w:w w:val="105"/>
            <w:sz w:val="18"/>
          </w:rPr>
          <w:t> </w:t>
        </w:r>
        <w:r>
          <w:rPr>
            <w:w w:val="105"/>
            <w:sz w:val="18"/>
          </w:rPr>
          <w:t>E,</w:t>
        </w:r>
        <w:r>
          <w:rPr>
            <w:spacing w:val="-16"/>
            <w:w w:val="105"/>
            <w:sz w:val="18"/>
          </w:rPr>
          <w:t> </w:t>
        </w:r>
        <w:r>
          <w:rPr>
            <w:w w:val="105"/>
            <w:sz w:val="18"/>
          </w:rPr>
          <w:t>Steg</w:t>
        </w:r>
        <w:r>
          <w:rPr>
            <w:spacing w:val="-16"/>
            <w:w w:val="105"/>
            <w:sz w:val="18"/>
          </w:rPr>
          <w:t> </w:t>
        </w:r>
        <w:r>
          <w:rPr>
            <w:w w:val="105"/>
            <w:sz w:val="18"/>
          </w:rPr>
          <w:t>PG,</w:t>
        </w:r>
        <w:r>
          <w:rPr>
            <w:spacing w:val="-15"/>
            <w:w w:val="105"/>
            <w:sz w:val="18"/>
          </w:rPr>
          <w:t> </w:t>
        </w:r>
        <w:r>
          <w:rPr>
            <w:w w:val="105"/>
            <w:sz w:val="18"/>
          </w:rPr>
          <w:t>Boutitie</w:t>
        </w:r>
        <w:r>
          <w:rPr>
            <w:spacing w:val="-16"/>
            <w:w w:val="105"/>
            <w:sz w:val="18"/>
          </w:rPr>
          <w:t> </w:t>
        </w:r>
        <w:r>
          <w:rPr>
            <w:w w:val="105"/>
            <w:sz w:val="18"/>
          </w:rPr>
          <w:t>F,</w:t>
        </w:r>
        <w:r>
          <w:rPr>
            <w:spacing w:val="-16"/>
            <w:w w:val="105"/>
            <w:sz w:val="18"/>
          </w:rPr>
          <w:t> </w:t>
        </w:r>
        <w:r>
          <w:rPr>
            <w:w w:val="105"/>
            <w:sz w:val="18"/>
          </w:rPr>
          <w:t>Dubien</w:t>
        </w:r>
        <w:r>
          <w:rPr>
            <w:spacing w:val="-15"/>
            <w:w w:val="105"/>
            <w:sz w:val="18"/>
          </w:rPr>
          <w:t> </w:t>
        </w:r>
        <w:r>
          <w:rPr>
            <w:spacing w:val="-8"/>
            <w:w w:val="105"/>
            <w:sz w:val="18"/>
          </w:rPr>
          <w:t>PY,</w:t>
        </w:r>
        <w:r>
          <w:rPr>
            <w:spacing w:val="-16"/>
            <w:w w:val="105"/>
            <w:sz w:val="18"/>
          </w:rPr>
          <w:t> </w:t>
        </w:r>
        <w:r>
          <w:rPr>
            <w:w w:val="105"/>
            <w:sz w:val="18"/>
          </w:rPr>
          <w:t>Lapostolle</w:t>
        </w:r>
        <w:r>
          <w:rPr>
            <w:spacing w:val="-16"/>
            <w:w w:val="105"/>
            <w:sz w:val="18"/>
          </w:rPr>
          <w:t> </w:t>
        </w:r>
        <w:r>
          <w:rPr>
            <w:w w:val="105"/>
            <w:sz w:val="18"/>
          </w:rPr>
          <w:t>F,</w:t>
        </w:r>
        <w:r>
          <w:rPr>
            <w:spacing w:val="-15"/>
            <w:w w:val="105"/>
            <w:sz w:val="18"/>
          </w:rPr>
          <w:t> </w:t>
        </w:r>
        <w:r>
          <w:rPr>
            <w:w w:val="105"/>
            <w:sz w:val="18"/>
          </w:rPr>
          <w:t>Roncalli</w:t>
        </w:r>
        <w:r>
          <w:rPr>
            <w:spacing w:val="-16"/>
            <w:w w:val="105"/>
            <w:sz w:val="18"/>
          </w:rPr>
          <w:t> </w:t>
        </w:r>
        <w:r>
          <w:rPr>
            <w:w w:val="105"/>
            <w:sz w:val="18"/>
          </w:rPr>
          <w:t>J,</w:t>
        </w:r>
        <w:r>
          <w:rPr>
            <w:spacing w:val="-16"/>
            <w:w w:val="105"/>
            <w:sz w:val="18"/>
          </w:rPr>
          <w:t> </w:t>
        </w:r>
        <w:r>
          <w:rPr>
            <w:w w:val="105"/>
            <w:sz w:val="18"/>
          </w:rPr>
          <w:t>Dissait</w:t>
        </w:r>
        <w:r>
          <w:rPr>
            <w:spacing w:val="-15"/>
            <w:w w:val="105"/>
            <w:sz w:val="18"/>
          </w:rPr>
          <w:t> </w:t>
        </w:r>
        <w:r>
          <w:rPr>
            <w:w w:val="105"/>
            <w:sz w:val="18"/>
          </w:rPr>
          <w:t>F,</w:t>
        </w:r>
        <w:r>
          <w:rPr>
            <w:spacing w:val="-16"/>
            <w:w w:val="105"/>
            <w:sz w:val="18"/>
          </w:rPr>
          <w:t> </w:t>
        </w:r>
        <w:r>
          <w:rPr>
            <w:spacing w:val="-3"/>
            <w:w w:val="105"/>
            <w:sz w:val="18"/>
          </w:rPr>
          <w:t>Vanzetto</w:t>
        </w:r>
        <w:r>
          <w:rPr>
            <w:spacing w:val="-16"/>
            <w:w w:val="105"/>
            <w:sz w:val="18"/>
          </w:rPr>
          <w:t> </w:t>
        </w:r>
        <w:r>
          <w:rPr>
            <w:w w:val="105"/>
            <w:sz w:val="18"/>
          </w:rPr>
          <w:t>G,</w:t>
        </w:r>
        <w:r>
          <w:rPr>
            <w:spacing w:val="-15"/>
            <w:w w:val="105"/>
            <w:sz w:val="18"/>
          </w:rPr>
          <w:t> </w:t>
        </w:r>
        <w:r>
          <w:rPr>
            <w:w w:val="105"/>
            <w:sz w:val="18"/>
          </w:rPr>
          <w:t>Leizorowicz</w:t>
        </w:r>
        <w:r>
          <w:rPr>
            <w:spacing w:val="-16"/>
            <w:w w:val="105"/>
            <w:sz w:val="18"/>
          </w:rPr>
          <w:t> </w:t>
        </w:r>
        <w:r>
          <w:rPr>
            <w:w w:val="105"/>
            <w:sz w:val="18"/>
          </w:rPr>
          <w:t>A,</w:t>
        </w:r>
        <w:r>
          <w:rPr>
            <w:spacing w:val="-16"/>
            <w:w w:val="105"/>
            <w:sz w:val="18"/>
          </w:rPr>
          <w:t> </w:t>
        </w:r>
        <w:r>
          <w:rPr>
            <w:w w:val="105"/>
            <w:sz w:val="18"/>
          </w:rPr>
          <w:t>Kirkorian G,</w:t>
        </w:r>
        <w:r>
          <w:rPr>
            <w:spacing w:val="-6"/>
            <w:w w:val="105"/>
            <w:sz w:val="18"/>
          </w:rPr>
          <w:t> </w:t>
        </w:r>
        <w:r>
          <w:rPr>
            <w:w w:val="105"/>
            <w:sz w:val="18"/>
          </w:rPr>
          <w:t>Mercier</w:t>
        </w:r>
        <w:r>
          <w:rPr>
            <w:spacing w:val="-6"/>
            <w:w w:val="105"/>
            <w:sz w:val="18"/>
          </w:rPr>
          <w:t> </w:t>
        </w:r>
        <w:r>
          <w:rPr>
            <w:w w:val="105"/>
            <w:sz w:val="18"/>
          </w:rPr>
          <w:t>C,</w:t>
        </w:r>
        <w:r>
          <w:rPr>
            <w:spacing w:val="-6"/>
            <w:w w:val="105"/>
            <w:sz w:val="18"/>
          </w:rPr>
          <w:t> </w:t>
        </w:r>
        <w:r>
          <w:rPr>
            <w:w w:val="105"/>
            <w:sz w:val="18"/>
          </w:rPr>
          <w:t>McFadden</w:t>
        </w:r>
        <w:r>
          <w:rPr>
            <w:spacing w:val="-6"/>
            <w:w w:val="105"/>
            <w:sz w:val="18"/>
          </w:rPr>
          <w:t> </w:t>
        </w:r>
        <w:r>
          <w:rPr>
            <w:spacing w:val="-8"/>
            <w:w w:val="105"/>
            <w:sz w:val="18"/>
          </w:rPr>
          <w:t>EP,</w:t>
        </w:r>
        <w:r>
          <w:rPr>
            <w:spacing w:val="-6"/>
            <w:w w:val="105"/>
            <w:sz w:val="18"/>
          </w:rPr>
          <w:t> </w:t>
        </w:r>
        <w:r>
          <w:rPr>
            <w:w w:val="105"/>
            <w:sz w:val="18"/>
          </w:rPr>
          <w:t>Touboul</w:t>
        </w:r>
        <w:r>
          <w:rPr>
            <w:spacing w:val="-6"/>
            <w:w w:val="105"/>
            <w:sz w:val="18"/>
          </w:rPr>
          <w:t> </w:t>
        </w:r>
        <w:r>
          <w:rPr>
            <w:spacing w:val="-12"/>
            <w:w w:val="105"/>
            <w:sz w:val="18"/>
          </w:rPr>
          <w:t>P.</w:t>
        </w:r>
        <w:r>
          <w:rPr>
            <w:spacing w:val="-6"/>
            <w:w w:val="105"/>
            <w:sz w:val="18"/>
          </w:rPr>
          <w:t> </w:t>
        </w:r>
        <w:r>
          <w:rPr>
            <w:w w:val="105"/>
            <w:sz w:val="18"/>
          </w:rPr>
          <w:t>Comparison</w:t>
        </w:r>
        <w:r>
          <w:rPr>
            <w:spacing w:val="-6"/>
            <w:w w:val="105"/>
            <w:sz w:val="18"/>
          </w:rPr>
          <w:t> </w:t>
        </w:r>
        <w:r>
          <w:rPr>
            <w:w w:val="105"/>
            <w:sz w:val="18"/>
          </w:rPr>
          <w:t>of</w:t>
        </w:r>
        <w:r>
          <w:rPr>
            <w:spacing w:val="-5"/>
            <w:w w:val="105"/>
            <w:sz w:val="18"/>
          </w:rPr>
          <w:t> </w:t>
        </w:r>
        <w:r>
          <w:rPr>
            <w:w w:val="105"/>
            <w:sz w:val="18"/>
          </w:rPr>
          <w:t>primary</w:t>
        </w:r>
        <w:r>
          <w:rPr>
            <w:spacing w:val="-6"/>
            <w:w w:val="105"/>
            <w:sz w:val="18"/>
          </w:rPr>
          <w:t> </w:t>
        </w:r>
        <w:r>
          <w:rPr>
            <w:w w:val="105"/>
            <w:sz w:val="18"/>
          </w:rPr>
          <w:t>angioplasty</w:t>
        </w:r>
        <w:r>
          <w:rPr>
            <w:spacing w:val="-6"/>
            <w:w w:val="105"/>
            <w:sz w:val="18"/>
          </w:rPr>
          <w:t> </w:t>
        </w:r>
        <w:r>
          <w:rPr>
            <w:w w:val="105"/>
            <w:sz w:val="18"/>
          </w:rPr>
          <w:t>and</w:t>
        </w:r>
        <w:r>
          <w:rPr>
            <w:spacing w:val="-6"/>
            <w:w w:val="105"/>
            <w:sz w:val="18"/>
          </w:rPr>
          <w:t> </w:t>
        </w:r>
        <w:r>
          <w:rPr>
            <w:w w:val="105"/>
            <w:sz w:val="18"/>
          </w:rPr>
          <w:t>pre-hospital</w:t>
        </w:r>
        <w:r>
          <w:rPr>
            <w:spacing w:val="-6"/>
            <w:w w:val="105"/>
            <w:sz w:val="18"/>
          </w:rPr>
          <w:t> </w:t>
        </w:r>
        <w:r>
          <w:rPr>
            <w:w w:val="105"/>
            <w:sz w:val="18"/>
          </w:rPr>
          <w:t>fibrinolysis</w:t>
        </w:r>
        <w:r>
          <w:rPr>
            <w:spacing w:val="-6"/>
            <w:w w:val="105"/>
            <w:sz w:val="18"/>
          </w:rPr>
          <w:t> </w:t>
        </w:r>
        <w:r>
          <w:rPr>
            <w:w w:val="105"/>
            <w:sz w:val="18"/>
          </w:rPr>
          <w:t>in</w:t>
        </w:r>
        <w:r>
          <w:rPr>
            <w:spacing w:val="-6"/>
            <w:w w:val="105"/>
            <w:sz w:val="18"/>
          </w:rPr>
          <w:t> </w:t>
        </w:r>
        <w:r>
          <w:rPr>
            <w:w w:val="105"/>
            <w:sz w:val="18"/>
          </w:rPr>
          <w:t>acute myocardial infarction (CAPTIM) trial: a 5-year follow-up. Eur Heart J. 2009;30 (13):1598–1606. (https://www.ncbi.nlm.nih.gov/pubmed/25208209)</w:t>
        </w:r>
      </w:hyperlink>
    </w:p>
    <w:p>
      <w:pPr>
        <w:pStyle w:val="ListParagraph"/>
        <w:numPr>
          <w:ilvl w:val="0"/>
          <w:numId w:val="19"/>
        </w:numPr>
        <w:tabs>
          <w:tab w:pos="482" w:val="left" w:leader="none"/>
        </w:tabs>
        <w:spacing w:line="256" w:lineRule="auto" w:before="2" w:after="0"/>
        <w:ind w:left="481" w:right="1099" w:hanging="291"/>
        <w:jc w:val="both"/>
        <w:rPr>
          <w:sz w:val="18"/>
        </w:rPr>
      </w:pPr>
      <w:hyperlink r:id="rId96">
        <w:r>
          <w:rPr>
            <w:w w:val="105"/>
            <w:sz w:val="18"/>
          </w:rPr>
          <w:t>O"Gara</w:t>
        </w:r>
        <w:r>
          <w:rPr>
            <w:spacing w:val="-28"/>
            <w:w w:val="105"/>
            <w:sz w:val="18"/>
          </w:rPr>
          <w:t> </w:t>
        </w:r>
        <w:r>
          <w:rPr>
            <w:spacing w:val="-3"/>
            <w:w w:val="105"/>
            <w:sz w:val="18"/>
          </w:rPr>
          <w:t>PT,</w:t>
        </w:r>
        <w:r>
          <w:rPr>
            <w:spacing w:val="-28"/>
            <w:w w:val="105"/>
            <w:sz w:val="18"/>
          </w:rPr>
          <w:t> </w:t>
        </w:r>
        <w:r>
          <w:rPr>
            <w:w w:val="105"/>
            <w:sz w:val="18"/>
          </w:rPr>
          <w:t>Kushner</w:t>
        </w:r>
        <w:r>
          <w:rPr>
            <w:spacing w:val="-28"/>
            <w:w w:val="105"/>
            <w:sz w:val="18"/>
          </w:rPr>
          <w:t> </w:t>
        </w:r>
        <w:r>
          <w:rPr>
            <w:w w:val="105"/>
            <w:sz w:val="18"/>
          </w:rPr>
          <w:t>FG,</w:t>
        </w:r>
        <w:r>
          <w:rPr>
            <w:spacing w:val="-28"/>
            <w:w w:val="105"/>
            <w:sz w:val="18"/>
          </w:rPr>
          <w:t> </w:t>
        </w:r>
        <w:r>
          <w:rPr>
            <w:w w:val="105"/>
            <w:sz w:val="18"/>
          </w:rPr>
          <w:t>Ascheim</w:t>
        </w:r>
        <w:r>
          <w:rPr>
            <w:spacing w:val="-28"/>
            <w:w w:val="105"/>
            <w:sz w:val="18"/>
          </w:rPr>
          <w:t> </w:t>
        </w:r>
        <w:r>
          <w:rPr>
            <w:w w:val="105"/>
            <w:sz w:val="18"/>
          </w:rPr>
          <w:t>DD</w:t>
        </w:r>
        <w:r>
          <w:rPr>
            <w:spacing w:val="-28"/>
            <w:w w:val="105"/>
            <w:sz w:val="18"/>
          </w:rPr>
          <w:t> </w:t>
        </w:r>
        <w:r>
          <w:rPr>
            <w:w w:val="105"/>
            <w:sz w:val="18"/>
          </w:rPr>
          <w:t>et</w:t>
        </w:r>
        <w:r>
          <w:rPr>
            <w:spacing w:val="-28"/>
            <w:w w:val="105"/>
            <w:sz w:val="18"/>
          </w:rPr>
          <w:t> </w:t>
        </w:r>
        <w:r>
          <w:rPr>
            <w:w w:val="105"/>
            <w:sz w:val="18"/>
          </w:rPr>
          <w:t>al.</w:t>
        </w:r>
        <w:r>
          <w:rPr>
            <w:spacing w:val="-28"/>
            <w:w w:val="105"/>
            <w:sz w:val="18"/>
          </w:rPr>
          <w:t> </w:t>
        </w:r>
        <w:r>
          <w:rPr>
            <w:w w:val="105"/>
            <w:sz w:val="18"/>
          </w:rPr>
          <w:t>2013</w:t>
        </w:r>
        <w:r>
          <w:rPr>
            <w:spacing w:val="-27"/>
            <w:w w:val="105"/>
            <w:sz w:val="18"/>
          </w:rPr>
          <w:t> </w:t>
        </w:r>
        <w:r>
          <w:rPr>
            <w:w w:val="105"/>
            <w:sz w:val="18"/>
          </w:rPr>
          <w:t>ACCF/aha</w:t>
        </w:r>
        <w:r>
          <w:rPr>
            <w:spacing w:val="-28"/>
            <w:w w:val="105"/>
            <w:sz w:val="18"/>
          </w:rPr>
          <w:t> </w:t>
        </w:r>
        <w:r>
          <w:rPr>
            <w:w w:val="105"/>
            <w:sz w:val="18"/>
          </w:rPr>
          <w:t>guideline</w:t>
        </w:r>
        <w:r>
          <w:rPr>
            <w:spacing w:val="-28"/>
            <w:w w:val="105"/>
            <w:sz w:val="18"/>
          </w:rPr>
          <w:t> </w:t>
        </w:r>
        <w:r>
          <w:rPr>
            <w:w w:val="105"/>
            <w:sz w:val="18"/>
          </w:rPr>
          <w:t>for</w:t>
        </w:r>
        <w:r>
          <w:rPr>
            <w:spacing w:val="-28"/>
            <w:w w:val="105"/>
            <w:sz w:val="18"/>
          </w:rPr>
          <w:t> </w:t>
        </w:r>
        <w:r>
          <w:rPr>
            <w:w w:val="105"/>
            <w:sz w:val="18"/>
          </w:rPr>
          <w:t>the</w:t>
        </w:r>
        <w:r>
          <w:rPr>
            <w:spacing w:val="-28"/>
            <w:w w:val="105"/>
            <w:sz w:val="18"/>
          </w:rPr>
          <w:t> </w:t>
        </w:r>
        <w:r>
          <w:rPr>
            <w:w w:val="105"/>
            <w:sz w:val="18"/>
          </w:rPr>
          <w:t>management</w:t>
        </w:r>
        <w:r>
          <w:rPr>
            <w:spacing w:val="-28"/>
            <w:w w:val="105"/>
            <w:sz w:val="18"/>
          </w:rPr>
          <w:t> </w:t>
        </w:r>
        <w:r>
          <w:rPr>
            <w:w w:val="105"/>
            <w:sz w:val="18"/>
          </w:rPr>
          <w:t>of</w:t>
        </w:r>
        <w:r>
          <w:rPr>
            <w:spacing w:val="-28"/>
            <w:w w:val="105"/>
            <w:sz w:val="18"/>
          </w:rPr>
          <w:t> </w:t>
        </w:r>
        <w:r>
          <w:rPr>
            <w:w w:val="105"/>
            <w:sz w:val="18"/>
          </w:rPr>
          <w:t>ST-elevation</w:t>
        </w:r>
        <w:r>
          <w:rPr>
            <w:spacing w:val="-28"/>
            <w:w w:val="105"/>
            <w:sz w:val="18"/>
          </w:rPr>
          <w:t> </w:t>
        </w:r>
        <w:r>
          <w:rPr>
            <w:w w:val="105"/>
            <w:sz w:val="18"/>
          </w:rPr>
          <w:t>myocardial infarction.</w:t>
        </w:r>
        <w:r>
          <w:rPr>
            <w:spacing w:val="-12"/>
            <w:w w:val="105"/>
            <w:sz w:val="18"/>
          </w:rPr>
          <w:t> </w:t>
        </w:r>
        <w:r>
          <w:rPr>
            <w:w w:val="105"/>
            <w:sz w:val="18"/>
          </w:rPr>
          <w:t>A</w:t>
        </w:r>
        <w:r>
          <w:rPr>
            <w:spacing w:val="-12"/>
            <w:w w:val="105"/>
            <w:sz w:val="18"/>
          </w:rPr>
          <w:t> </w:t>
        </w:r>
        <w:r>
          <w:rPr>
            <w:w w:val="105"/>
            <w:sz w:val="18"/>
          </w:rPr>
          <w:t>report</w:t>
        </w:r>
        <w:r>
          <w:rPr>
            <w:spacing w:val="-12"/>
            <w:w w:val="105"/>
            <w:sz w:val="18"/>
          </w:rPr>
          <w:t> </w:t>
        </w:r>
        <w:r>
          <w:rPr>
            <w:w w:val="105"/>
            <w:sz w:val="18"/>
          </w:rPr>
          <w:t>of</w:t>
        </w:r>
        <w:r>
          <w:rPr>
            <w:spacing w:val="-12"/>
            <w:w w:val="105"/>
            <w:sz w:val="18"/>
          </w:rPr>
          <w:t> </w:t>
        </w:r>
        <w:r>
          <w:rPr>
            <w:w w:val="105"/>
            <w:sz w:val="18"/>
          </w:rPr>
          <w:t>the</w:t>
        </w:r>
        <w:r>
          <w:rPr>
            <w:spacing w:val="-11"/>
            <w:w w:val="105"/>
            <w:sz w:val="18"/>
          </w:rPr>
          <w:t> </w:t>
        </w:r>
        <w:r>
          <w:rPr>
            <w:w w:val="105"/>
            <w:sz w:val="18"/>
          </w:rPr>
          <w:t>American</w:t>
        </w:r>
        <w:r>
          <w:rPr>
            <w:spacing w:val="-12"/>
            <w:w w:val="105"/>
            <w:sz w:val="18"/>
          </w:rPr>
          <w:t> </w:t>
        </w:r>
        <w:r>
          <w:rPr>
            <w:w w:val="105"/>
            <w:sz w:val="18"/>
          </w:rPr>
          <w:t>College</w:t>
        </w:r>
        <w:r>
          <w:rPr>
            <w:spacing w:val="-12"/>
            <w:w w:val="105"/>
            <w:sz w:val="18"/>
          </w:rPr>
          <w:t> </w:t>
        </w:r>
        <w:r>
          <w:rPr>
            <w:w w:val="105"/>
            <w:sz w:val="18"/>
          </w:rPr>
          <w:t>of</w:t>
        </w:r>
        <w:r>
          <w:rPr>
            <w:spacing w:val="-12"/>
            <w:w w:val="105"/>
            <w:sz w:val="18"/>
          </w:rPr>
          <w:t> </w:t>
        </w:r>
        <w:r>
          <w:rPr>
            <w:w w:val="105"/>
            <w:sz w:val="18"/>
          </w:rPr>
          <w:t>Cardiology</w:t>
        </w:r>
        <w:r>
          <w:rPr>
            <w:spacing w:val="-11"/>
            <w:w w:val="105"/>
            <w:sz w:val="18"/>
          </w:rPr>
          <w:t> </w:t>
        </w:r>
        <w:r>
          <w:rPr>
            <w:w w:val="105"/>
            <w:sz w:val="18"/>
          </w:rPr>
          <w:t>Foundation/American</w:t>
        </w:r>
        <w:r>
          <w:rPr>
            <w:spacing w:val="-12"/>
            <w:w w:val="105"/>
            <w:sz w:val="18"/>
          </w:rPr>
          <w:t> </w:t>
        </w:r>
        <w:r>
          <w:rPr>
            <w:w w:val="105"/>
            <w:sz w:val="18"/>
          </w:rPr>
          <w:t>Heart</w:t>
        </w:r>
        <w:r>
          <w:rPr>
            <w:spacing w:val="-12"/>
            <w:w w:val="105"/>
            <w:sz w:val="18"/>
          </w:rPr>
          <w:t> </w:t>
        </w:r>
        <w:r>
          <w:rPr>
            <w:w w:val="105"/>
            <w:sz w:val="18"/>
          </w:rPr>
          <w:t>Association</w:t>
        </w:r>
        <w:r>
          <w:rPr>
            <w:spacing w:val="-12"/>
            <w:w w:val="105"/>
            <w:sz w:val="18"/>
          </w:rPr>
          <w:t> </w:t>
        </w:r>
        <w:r>
          <w:rPr>
            <w:w w:val="105"/>
            <w:sz w:val="18"/>
          </w:rPr>
          <w:t>Task</w:t>
        </w:r>
        <w:r>
          <w:rPr>
            <w:spacing w:val="-11"/>
            <w:w w:val="105"/>
            <w:sz w:val="18"/>
          </w:rPr>
          <w:t> </w:t>
        </w:r>
        <w:r>
          <w:rPr>
            <w:w w:val="105"/>
            <w:sz w:val="18"/>
          </w:rPr>
          <w:t>Force</w:t>
        </w:r>
        <w:r>
          <w:rPr>
            <w:spacing w:val="-12"/>
            <w:w w:val="105"/>
            <w:sz w:val="18"/>
          </w:rPr>
          <w:t> </w:t>
        </w:r>
        <w:r>
          <w:rPr>
            <w:w w:val="105"/>
            <w:sz w:val="18"/>
          </w:rPr>
          <w:t>on Practice</w:t>
        </w:r>
        <w:r>
          <w:rPr>
            <w:spacing w:val="-10"/>
            <w:w w:val="105"/>
            <w:sz w:val="18"/>
          </w:rPr>
          <w:t> </w:t>
        </w:r>
        <w:r>
          <w:rPr>
            <w:w w:val="105"/>
            <w:sz w:val="18"/>
          </w:rPr>
          <w:t>Guidelines.</w:t>
        </w:r>
        <w:r>
          <w:rPr>
            <w:spacing w:val="-10"/>
            <w:w w:val="105"/>
            <w:sz w:val="18"/>
          </w:rPr>
          <w:t> </w:t>
        </w:r>
        <w:r>
          <w:rPr>
            <w:spacing w:val="-4"/>
            <w:w w:val="105"/>
            <w:sz w:val="18"/>
          </w:rPr>
          <w:t>JACC</w:t>
        </w:r>
        <w:r>
          <w:rPr>
            <w:spacing w:val="-9"/>
            <w:w w:val="105"/>
            <w:sz w:val="18"/>
          </w:rPr>
          <w:t> </w:t>
        </w:r>
        <w:r>
          <w:rPr>
            <w:w w:val="105"/>
            <w:sz w:val="18"/>
          </w:rPr>
          <w:t>2013;</w:t>
        </w:r>
        <w:r>
          <w:rPr>
            <w:spacing w:val="-10"/>
            <w:w w:val="105"/>
            <w:sz w:val="18"/>
          </w:rPr>
          <w:t> </w:t>
        </w:r>
        <w:r>
          <w:rPr>
            <w:w w:val="105"/>
            <w:sz w:val="18"/>
          </w:rPr>
          <w:t>61:</w:t>
        </w:r>
        <w:r>
          <w:rPr>
            <w:spacing w:val="-9"/>
            <w:w w:val="105"/>
            <w:sz w:val="18"/>
          </w:rPr>
          <w:t> </w:t>
        </w:r>
        <w:r>
          <w:rPr>
            <w:w w:val="105"/>
            <w:sz w:val="18"/>
          </w:rPr>
          <w:t>485–510.</w:t>
        </w:r>
        <w:r>
          <w:rPr>
            <w:spacing w:val="-10"/>
            <w:w w:val="105"/>
            <w:sz w:val="18"/>
          </w:rPr>
          <w:t> </w:t>
        </w:r>
        <w:r>
          <w:rPr>
            <w:w w:val="105"/>
            <w:sz w:val="18"/>
          </w:rPr>
          <w:t>(https://www.ncbi.nlm.nih.gov/pubmed/25208209)</w:t>
        </w:r>
      </w:hyperlink>
    </w:p>
    <w:p>
      <w:pPr>
        <w:pStyle w:val="ListParagraph"/>
        <w:numPr>
          <w:ilvl w:val="0"/>
          <w:numId w:val="19"/>
        </w:numPr>
        <w:tabs>
          <w:tab w:pos="482" w:val="left" w:leader="none"/>
        </w:tabs>
        <w:spacing w:line="256" w:lineRule="auto" w:before="1" w:after="0"/>
        <w:ind w:left="481" w:right="1102" w:hanging="291"/>
        <w:jc w:val="both"/>
        <w:rPr>
          <w:sz w:val="18"/>
        </w:rPr>
      </w:pPr>
      <w:hyperlink r:id="rId96">
        <w:r>
          <w:rPr>
            <w:sz w:val="18"/>
          </w:rPr>
          <w:t>Gershlick</w:t>
        </w:r>
        <w:r>
          <w:rPr>
            <w:spacing w:val="-8"/>
            <w:sz w:val="18"/>
          </w:rPr>
          <w:t> </w:t>
        </w:r>
        <w:r>
          <w:rPr>
            <w:sz w:val="18"/>
          </w:rPr>
          <w:t>AH,</w:t>
        </w:r>
        <w:r>
          <w:rPr>
            <w:spacing w:val="-8"/>
            <w:sz w:val="18"/>
          </w:rPr>
          <w:t> </w:t>
        </w:r>
        <w:r>
          <w:rPr>
            <w:sz w:val="18"/>
          </w:rPr>
          <w:t>Stephens-Lloyd</w:t>
        </w:r>
        <w:r>
          <w:rPr>
            <w:spacing w:val="-7"/>
            <w:sz w:val="18"/>
          </w:rPr>
          <w:t> </w:t>
        </w:r>
        <w:r>
          <w:rPr>
            <w:sz w:val="18"/>
          </w:rPr>
          <w:t>A,</w:t>
        </w:r>
        <w:r>
          <w:rPr>
            <w:spacing w:val="-8"/>
            <w:sz w:val="18"/>
          </w:rPr>
          <w:t> </w:t>
        </w:r>
        <w:r>
          <w:rPr>
            <w:sz w:val="18"/>
          </w:rPr>
          <w:t>Hughes</w:t>
        </w:r>
        <w:r>
          <w:rPr>
            <w:spacing w:val="-8"/>
            <w:sz w:val="18"/>
          </w:rPr>
          <w:t> </w:t>
        </w:r>
        <w:r>
          <w:rPr>
            <w:sz w:val="18"/>
          </w:rPr>
          <w:t>S,</w:t>
        </w:r>
        <w:r>
          <w:rPr>
            <w:spacing w:val="-7"/>
            <w:sz w:val="18"/>
          </w:rPr>
          <w:t> </w:t>
        </w:r>
        <w:r>
          <w:rPr>
            <w:sz w:val="18"/>
          </w:rPr>
          <w:t>Abrams</w:t>
        </w:r>
        <w:r>
          <w:rPr>
            <w:spacing w:val="-8"/>
            <w:sz w:val="18"/>
          </w:rPr>
          <w:t> </w:t>
        </w:r>
        <w:r>
          <w:rPr>
            <w:sz w:val="18"/>
          </w:rPr>
          <w:t>KR,</w:t>
        </w:r>
        <w:r>
          <w:rPr>
            <w:spacing w:val="-8"/>
            <w:sz w:val="18"/>
          </w:rPr>
          <w:t> </w:t>
        </w:r>
        <w:r>
          <w:rPr>
            <w:sz w:val="18"/>
          </w:rPr>
          <w:t>Stevens</w:t>
        </w:r>
        <w:r>
          <w:rPr>
            <w:spacing w:val="-7"/>
            <w:sz w:val="18"/>
          </w:rPr>
          <w:t> </w:t>
        </w:r>
        <w:r>
          <w:rPr>
            <w:sz w:val="18"/>
          </w:rPr>
          <w:t>SE,</w:t>
        </w:r>
        <w:r>
          <w:rPr>
            <w:spacing w:val="-8"/>
            <w:sz w:val="18"/>
          </w:rPr>
          <w:t> </w:t>
        </w:r>
        <w:r>
          <w:rPr>
            <w:sz w:val="18"/>
          </w:rPr>
          <w:t>Uren</w:t>
        </w:r>
        <w:r>
          <w:rPr>
            <w:spacing w:val="-8"/>
            <w:sz w:val="18"/>
          </w:rPr>
          <w:t> </w:t>
        </w:r>
        <w:r>
          <w:rPr>
            <w:sz w:val="18"/>
          </w:rPr>
          <w:t>NG,</w:t>
        </w:r>
        <w:r>
          <w:rPr>
            <w:spacing w:val="-7"/>
            <w:sz w:val="18"/>
          </w:rPr>
          <w:t> </w:t>
        </w:r>
        <w:r>
          <w:rPr>
            <w:sz w:val="18"/>
          </w:rPr>
          <w:t>de</w:t>
        </w:r>
        <w:r>
          <w:rPr>
            <w:spacing w:val="-8"/>
            <w:sz w:val="18"/>
          </w:rPr>
          <w:t> </w:t>
        </w:r>
        <w:r>
          <w:rPr>
            <w:sz w:val="18"/>
          </w:rPr>
          <w:t>Belder</w:t>
        </w:r>
        <w:r>
          <w:rPr>
            <w:spacing w:val="-8"/>
            <w:sz w:val="18"/>
          </w:rPr>
          <w:t> </w:t>
        </w:r>
        <w:r>
          <w:rPr>
            <w:sz w:val="18"/>
          </w:rPr>
          <w:t>A,</w:t>
        </w:r>
        <w:r>
          <w:rPr>
            <w:spacing w:val="-7"/>
            <w:sz w:val="18"/>
          </w:rPr>
          <w:t> </w:t>
        </w:r>
        <w:r>
          <w:rPr>
            <w:sz w:val="18"/>
          </w:rPr>
          <w:t>Davis</w:t>
        </w:r>
        <w:r>
          <w:rPr>
            <w:spacing w:val="-8"/>
            <w:sz w:val="18"/>
          </w:rPr>
          <w:t> </w:t>
        </w:r>
        <w:r>
          <w:rPr>
            <w:sz w:val="18"/>
          </w:rPr>
          <w:t>J,</w:t>
        </w:r>
        <w:r>
          <w:rPr>
            <w:spacing w:val="-8"/>
            <w:sz w:val="18"/>
          </w:rPr>
          <w:t> </w:t>
        </w:r>
        <w:r>
          <w:rPr>
            <w:sz w:val="18"/>
          </w:rPr>
          <w:t>Pitt</w:t>
        </w:r>
        <w:r>
          <w:rPr>
            <w:spacing w:val="-7"/>
            <w:sz w:val="18"/>
          </w:rPr>
          <w:t> </w:t>
        </w:r>
        <w:r>
          <w:rPr>
            <w:sz w:val="18"/>
          </w:rPr>
          <w:t>M,</w:t>
        </w:r>
        <w:r>
          <w:rPr>
            <w:spacing w:val="-8"/>
            <w:sz w:val="18"/>
          </w:rPr>
          <w:t> </w:t>
        </w:r>
        <w:r>
          <w:rPr>
            <w:sz w:val="18"/>
          </w:rPr>
          <w:t>Banning</w:t>
        </w:r>
        <w:r>
          <w:rPr>
            <w:spacing w:val="-8"/>
            <w:sz w:val="18"/>
          </w:rPr>
          <w:t> </w:t>
        </w:r>
        <w:r>
          <w:rPr>
            <w:sz w:val="18"/>
          </w:rPr>
          <w:t>A, Baumbach A, Shiu MF, Schofield </w:t>
        </w:r>
        <w:r>
          <w:rPr>
            <w:spacing w:val="-12"/>
            <w:sz w:val="18"/>
          </w:rPr>
          <w:t>P, </w:t>
        </w:r>
        <w:r>
          <w:rPr>
            <w:sz w:val="18"/>
          </w:rPr>
          <w:t>Dawkins KD, Henderson RA, Oldroyd KG, Wilcox R, </w:t>
        </w:r>
        <w:r>
          <w:rPr>
            <w:spacing w:val="-3"/>
            <w:sz w:val="18"/>
          </w:rPr>
          <w:t>REACT </w:t>
        </w:r>
        <w:r>
          <w:rPr>
            <w:sz w:val="18"/>
          </w:rPr>
          <w:t>Trial Investigators. Rescue angioplasty after failed thrombolytic therapy for acute myocardial infarction. N Engl J Med. 2005;353(26):2758–2768. (https://www.ncbi.nlm.nih.gov/pubmed/25208209)</w:t>
        </w:r>
      </w:hyperlink>
    </w:p>
    <w:p>
      <w:pPr>
        <w:pStyle w:val="ListParagraph"/>
        <w:numPr>
          <w:ilvl w:val="0"/>
          <w:numId w:val="19"/>
        </w:numPr>
        <w:tabs>
          <w:tab w:pos="482" w:val="left" w:leader="none"/>
        </w:tabs>
        <w:spacing w:line="256" w:lineRule="auto" w:before="2" w:after="0"/>
        <w:ind w:left="481" w:right="1100" w:hanging="291"/>
        <w:jc w:val="both"/>
        <w:rPr>
          <w:sz w:val="18"/>
        </w:rPr>
      </w:pPr>
      <w:hyperlink r:id="rId96">
        <w:r>
          <w:rPr>
            <w:sz w:val="18"/>
          </w:rPr>
          <w:t>Borgia</w:t>
        </w:r>
        <w:r>
          <w:rPr>
            <w:spacing w:val="-6"/>
            <w:sz w:val="18"/>
          </w:rPr>
          <w:t> </w:t>
        </w:r>
        <w:r>
          <w:rPr>
            <w:sz w:val="18"/>
          </w:rPr>
          <w:t>F,</w:t>
        </w:r>
        <w:r>
          <w:rPr>
            <w:spacing w:val="-5"/>
            <w:sz w:val="18"/>
          </w:rPr>
          <w:t> </w:t>
        </w:r>
        <w:r>
          <w:rPr>
            <w:sz w:val="18"/>
          </w:rPr>
          <w:t>Goodman</w:t>
        </w:r>
        <w:r>
          <w:rPr>
            <w:spacing w:val="-6"/>
            <w:sz w:val="18"/>
          </w:rPr>
          <w:t> </w:t>
        </w:r>
        <w:r>
          <w:rPr>
            <w:sz w:val="18"/>
          </w:rPr>
          <w:t>SG,</w:t>
        </w:r>
        <w:r>
          <w:rPr>
            <w:spacing w:val="-5"/>
            <w:sz w:val="18"/>
          </w:rPr>
          <w:t> </w:t>
        </w:r>
        <w:r>
          <w:rPr>
            <w:sz w:val="18"/>
          </w:rPr>
          <w:t>Halvorsen</w:t>
        </w:r>
        <w:r>
          <w:rPr>
            <w:spacing w:val="-5"/>
            <w:sz w:val="18"/>
          </w:rPr>
          <w:t> </w:t>
        </w:r>
        <w:r>
          <w:rPr>
            <w:sz w:val="18"/>
          </w:rPr>
          <w:t>S,</w:t>
        </w:r>
        <w:r>
          <w:rPr>
            <w:spacing w:val="-6"/>
            <w:sz w:val="18"/>
          </w:rPr>
          <w:t> </w:t>
        </w:r>
        <w:r>
          <w:rPr>
            <w:sz w:val="18"/>
          </w:rPr>
          <w:t>Cantor</w:t>
        </w:r>
        <w:r>
          <w:rPr>
            <w:spacing w:val="-5"/>
            <w:sz w:val="18"/>
          </w:rPr>
          <w:t> </w:t>
        </w:r>
        <w:r>
          <w:rPr>
            <w:sz w:val="18"/>
          </w:rPr>
          <w:t>WJ,</w:t>
        </w:r>
        <w:r>
          <w:rPr>
            <w:spacing w:val="-5"/>
            <w:sz w:val="18"/>
          </w:rPr>
          <w:t> </w:t>
        </w:r>
        <w:r>
          <w:rPr>
            <w:sz w:val="18"/>
          </w:rPr>
          <w:t>Piscione</w:t>
        </w:r>
        <w:r>
          <w:rPr>
            <w:spacing w:val="-6"/>
            <w:sz w:val="18"/>
          </w:rPr>
          <w:t> </w:t>
        </w:r>
        <w:r>
          <w:rPr>
            <w:sz w:val="18"/>
          </w:rPr>
          <w:t>F,</w:t>
        </w:r>
        <w:r>
          <w:rPr>
            <w:spacing w:val="-5"/>
            <w:sz w:val="18"/>
          </w:rPr>
          <w:t> </w:t>
        </w:r>
        <w:r>
          <w:rPr>
            <w:sz w:val="18"/>
          </w:rPr>
          <w:t>Le</w:t>
        </w:r>
        <w:r>
          <w:rPr>
            <w:spacing w:val="-5"/>
            <w:sz w:val="18"/>
          </w:rPr>
          <w:t> </w:t>
        </w:r>
        <w:r>
          <w:rPr>
            <w:sz w:val="18"/>
          </w:rPr>
          <w:t>May</w:t>
        </w:r>
        <w:r>
          <w:rPr>
            <w:spacing w:val="-6"/>
            <w:sz w:val="18"/>
          </w:rPr>
          <w:t> </w:t>
        </w:r>
        <w:r>
          <w:rPr>
            <w:sz w:val="18"/>
          </w:rPr>
          <w:t>MR,</w:t>
        </w:r>
        <w:r>
          <w:rPr>
            <w:spacing w:val="-5"/>
            <w:sz w:val="18"/>
          </w:rPr>
          <w:t> </w:t>
        </w:r>
        <w:r>
          <w:rPr>
            <w:sz w:val="18"/>
          </w:rPr>
          <w:t>Fernandez-Aviles</w:t>
        </w:r>
        <w:r>
          <w:rPr>
            <w:spacing w:val="-5"/>
            <w:sz w:val="18"/>
          </w:rPr>
          <w:t> </w:t>
        </w:r>
        <w:r>
          <w:rPr>
            <w:sz w:val="18"/>
          </w:rPr>
          <w:t>F,</w:t>
        </w:r>
        <w:r>
          <w:rPr>
            <w:spacing w:val="-6"/>
            <w:sz w:val="18"/>
          </w:rPr>
          <w:t> </w:t>
        </w:r>
        <w:r>
          <w:rPr>
            <w:sz w:val="18"/>
          </w:rPr>
          <w:t>Sanchez</w:t>
        </w:r>
        <w:r>
          <w:rPr>
            <w:spacing w:val="-5"/>
            <w:sz w:val="18"/>
          </w:rPr>
          <w:t> </w:t>
        </w:r>
        <w:r>
          <w:rPr>
            <w:sz w:val="18"/>
          </w:rPr>
          <w:t>PL,</w:t>
        </w:r>
        <w:r>
          <w:rPr>
            <w:spacing w:val="-6"/>
            <w:sz w:val="18"/>
          </w:rPr>
          <w:t> </w:t>
        </w:r>
        <w:r>
          <w:rPr>
            <w:sz w:val="18"/>
          </w:rPr>
          <w:t>Dimopoulos </w:t>
        </w:r>
        <w:r>
          <w:rPr>
            <w:w w:val="105"/>
            <w:sz w:val="18"/>
          </w:rPr>
          <w:t>K, Scheller B, Armstrong </w:t>
        </w:r>
        <w:r>
          <w:rPr>
            <w:spacing w:val="-6"/>
            <w:w w:val="105"/>
            <w:sz w:val="18"/>
          </w:rPr>
          <w:t>PW, </w:t>
        </w:r>
        <w:r>
          <w:rPr>
            <w:w w:val="105"/>
            <w:sz w:val="18"/>
          </w:rPr>
          <w:t>Di Mario C. Early routine percutaneous coronary intervention after fibrinolysis vs. standard therapy in ST-segment elevation myocardial infarction: a meta-analysis. Eur Heart J. 2010;31(17):2156– 2169.</w:t>
        </w:r>
        <w:r>
          <w:rPr>
            <w:spacing w:val="-6"/>
            <w:w w:val="105"/>
            <w:sz w:val="18"/>
          </w:rPr>
          <w:t> </w:t>
        </w:r>
        <w:r>
          <w:rPr>
            <w:w w:val="105"/>
            <w:sz w:val="18"/>
          </w:rPr>
          <w:t>(https://www.ncbi.nlm.nih.gov/pubmed/25208209)</w:t>
        </w:r>
      </w:hyperlink>
    </w:p>
    <w:p>
      <w:pPr>
        <w:pStyle w:val="ListParagraph"/>
        <w:numPr>
          <w:ilvl w:val="0"/>
          <w:numId w:val="19"/>
        </w:numPr>
        <w:tabs>
          <w:tab w:pos="482" w:val="left" w:leader="none"/>
        </w:tabs>
        <w:spacing w:line="256" w:lineRule="auto" w:before="1" w:after="0"/>
        <w:ind w:left="481" w:right="1105" w:hanging="291"/>
        <w:jc w:val="both"/>
        <w:rPr>
          <w:sz w:val="18"/>
        </w:rPr>
      </w:pPr>
      <w:hyperlink r:id="rId96">
        <w:r>
          <w:rPr>
            <w:sz w:val="18"/>
          </w:rPr>
          <w:t>D’Souza </w:t>
        </w:r>
        <w:r>
          <w:rPr>
            <w:spacing w:val="-8"/>
            <w:sz w:val="18"/>
          </w:rPr>
          <w:t>SP, </w:t>
        </w:r>
        <w:r>
          <w:rPr>
            <w:sz w:val="18"/>
          </w:rPr>
          <w:t>Mamas MA, Fraser DG, Fath-Ordoubadi F. Routine early coronary angioplasty versus ischaemia-guided </w:t>
        </w:r>
        <w:r>
          <w:rPr>
            <w:w w:val="105"/>
            <w:sz w:val="18"/>
          </w:rPr>
          <w:t>angioplasty after thrombolysis in acute ST-elevation myocardial infarction: a meta-analysis. Eur Heart J 2011;32(8):972–982.</w:t>
        </w:r>
        <w:r>
          <w:rPr>
            <w:spacing w:val="-6"/>
            <w:w w:val="105"/>
            <w:sz w:val="18"/>
          </w:rPr>
          <w:t> </w:t>
        </w:r>
        <w:r>
          <w:rPr>
            <w:w w:val="105"/>
            <w:sz w:val="18"/>
          </w:rPr>
          <w:t>(https://www.ncbi.nlm.nih.gov/pubmed/25208209)</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96">
        <w:r>
          <w:rPr>
            <w:w w:val="105"/>
            <w:sz w:val="18"/>
          </w:rPr>
          <w:t>Cantor</w:t>
        </w:r>
        <w:r>
          <w:rPr>
            <w:spacing w:val="-24"/>
            <w:w w:val="105"/>
            <w:sz w:val="18"/>
          </w:rPr>
          <w:t> </w:t>
        </w:r>
        <w:r>
          <w:rPr>
            <w:w w:val="105"/>
            <w:sz w:val="18"/>
          </w:rPr>
          <w:t>WJ,</w:t>
        </w:r>
        <w:r>
          <w:rPr>
            <w:spacing w:val="-23"/>
            <w:w w:val="105"/>
            <w:sz w:val="18"/>
          </w:rPr>
          <w:t> </w:t>
        </w:r>
        <w:r>
          <w:rPr>
            <w:w w:val="105"/>
            <w:sz w:val="18"/>
          </w:rPr>
          <w:t>Fitchett</w:t>
        </w:r>
        <w:r>
          <w:rPr>
            <w:spacing w:val="-23"/>
            <w:w w:val="105"/>
            <w:sz w:val="18"/>
          </w:rPr>
          <w:t> </w:t>
        </w:r>
        <w:r>
          <w:rPr>
            <w:spacing w:val="-3"/>
            <w:w w:val="105"/>
            <w:sz w:val="18"/>
          </w:rPr>
          <w:t>D,</w:t>
        </w:r>
        <w:r>
          <w:rPr>
            <w:spacing w:val="-23"/>
            <w:w w:val="105"/>
            <w:sz w:val="18"/>
          </w:rPr>
          <w:t> </w:t>
        </w:r>
        <w:r>
          <w:rPr>
            <w:w w:val="105"/>
            <w:sz w:val="18"/>
          </w:rPr>
          <w:t>Borgundvaag</w:t>
        </w:r>
        <w:r>
          <w:rPr>
            <w:spacing w:val="-23"/>
            <w:w w:val="105"/>
            <w:sz w:val="18"/>
          </w:rPr>
          <w:t> </w:t>
        </w:r>
        <w:r>
          <w:rPr>
            <w:w w:val="105"/>
            <w:sz w:val="18"/>
          </w:rPr>
          <w:t>B,</w:t>
        </w:r>
        <w:r>
          <w:rPr>
            <w:spacing w:val="-23"/>
            <w:w w:val="105"/>
            <w:sz w:val="18"/>
          </w:rPr>
          <w:t> </w:t>
        </w:r>
        <w:r>
          <w:rPr>
            <w:w w:val="105"/>
            <w:sz w:val="18"/>
          </w:rPr>
          <w:t>Ducas</w:t>
        </w:r>
        <w:r>
          <w:rPr>
            <w:spacing w:val="-23"/>
            <w:w w:val="105"/>
            <w:sz w:val="18"/>
          </w:rPr>
          <w:t> </w:t>
        </w:r>
        <w:r>
          <w:rPr>
            <w:w w:val="105"/>
            <w:sz w:val="18"/>
          </w:rPr>
          <w:t>J,</w:t>
        </w:r>
        <w:r>
          <w:rPr>
            <w:spacing w:val="-23"/>
            <w:w w:val="105"/>
            <w:sz w:val="18"/>
          </w:rPr>
          <w:t> </w:t>
        </w:r>
        <w:r>
          <w:rPr>
            <w:w w:val="105"/>
            <w:sz w:val="18"/>
          </w:rPr>
          <w:t>Heffernan</w:t>
        </w:r>
        <w:r>
          <w:rPr>
            <w:spacing w:val="-23"/>
            <w:w w:val="105"/>
            <w:sz w:val="18"/>
          </w:rPr>
          <w:t> </w:t>
        </w:r>
        <w:r>
          <w:rPr>
            <w:w w:val="105"/>
            <w:sz w:val="18"/>
          </w:rPr>
          <w:t>M,</w:t>
        </w:r>
        <w:r>
          <w:rPr>
            <w:spacing w:val="-23"/>
            <w:w w:val="105"/>
            <w:sz w:val="18"/>
          </w:rPr>
          <w:t> </w:t>
        </w:r>
        <w:r>
          <w:rPr>
            <w:w w:val="105"/>
            <w:sz w:val="18"/>
          </w:rPr>
          <w:t>Cohen</w:t>
        </w:r>
        <w:r>
          <w:rPr>
            <w:spacing w:val="-24"/>
            <w:w w:val="105"/>
            <w:sz w:val="18"/>
          </w:rPr>
          <w:t> </w:t>
        </w:r>
        <w:r>
          <w:rPr>
            <w:w w:val="105"/>
            <w:sz w:val="18"/>
          </w:rPr>
          <w:t>EA,</w:t>
        </w:r>
        <w:r>
          <w:rPr>
            <w:spacing w:val="-23"/>
            <w:w w:val="105"/>
            <w:sz w:val="18"/>
          </w:rPr>
          <w:t> </w:t>
        </w:r>
        <w:r>
          <w:rPr>
            <w:w w:val="105"/>
            <w:sz w:val="18"/>
          </w:rPr>
          <w:t>Morrison</w:t>
        </w:r>
        <w:r>
          <w:rPr>
            <w:spacing w:val="-23"/>
            <w:w w:val="105"/>
            <w:sz w:val="18"/>
          </w:rPr>
          <w:t> </w:t>
        </w:r>
        <w:r>
          <w:rPr>
            <w:w w:val="105"/>
            <w:sz w:val="18"/>
          </w:rPr>
          <w:t>LJ,</w:t>
        </w:r>
        <w:r>
          <w:rPr>
            <w:spacing w:val="-23"/>
            <w:w w:val="105"/>
            <w:sz w:val="18"/>
          </w:rPr>
          <w:t> </w:t>
        </w:r>
        <w:r>
          <w:rPr>
            <w:w w:val="105"/>
            <w:sz w:val="18"/>
          </w:rPr>
          <w:t>Langer</w:t>
        </w:r>
        <w:r>
          <w:rPr>
            <w:spacing w:val="-23"/>
            <w:w w:val="105"/>
            <w:sz w:val="18"/>
          </w:rPr>
          <w:t> </w:t>
        </w:r>
        <w:r>
          <w:rPr>
            <w:w w:val="105"/>
            <w:sz w:val="18"/>
          </w:rPr>
          <w:t>A,</w:t>
        </w:r>
        <w:r>
          <w:rPr>
            <w:spacing w:val="-23"/>
            <w:w w:val="105"/>
            <w:sz w:val="18"/>
          </w:rPr>
          <w:t> </w:t>
        </w:r>
        <w:r>
          <w:rPr>
            <w:w w:val="105"/>
            <w:sz w:val="18"/>
          </w:rPr>
          <w:t>Dzavik</w:t>
        </w:r>
        <w:r>
          <w:rPr>
            <w:spacing w:val="-23"/>
            <w:w w:val="105"/>
            <w:sz w:val="18"/>
          </w:rPr>
          <w:t> </w:t>
        </w:r>
        <w:r>
          <w:rPr>
            <w:spacing w:val="-8"/>
            <w:w w:val="105"/>
            <w:sz w:val="18"/>
          </w:rPr>
          <w:t>V,</w:t>
        </w:r>
        <w:r>
          <w:rPr>
            <w:spacing w:val="-23"/>
            <w:w w:val="105"/>
            <w:sz w:val="18"/>
          </w:rPr>
          <w:t> </w:t>
        </w:r>
        <w:r>
          <w:rPr>
            <w:w w:val="105"/>
            <w:sz w:val="18"/>
          </w:rPr>
          <w:t>Mehta</w:t>
        </w:r>
        <w:r>
          <w:rPr>
            <w:spacing w:val="-23"/>
            <w:w w:val="105"/>
            <w:sz w:val="18"/>
          </w:rPr>
          <w:t> </w:t>
        </w:r>
        <w:r>
          <w:rPr>
            <w:w w:val="105"/>
            <w:sz w:val="18"/>
          </w:rPr>
          <w:t>SR, </w:t>
        </w:r>
        <w:r>
          <w:rPr>
            <w:sz w:val="18"/>
          </w:rPr>
          <w:t>Lazzam</w:t>
        </w:r>
        <w:r>
          <w:rPr>
            <w:spacing w:val="-10"/>
            <w:sz w:val="18"/>
          </w:rPr>
          <w:t> </w:t>
        </w:r>
        <w:r>
          <w:rPr>
            <w:sz w:val="18"/>
          </w:rPr>
          <w:t>C,</w:t>
        </w:r>
        <w:r>
          <w:rPr>
            <w:spacing w:val="-10"/>
            <w:sz w:val="18"/>
          </w:rPr>
          <w:t> </w:t>
        </w:r>
        <w:r>
          <w:rPr>
            <w:sz w:val="18"/>
          </w:rPr>
          <w:t>Schwartz</w:t>
        </w:r>
        <w:r>
          <w:rPr>
            <w:spacing w:val="-10"/>
            <w:sz w:val="18"/>
          </w:rPr>
          <w:t> </w:t>
        </w:r>
        <w:r>
          <w:rPr>
            <w:sz w:val="18"/>
          </w:rPr>
          <w:t>B,</w:t>
        </w:r>
        <w:r>
          <w:rPr>
            <w:spacing w:val="-10"/>
            <w:sz w:val="18"/>
          </w:rPr>
          <w:t> </w:t>
        </w:r>
        <w:r>
          <w:rPr>
            <w:sz w:val="18"/>
          </w:rPr>
          <w:t>Casanova</w:t>
        </w:r>
        <w:r>
          <w:rPr>
            <w:spacing w:val="-10"/>
            <w:sz w:val="18"/>
          </w:rPr>
          <w:t> </w:t>
        </w:r>
        <w:r>
          <w:rPr>
            <w:sz w:val="18"/>
          </w:rPr>
          <w:t>A,</w:t>
        </w:r>
        <w:r>
          <w:rPr>
            <w:spacing w:val="-10"/>
            <w:sz w:val="18"/>
          </w:rPr>
          <w:t> </w:t>
        </w:r>
        <w:r>
          <w:rPr>
            <w:sz w:val="18"/>
          </w:rPr>
          <w:t>Goodman</w:t>
        </w:r>
        <w:r>
          <w:rPr>
            <w:spacing w:val="-10"/>
            <w:sz w:val="18"/>
          </w:rPr>
          <w:t> </w:t>
        </w:r>
        <w:r>
          <w:rPr>
            <w:sz w:val="18"/>
          </w:rPr>
          <w:t>SG,</w:t>
        </w:r>
        <w:r>
          <w:rPr>
            <w:spacing w:val="-10"/>
            <w:sz w:val="18"/>
          </w:rPr>
          <w:t> </w:t>
        </w:r>
        <w:r>
          <w:rPr>
            <w:sz w:val="18"/>
          </w:rPr>
          <w:t>TRANSFER-AMI</w:t>
        </w:r>
        <w:r>
          <w:rPr>
            <w:spacing w:val="-10"/>
            <w:sz w:val="18"/>
          </w:rPr>
          <w:t> </w:t>
        </w:r>
        <w:r>
          <w:rPr>
            <w:sz w:val="18"/>
          </w:rPr>
          <w:t>Trial</w:t>
        </w:r>
        <w:r>
          <w:rPr>
            <w:spacing w:val="-9"/>
            <w:sz w:val="18"/>
          </w:rPr>
          <w:t> </w:t>
        </w:r>
        <w:r>
          <w:rPr>
            <w:sz w:val="18"/>
          </w:rPr>
          <w:t>Investigators.</w:t>
        </w:r>
        <w:r>
          <w:rPr>
            <w:spacing w:val="-10"/>
            <w:sz w:val="18"/>
          </w:rPr>
          <w:t> </w:t>
        </w:r>
        <w:r>
          <w:rPr>
            <w:sz w:val="18"/>
          </w:rPr>
          <w:t>Routine</w:t>
        </w:r>
        <w:r>
          <w:rPr>
            <w:spacing w:val="-10"/>
            <w:sz w:val="18"/>
          </w:rPr>
          <w:t> </w:t>
        </w:r>
        <w:r>
          <w:rPr>
            <w:sz w:val="18"/>
          </w:rPr>
          <w:t>early</w:t>
        </w:r>
        <w:r>
          <w:rPr>
            <w:spacing w:val="-10"/>
            <w:sz w:val="18"/>
          </w:rPr>
          <w:t> </w:t>
        </w:r>
        <w:r>
          <w:rPr>
            <w:sz w:val="18"/>
          </w:rPr>
          <w:t>angioplasty</w:t>
        </w:r>
        <w:r>
          <w:rPr>
            <w:spacing w:val="-10"/>
            <w:sz w:val="18"/>
          </w:rPr>
          <w:t> </w:t>
        </w:r>
        <w:r>
          <w:rPr>
            <w:sz w:val="18"/>
          </w:rPr>
          <w:t>after </w:t>
        </w:r>
        <w:r>
          <w:rPr>
            <w:w w:val="105"/>
            <w:sz w:val="18"/>
          </w:rPr>
          <w:t>fibrinolysis for acute myocardial infarction. N Engl J Med 2009;360(26):2705–2718. (https://www.ncbi.nlm.nih.gov/pubmed/25208209)</w:t>
        </w:r>
      </w:hyperlink>
    </w:p>
    <w:p>
      <w:pPr>
        <w:pStyle w:val="ListParagraph"/>
        <w:numPr>
          <w:ilvl w:val="0"/>
          <w:numId w:val="19"/>
        </w:numPr>
        <w:tabs>
          <w:tab w:pos="482" w:val="left" w:leader="none"/>
          <w:tab w:pos="1837" w:val="left" w:leader="none"/>
          <w:tab w:pos="2657" w:val="left" w:leader="none"/>
          <w:tab w:pos="3750" w:val="left" w:leader="none"/>
          <w:tab w:pos="5351" w:val="left" w:leader="none"/>
          <w:tab w:pos="5994" w:val="left" w:leader="none"/>
          <w:tab w:pos="6867" w:val="left" w:leader="none"/>
          <w:tab w:pos="7440" w:val="left" w:leader="none"/>
          <w:tab w:pos="8348" w:val="left" w:leader="none"/>
        </w:tabs>
        <w:spacing w:line="256" w:lineRule="auto" w:before="2" w:after="0"/>
        <w:ind w:left="481" w:right="1098" w:hanging="291"/>
        <w:jc w:val="both"/>
        <w:rPr>
          <w:sz w:val="18"/>
        </w:rPr>
      </w:pPr>
      <w:hyperlink r:id="rId96">
        <w:r>
          <w:rPr>
            <w:sz w:val="18"/>
          </w:rPr>
          <w:t>GUSTO Investigators. An international randomized trial comparing four thrombolytic strategies for acute myocardial infarction.</w:t>
          <w:tab/>
          <w:t>The</w:t>
          <w:tab/>
          <w:t>GUSTO</w:t>
          <w:tab/>
          <w:t>investigators.</w:t>
          <w:tab/>
          <w:t>N</w:t>
          <w:tab/>
          <w:t>Engl</w:t>
          <w:tab/>
          <w:t>J</w:t>
          <w:tab/>
          <w:t>Med.</w:t>
          <w:tab/>
        </w:r>
        <w:r>
          <w:rPr>
            <w:spacing w:val="-2"/>
            <w:sz w:val="18"/>
          </w:rPr>
          <w:t>1993;329:673–682. </w:t>
        </w:r>
        <w:r>
          <w:rPr>
            <w:sz w:val="18"/>
          </w:rPr>
          <w:t>(https://www.ncbi.nlm.nih.gov/pubmed/25208209)</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96">
        <w:r>
          <w:rPr>
            <w:w w:val="105"/>
            <w:sz w:val="18"/>
          </w:rPr>
          <w:t>Ellis</w:t>
        </w:r>
        <w:r>
          <w:rPr>
            <w:spacing w:val="-31"/>
            <w:w w:val="105"/>
            <w:sz w:val="18"/>
          </w:rPr>
          <w:t> </w:t>
        </w:r>
        <w:r>
          <w:rPr>
            <w:w w:val="105"/>
            <w:sz w:val="18"/>
          </w:rPr>
          <w:t>SG,</w:t>
        </w:r>
        <w:r>
          <w:rPr>
            <w:spacing w:val="-30"/>
            <w:w w:val="105"/>
            <w:sz w:val="18"/>
          </w:rPr>
          <w:t> </w:t>
        </w:r>
        <w:r>
          <w:rPr>
            <w:w w:val="105"/>
            <w:sz w:val="18"/>
          </w:rPr>
          <w:t>da</w:t>
        </w:r>
        <w:r>
          <w:rPr>
            <w:spacing w:val="-30"/>
            <w:w w:val="105"/>
            <w:sz w:val="18"/>
          </w:rPr>
          <w:t> </w:t>
        </w:r>
        <w:r>
          <w:rPr>
            <w:w w:val="105"/>
            <w:sz w:val="18"/>
          </w:rPr>
          <w:t>Silva</w:t>
        </w:r>
        <w:r>
          <w:rPr>
            <w:spacing w:val="-30"/>
            <w:w w:val="105"/>
            <w:sz w:val="18"/>
          </w:rPr>
          <w:t> </w:t>
        </w:r>
        <w:r>
          <w:rPr>
            <w:w w:val="105"/>
            <w:sz w:val="18"/>
          </w:rPr>
          <w:t>ER,</w:t>
        </w:r>
        <w:r>
          <w:rPr>
            <w:spacing w:val="-30"/>
            <w:w w:val="105"/>
            <w:sz w:val="18"/>
          </w:rPr>
          <w:t> </w:t>
        </w:r>
        <w:r>
          <w:rPr>
            <w:w w:val="105"/>
            <w:sz w:val="18"/>
          </w:rPr>
          <w:t>Heyndrickx</w:t>
        </w:r>
        <w:r>
          <w:rPr>
            <w:spacing w:val="-30"/>
            <w:w w:val="105"/>
            <w:sz w:val="18"/>
          </w:rPr>
          <w:t> </w:t>
        </w:r>
        <w:r>
          <w:rPr>
            <w:w w:val="105"/>
            <w:sz w:val="18"/>
          </w:rPr>
          <w:t>G,</w:t>
        </w:r>
        <w:r>
          <w:rPr>
            <w:spacing w:val="-30"/>
            <w:w w:val="105"/>
            <w:sz w:val="18"/>
          </w:rPr>
          <w:t> </w:t>
        </w:r>
        <w:r>
          <w:rPr>
            <w:w w:val="105"/>
            <w:sz w:val="18"/>
          </w:rPr>
          <w:t>Talley</w:t>
        </w:r>
        <w:r>
          <w:rPr>
            <w:spacing w:val="-31"/>
            <w:w w:val="105"/>
            <w:sz w:val="18"/>
          </w:rPr>
          <w:t> </w:t>
        </w:r>
        <w:r>
          <w:rPr>
            <w:w w:val="105"/>
            <w:sz w:val="18"/>
          </w:rPr>
          <w:t>JD,</w:t>
        </w:r>
        <w:r>
          <w:rPr>
            <w:spacing w:val="-30"/>
            <w:w w:val="105"/>
            <w:sz w:val="18"/>
          </w:rPr>
          <w:t> </w:t>
        </w:r>
        <w:r>
          <w:rPr>
            <w:w w:val="105"/>
            <w:sz w:val="18"/>
          </w:rPr>
          <w:t>Cernigliaro</w:t>
        </w:r>
        <w:r>
          <w:rPr>
            <w:spacing w:val="-30"/>
            <w:w w:val="105"/>
            <w:sz w:val="18"/>
          </w:rPr>
          <w:t> </w:t>
        </w:r>
        <w:r>
          <w:rPr>
            <w:w w:val="105"/>
            <w:sz w:val="18"/>
          </w:rPr>
          <w:t>C,</w:t>
        </w:r>
        <w:r>
          <w:rPr>
            <w:spacing w:val="-30"/>
            <w:w w:val="105"/>
            <w:sz w:val="18"/>
          </w:rPr>
          <w:t> </w:t>
        </w:r>
        <w:r>
          <w:rPr>
            <w:w w:val="105"/>
            <w:sz w:val="18"/>
          </w:rPr>
          <w:t>Steg</w:t>
        </w:r>
        <w:r>
          <w:rPr>
            <w:spacing w:val="-30"/>
            <w:w w:val="105"/>
            <w:sz w:val="18"/>
          </w:rPr>
          <w:t> </w:t>
        </w:r>
        <w:r>
          <w:rPr>
            <w:w w:val="105"/>
            <w:sz w:val="18"/>
          </w:rPr>
          <w:t>G,</w:t>
        </w:r>
        <w:r>
          <w:rPr>
            <w:spacing w:val="-30"/>
            <w:w w:val="105"/>
            <w:sz w:val="18"/>
          </w:rPr>
          <w:t> </w:t>
        </w:r>
        <w:r>
          <w:rPr>
            <w:w w:val="105"/>
            <w:sz w:val="18"/>
          </w:rPr>
          <w:t>Spaulding</w:t>
        </w:r>
        <w:r>
          <w:rPr>
            <w:spacing w:val="-30"/>
            <w:w w:val="105"/>
            <w:sz w:val="18"/>
          </w:rPr>
          <w:t> </w:t>
        </w:r>
        <w:r>
          <w:rPr>
            <w:w w:val="105"/>
            <w:sz w:val="18"/>
          </w:rPr>
          <w:t>C,</w:t>
        </w:r>
        <w:r>
          <w:rPr>
            <w:spacing w:val="-30"/>
            <w:w w:val="105"/>
            <w:sz w:val="18"/>
          </w:rPr>
          <w:t> </w:t>
        </w:r>
        <w:r>
          <w:rPr>
            <w:w w:val="105"/>
            <w:sz w:val="18"/>
          </w:rPr>
          <w:t>Nobuyoshi</w:t>
        </w:r>
        <w:r>
          <w:rPr>
            <w:spacing w:val="-31"/>
            <w:w w:val="105"/>
            <w:sz w:val="18"/>
          </w:rPr>
          <w:t> </w:t>
        </w:r>
        <w:r>
          <w:rPr>
            <w:w w:val="105"/>
            <w:sz w:val="18"/>
          </w:rPr>
          <w:t>M,</w:t>
        </w:r>
        <w:r>
          <w:rPr>
            <w:spacing w:val="-30"/>
            <w:w w:val="105"/>
            <w:sz w:val="18"/>
          </w:rPr>
          <w:t> </w:t>
        </w:r>
        <w:r>
          <w:rPr>
            <w:w w:val="105"/>
            <w:sz w:val="18"/>
          </w:rPr>
          <w:t>Erbel</w:t>
        </w:r>
        <w:r>
          <w:rPr>
            <w:spacing w:val="-30"/>
            <w:w w:val="105"/>
            <w:sz w:val="18"/>
          </w:rPr>
          <w:t> </w:t>
        </w:r>
        <w:r>
          <w:rPr>
            <w:w w:val="105"/>
            <w:sz w:val="18"/>
          </w:rPr>
          <w:t>R,</w:t>
        </w:r>
        <w:r>
          <w:rPr>
            <w:spacing w:val="-30"/>
            <w:w w:val="105"/>
            <w:sz w:val="18"/>
          </w:rPr>
          <w:t> </w:t>
        </w:r>
        <w:r>
          <w:rPr>
            <w:w w:val="105"/>
            <w:sz w:val="18"/>
          </w:rPr>
          <w:t>Vassanelli</w:t>
        </w:r>
        <w:r>
          <w:rPr>
            <w:spacing w:val="-30"/>
            <w:w w:val="105"/>
            <w:sz w:val="18"/>
          </w:rPr>
          <w:t> </w:t>
        </w:r>
        <w:r>
          <w:rPr>
            <w:w w:val="105"/>
            <w:sz w:val="18"/>
          </w:rPr>
          <w:t>C, </w:t>
        </w:r>
        <w:r>
          <w:rPr>
            <w:spacing w:val="-3"/>
            <w:w w:val="105"/>
            <w:sz w:val="18"/>
          </w:rPr>
          <w:t>Topol</w:t>
        </w:r>
        <w:r>
          <w:rPr>
            <w:spacing w:val="-16"/>
            <w:w w:val="105"/>
            <w:sz w:val="18"/>
          </w:rPr>
          <w:t> </w:t>
        </w:r>
        <w:r>
          <w:rPr>
            <w:w w:val="105"/>
            <w:sz w:val="18"/>
          </w:rPr>
          <w:t>EJ,</w:t>
        </w:r>
        <w:r>
          <w:rPr>
            <w:spacing w:val="-15"/>
            <w:w w:val="105"/>
            <w:sz w:val="18"/>
          </w:rPr>
          <w:t> </w:t>
        </w:r>
        <w:r>
          <w:rPr>
            <w:w w:val="105"/>
            <w:sz w:val="18"/>
          </w:rPr>
          <w:t>RЕSCUE</w:t>
        </w:r>
        <w:r>
          <w:rPr>
            <w:spacing w:val="-16"/>
            <w:w w:val="105"/>
            <w:sz w:val="18"/>
          </w:rPr>
          <w:t> </w:t>
        </w:r>
        <w:r>
          <w:rPr>
            <w:w w:val="105"/>
            <w:sz w:val="18"/>
          </w:rPr>
          <w:t>Investigators.</w:t>
        </w:r>
        <w:r>
          <w:rPr>
            <w:spacing w:val="-15"/>
            <w:w w:val="105"/>
            <w:sz w:val="18"/>
          </w:rPr>
          <w:t> </w:t>
        </w:r>
        <w:r>
          <w:rPr>
            <w:w w:val="105"/>
            <w:sz w:val="18"/>
          </w:rPr>
          <w:t>Randomized</w:t>
        </w:r>
        <w:r>
          <w:rPr>
            <w:spacing w:val="-15"/>
            <w:w w:val="105"/>
            <w:sz w:val="18"/>
          </w:rPr>
          <w:t> </w:t>
        </w:r>
        <w:r>
          <w:rPr>
            <w:w w:val="105"/>
            <w:sz w:val="18"/>
          </w:rPr>
          <w:t>comparison</w:t>
        </w:r>
        <w:r>
          <w:rPr>
            <w:spacing w:val="-16"/>
            <w:w w:val="105"/>
            <w:sz w:val="18"/>
          </w:rPr>
          <w:t> </w:t>
        </w:r>
        <w:r>
          <w:rPr>
            <w:w w:val="105"/>
            <w:sz w:val="18"/>
          </w:rPr>
          <w:t>of</w:t>
        </w:r>
        <w:r>
          <w:rPr>
            <w:spacing w:val="-15"/>
            <w:w w:val="105"/>
            <w:sz w:val="18"/>
          </w:rPr>
          <w:t> </w:t>
        </w:r>
        <w:r>
          <w:rPr>
            <w:w w:val="105"/>
            <w:sz w:val="18"/>
          </w:rPr>
          <w:t>rescue</w:t>
        </w:r>
        <w:r>
          <w:rPr>
            <w:spacing w:val="-15"/>
            <w:w w:val="105"/>
            <w:sz w:val="18"/>
          </w:rPr>
          <w:t> </w:t>
        </w:r>
        <w:r>
          <w:rPr>
            <w:w w:val="105"/>
            <w:sz w:val="18"/>
          </w:rPr>
          <w:t>angioplasty</w:t>
        </w:r>
        <w:r>
          <w:rPr>
            <w:spacing w:val="-16"/>
            <w:w w:val="105"/>
            <w:sz w:val="18"/>
          </w:rPr>
          <w:t> </w:t>
        </w:r>
        <w:r>
          <w:rPr>
            <w:w w:val="105"/>
            <w:sz w:val="18"/>
          </w:rPr>
          <w:t>with</w:t>
        </w:r>
        <w:r>
          <w:rPr>
            <w:spacing w:val="-15"/>
            <w:w w:val="105"/>
            <w:sz w:val="18"/>
          </w:rPr>
          <w:t> </w:t>
        </w:r>
        <w:r>
          <w:rPr>
            <w:w w:val="105"/>
            <w:sz w:val="18"/>
          </w:rPr>
          <w:t>conservative</w:t>
        </w:r>
        <w:r>
          <w:rPr>
            <w:spacing w:val="-15"/>
            <w:w w:val="105"/>
            <w:sz w:val="18"/>
          </w:rPr>
          <w:t> </w:t>
        </w:r>
        <w:r>
          <w:rPr>
            <w:w w:val="105"/>
            <w:sz w:val="18"/>
          </w:rPr>
          <w:t>management</w:t>
        </w:r>
        <w:r>
          <w:rPr>
            <w:spacing w:val="-16"/>
            <w:w w:val="105"/>
            <w:sz w:val="18"/>
          </w:rPr>
          <w:t> </w:t>
        </w:r>
        <w:r>
          <w:rPr>
            <w:w w:val="105"/>
            <w:sz w:val="18"/>
          </w:rPr>
          <w:t>of patients with early failure of thrombolysis for acute anterior myocardial infarction. Circulation. 1994;90(5):2280– 2284.</w:t>
        </w:r>
        <w:r>
          <w:rPr>
            <w:spacing w:val="-6"/>
            <w:w w:val="105"/>
            <w:sz w:val="18"/>
          </w:rPr>
          <w:t> </w:t>
        </w:r>
        <w:r>
          <w:rPr>
            <w:w w:val="105"/>
            <w:sz w:val="18"/>
          </w:rPr>
          <w:t>(https://www.ncbi.nlm.nih.gov/pubmed/25208209)</w:t>
        </w:r>
      </w:hyperlink>
    </w:p>
    <w:p>
      <w:pPr>
        <w:pStyle w:val="ListParagraph"/>
        <w:numPr>
          <w:ilvl w:val="0"/>
          <w:numId w:val="19"/>
        </w:numPr>
        <w:tabs>
          <w:tab w:pos="482" w:val="left" w:leader="none"/>
        </w:tabs>
        <w:spacing w:line="256" w:lineRule="auto" w:before="1" w:after="0"/>
        <w:ind w:left="481" w:right="1102" w:hanging="291"/>
        <w:jc w:val="both"/>
        <w:rPr>
          <w:sz w:val="18"/>
        </w:rPr>
      </w:pPr>
      <w:hyperlink r:id="rId96">
        <w:r>
          <w:rPr>
            <w:sz w:val="18"/>
          </w:rPr>
          <w:t>Sutton </w:t>
        </w:r>
        <w:r>
          <w:rPr>
            <w:spacing w:val="-3"/>
            <w:sz w:val="18"/>
          </w:rPr>
          <w:t>AGC, </w:t>
        </w:r>
        <w:r>
          <w:rPr>
            <w:sz w:val="18"/>
          </w:rPr>
          <w:t>Campbell PG, Graham R et al. A randomized trial of rescue angioplasty versus a conservative approach for</w:t>
        </w:r>
        <w:r>
          <w:rPr>
            <w:spacing w:val="19"/>
            <w:sz w:val="18"/>
          </w:rPr>
          <w:t> </w:t>
        </w:r>
        <w:r>
          <w:rPr>
            <w:sz w:val="18"/>
          </w:rPr>
          <w:t>failed</w:t>
        </w:r>
        <w:r>
          <w:rPr>
            <w:spacing w:val="19"/>
            <w:sz w:val="18"/>
          </w:rPr>
          <w:t> </w:t>
        </w:r>
        <w:r>
          <w:rPr>
            <w:rFonts w:ascii="Times New Roman" w:hAnsi="Times New Roman"/>
            <w:sz w:val="18"/>
          </w:rPr>
          <w:t>ﬁ</w:t>
        </w:r>
        <w:r>
          <w:rPr>
            <w:sz w:val="18"/>
          </w:rPr>
          <w:t>brinolysis</w:t>
        </w:r>
        <w:r>
          <w:rPr>
            <w:spacing w:val="19"/>
            <w:sz w:val="18"/>
          </w:rPr>
          <w:t> </w:t>
        </w:r>
        <w:r>
          <w:rPr>
            <w:sz w:val="18"/>
          </w:rPr>
          <w:t>in</w:t>
        </w:r>
        <w:r>
          <w:rPr>
            <w:spacing w:val="19"/>
            <w:sz w:val="18"/>
          </w:rPr>
          <w:t> </w:t>
        </w:r>
        <w:r>
          <w:rPr>
            <w:sz w:val="18"/>
          </w:rPr>
          <w:t>ST-segment</w:t>
        </w:r>
        <w:r>
          <w:rPr>
            <w:spacing w:val="20"/>
            <w:sz w:val="18"/>
          </w:rPr>
          <w:t> </w:t>
        </w:r>
        <w:r>
          <w:rPr>
            <w:sz w:val="18"/>
          </w:rPr>
          <w:t>elevation</w:t>
        </w:r>
        <w:r>
          <w:rPr>
            <w:spacing w:val="19"/>
            <w:sz w:val="18"/>
          </w:rPr>
          <w:t> </w:t>
        </w:r>
        <w:r>
          <w:rPr>
            <w:sz w:val="18"/>
          </w:rPr>
          <w:t>myocardial</w:t>
        </w:r>
        <w:r>
          <w:rPr>
            <w:spacing w:val="19"/>
            <w:sz w:val="18"/>
          </w:rPr>
          <w:t> </w:t>
        </w:r>
        <w:r>
          <w:rPr>
            <w:sz w:val="18"/>
          </w:rPr>
          <w:t>infarction:</w:t>
        </w:r>
        <w:r>
          <w:rPr>
            <w:spacing w:val="19"/>
            <w:sz w:val="18"/>
          </w:rPr>
          <w:t> </w:t>
        </w:r>
        <w:r>
          <w:rPr>
            <w:sz w:val="18"/>
          </w:rPr>
          <w:t>the</w:t>
        </w:r>
        <w:r>
          <w:rPr>
            <w:spacing w:val="19"/>
            <w:sz w:val="18"/>
          </w:rPr>
          <w:t> </w:t>
        </w:r>
        <w:r>
          <w:rPr>
            <w:sz w:val="18"/>
          </w:rPr>
          <w:t>Middlesbrough</w:t>
        </w:r>
        <w:r>
          <w:rPr>
            <w:spacing w:val="20"/>
            <w:sz w:val="18"/>
          </w:rPr>
          <w:t> </w:t>
        </w:r>
        <w:r>
          <w:rPr>
            <w:sz w:val="18"/>
          </w:rPr>
          <w:t>Early</w:t>
        </w:r>
        <w:r>
          <w:rPr>
            <w:spacing w:val="19"/>
            <w:sz w:val="18"/>
          </w:rPr>
          <w:t> </w:t>
        </w:r>
        <w:r>
          <w:rPr>
            <w:sz w:val="18"/>
          </w:rPr>
          <w:t>Revascularization</w:t>
        </w:r>
        <w:r>
          <w:rPr>
            <w:spacing w:val="19"/>
            <w:sz w:val="18"/>
          </w:rPr>
          <w:t> </w:t>
        </w:r>
        <w:r>
          <w:rPr>
            <w:sz w:val="18"/>
          </w:rPr>
          <w:t>to</w:t>
        </w:r>
      </w:hyperlink>
    </w:p>
    <w:p>
      <w:pPr>
        <w:spacing w:after="0" w:line="256" w:lineRule="auto"/>
        <w:jc w:val="both"/>
        <w:rPr>
          <w:sz w:val="18"/>
        </w:rPr>
        <w:sectPr>
          <w:pgSz w:w="11900" w:h="16840"/>
          <w:pgMar w:top="0" w:bottom="0" w:left="920" w:right="0"/>
        </w:sectPr>
      </w:pPr>
    </w:p>
    <w:p>
      <w:pPr>
        <w:pStyle w:val="BodyText"/>
        <w:tabs>
          <w:tab w:pos="1439" w:val="left" w:leader="none"/>
          <w:tab w:pos="2797" w:val="left" w:leader="none"/>
          <w:tab w:pos="4120" w:val="left" w:leader="none"/>
          <w:tab w:pos="5035" w:val="left" w:leader="none"/>
          <w:tab w:pos="5625" w:val="left" w:leader="none"/>
          <w:tab w:pos="6433" w:val="left" w:leader="none"/>
          <w:tab w:pos="7282" w:val="left" w:leader="none"/>
          <w:tab w:pos="8446" w:val="left" w:leader="none"/>
        </w:tabs>
        <w:spacing w:line="256" w:lineRule="auto" w:before="11"/>
        <w:ind w:right="1106"/>
      </w:pPr>
      <w:hyperlink r:id="rId96">
        <w:r>
          <w:rPr/>
          <w:t>Limit</w:t>
          <w:tab/>
          <w:t>INfarction</w:t>
          <w:tab/>
          <w:t>(MERLIN)</w:t>
          <w:tab/>
          <w:t>trial.</w:t>
          <w:tab/>
          <w:t>J</w:t>
          <w:tab/>
          <w:t>Am</w:t>
          <w:tab/>
          <w:t>Coll</w:t>
          <w:tab/>
          <w:t>Cardiol.</w:t>
          <w:tab/>
        </w:r>
        <w:r>
          <w:rPr>
            <w:spacing w:val="-2"/>
          </w:rPr>
          <w:t>2004;44:287–296. </w:t>
        </w:r>
        <w:r>
          <w:rPr/>
          <w:t>(https://www.ncbi.nlm.nih.gov/pubmed/25208209)</w:t>
        </w:r>
      </w:hyperlink>
    </w:p>
    <w:p>
      <w:pPr>
        <w:pStyle w:val="ListParagraph"/>
        <w:numPr>
          <w:ilvl w:val="0"/>
          <w:numId w:val="19"/>
        </w:numPr>
        <w:tabs>
          <w:tab w:pos="482" w:val="left" w:leader="none"/>
        </w:tabs>
        <w:spacing w:line="256" w:lineRule="auto" w:before="1" w:after="0"/>
        <w:ind w:left="481" w:right="1100" w:hanging="291"/>
        <w:jc w:val="both"/>
        <w:rPr>
          <w:sz w:val="18"/>
        </w:rPr>
      </w:pPr>
      <w:hyperlink r:id="rId96">
        <w:r>
          <w:rPr>
            <w:w w:val="105"/>
            <w:sz w:val="18"/>
          </w:rPr>
          <w:t>Wijeysundera HC, Vijayaraghavan R, Nallamothu BK et al. Rescue angioplasty or repeat </w:t>
        </w:r>
        <w:r>
          <w:rPr>
            <w:rFonts w:ascii="Times New Roman" w:hAnsi="Times New Roman"/>
            <w:w w:val="105"/>
            <w:sz w:val="18"/>
          </w:rPr>
          <w:t>ﬁ</w:t>
        </w:r>
        <w:r>
          <w:rPr>
            <w:w w:val="105"/>
            <w:sz w:val="18"/>
          </w:rPr>
          <w:t>brinolysis after failed </w:t>
        </w:r>
        <w:r>
          <w:rPr>
            <w:rFonts w:ascii="Times New Roman" w:hAnsi="Times New Roman"/>
            <w:w w:val="105"/>
            <w:sz w:val="18"/>
          </w:rPr>
          <w:t>ﬁ</w:t>
        </w:r>
        <w:r>
          <w:rPr>
            <w:w w:val="105"/>
            <w:sz w:val="18"/>
          </w:rPr>
          <w:t>brinolytic</w:t>
        </w:r>
        <w:r>
          <w:rPr>
            <w:spacing w:val="-13"/>
            <w:w w:val="105"/>
            <w:sz w:val="18"/>
          </w:rPr>
          <w:t> </w:t>
        </w:r>
        <w:r>
          <w:rPr>
            <w:w w:val="105"/>
            <w:sz w:val="18"/>
          </w:rPr>
          <w:t>therapy</w:t>
        </w:r>
        <w:r>
          <w:rPr>
            <w:spacing w:val="-12"/>
            <w:w w:val="105"/>
            <w:sz w:val="18"/>
          </w:rPr>
          <w:t> </w:t>
        </w:r>
        <w:r>
          <w:rPr>
            <w:w w:val="105"/>
            <w:sz w:val="18"/>
          </w:rPr>
          <w:t>for</w:t>
        </w:r>
        <w:r>
          <w:rPr>
            <w:spacing w:val="-13"/>
            <w:w w:val="105"/>
            <w:sz w:val="18"/>
          </w:rPr>
          <w:t> </w:t>
        </w:r>
        <w:r>
          <w:rPr>
            <w:w w:val="105"/>
            <w:sz w:val="18"/>
          </w:rPr>
          <w:t>ST-segment</w:t>
        </w:r>
        <w:r>
          <w:rPr>
            <w:spacing w:val="-12"/>
            <w:w w:val="105"/>
            <w:sz w:val="18"/>
          </w:rPr>
          <w:t> </w:t>
        </w:r>
        <w:r>
          <w:rPr>
            <w:w w:val="105"/>
            <w:sz w:val="18"/>
          </w:rPr>
          <w:t>myocardial</w:t>
        </w:r>
        <w:r>
          <w:rPr>
            <w:spacing w:val="-12"/>
            <w:w w:val="105"/>
            <w:sz w:val="18"/>
          </w:rPr>
          <w:t> </w:t>
        </w:r>
        <w:r>
          <w:rPr>
            <w:w w:val="105"/>
            <w:sz w:val="18"/>
          </w:rPr>
          <w:t>infarction:</w:t>
        </w:r>
        <w:r>
          <w:rPr>
            <w:spacing w:val="-13"/>
            <w:w w:val="105"/>
            <w:sz w:val="18"/>
          </w:rPr>
          <w:t> </w:t>
        </w:r>
        <w:r>
          <w:rPr>
            <w:w w:val="105"/>
            <w:sz w:val="18"/>
          </w:rPr>
          <w:t>a</w:t>
        </w:r>
        <w:r>
          <w:rPr>
            <w:spacing w:val="-12"/>
            <w:w w:val="105"/>
            <w:sz w:val="18"/>
          </w:rPr>
          <w:t> </w:t>
        </w:r>
        <w:r>
          <w:rPr>
            <w:w w:val="105"/>
            <w:sz w:val="18"/>
          </w:rPr>
          <w:t>meta-analysis</w:t>
        </w:r>
        <w:r>
          <w:rPr>
            <w:spacing w:val="-12"/>
            <w:w w:val="105"/>
            <w:sz w:val="18"/>
          </w:rPr>
          <w:t> </w:t>
        </w:r>
        <w:r>
          <w:rPr>
            <w:w w:val="105"/>
            <w:sz w:val="18"/>
          </w:rPr>
          <w:t>of</w:t>
        </w:r>
        <w:r>
          <w:rPr>
            <w:spacing w:val="-13"/>
            <w:w w:val="105"/>
            <w:sz w:val="18"/>
          </w:rPr>
          <w:t> </w:t>
        </w:r>
        <w:r>
          <w:rPr>
            <w:w w:val="105"/>
            <w:sz w:val="18"/>
          </w:rPr>
          <w:t>randomized</w:t>
        </w:r>
        <w:r>
          <w:rPr>
            <w:spacing w:val="-12"/>
            <w:w w:val="105"/>
            <w:sz w:val="18"/>
          </w:rPr>
          <w:t> </w:t>
        </w:r>
        <w:r>
          <w:rPr>
            <w:w w:val="105"/>
            <w:sz w:val="18"/>
          </w:rPr>
          <w:t>trials.</w:t>
        </w:r>
        <w:r>
          <w:rPr>
            <w:spacing w:val="-12"/>
            <w:w w:val="105"/>
            <w:sz w:val="18"/>
          </w:rPr>
          <w:t> </w:t>
        </w:r>
        <w:r>
          <w:rPr>
            <w:w w:val="105"/>
            <w:sz w:val="18"/>
          </w:rPr>
          <w:t>J</w:t>
        </w:r>
        <w:r>
          <w:rPr>
            <w:spacing w:val="-13"/>
            <w:w w:val="105"/>
            <w:sz w:val="18"/>
          </w:rPr>
          <w:t> </w:t>
        </w:r>
        <w:r>
          <w:rPr>
            <w:w w:val="105"/>
            <w:sz w:val="18"/>
          </w:rPr>
          <w:t>Am</w:t>
        </w:r>
        <w:r>
          <w:rPr>
            <w:spacing w:val="-12"/>
            <w:w w:val="105"/>
            <w:sz w:val="18"/>
          </w:rPr>
          <w:t> </w:t>
        </w:r>
        <w:r>
          <w:rPr>
            <w:w w:val="105"/>
            <w:sz w:val="18"/>
          </w:rPr>
          <w:t>Coll</w:t>
        </w:r>
        <w:r>
          <w:rPr>
            <w:spacing w:val="-12"/>
            <w:w w:val="105"/>
            <w:sz w:val="18"/>
          </w:rPr>
          <w:t> </w:t>
        </w:r>
        <w:r>
          <w:rPr>
            <w:w w:val="105"/>
            <w:sz w:val="18"/>
          </w:rPr>
          <w:t>Cardiol. 2007;49:422–430.</w:t>
        </w:r>
        <w:r>
          <w:rPr>
            <w:spacing w:val="-6"/>
            <w:w w:val="105"/>
            <w:sz w:val="18"/>
          </w:rPr>
          <w:t> </w:t>
        </w:r>
        <w:r>
          <w:rPr>
            <w:w w:val="105"/>
            <w:sz w:val="18"/>
          </w:rPr>
          <w:t>(https://www.ncbi.nlm.nih.gov/pubmed/25208209)</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96">
        <w:r>
          <w:rPr>
            <w:w w:val="105"/>
            <w:sz w:val="18"/>
          </w:rPr>
          <w:t>Collet </w:t>
        </w:r>
        <w:r>
          <w:rPr>
            <w:spacing w:val="-8"/>
            <w:w w:val="105"/>
            <w:sz w:val="18"/>
          </w:rPr>
          <w:t>JP, </w:t>
        </w:r>
        <w:r>
          <w:rPr>
            <w:w w:val="105"/>
            <w:sz w:val="18"/>
          </w:rPr>
          <w:t>Montalesot G, Le May M et al. Percutaneous coronary intervention after </w:t>
        </w:r>
        <w:r>
          <w:rPr>
            <w:rFonts w:ascii="Times New Roman" w:hAnsi="Times New Roman"/>
            <w:w w:val="105"/>
            <w:sz w:val="18"/>
          </w:rPr>
          <w:t>ﬁ</w:t>
        </w:r>
        <w:r>
          <w:rPr>
            <w:w w:val="105"/>
            <w:sz w:val="18"/>
          </w:rPr>
          <w:t>brinolysis: a multiple meta- analyses approach according to the type of strategy. J Am Coll Cardiol. 2006;48:1326 –1335. (https://www.ncbi.nlm.nih.gov/pubmed/25208209)</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96">
        <w:r>
          <w:rPr>
            <w:sz w:val="18"/>
          </w:rPr>
          <w:t>Appleton DL, Abbate A, Biondi-Zoccai GGL. Late percutaneous coronary intervention for the totally occluded infarct- </w:t>
        </w:r>
        <w:r>
          <w:rPr>
            <w:w w:val="105"/>
            <w:sz w:val="18"/>
          </w:rPr>
          <w:t>related artery: a meta-analysis of the effects on cardiac function and remodeling. Catheter Cardiovasc Interv. 2008;71:772–781.</w:t>
        </w:r>
        <w:r>
          <w:rPr>
            <w:spacing w:val="-6"/>
            <w:w w:val="105"/>
            <w:sz w:val="18"/>
          </w:rPr>
          <w:t> </w:t>
        </w:r>
        <w:r>
          <w:rPr>
            <w:w w:val="105"/>
            <w:sz w:val="18"/>
          </w:rPr>
          <w:t>(https://www.ncbi.nlm.nih.gov/pubmed/25208209)</w:t>
        </w:r>
      </w:hyperlink>
    </w:p>
    <w:p>
      <w:pPr>
        <w:pStyle w:val="ListParagraph"/>
        <w:numPr>
          <w:ilvl w:val="0"/>
          <w:numId w:val="19"/>
        </w:numPr>
        <w:tabs>
          <w:tab w:pos="482" w:val="left" w:leader="none"/>
        </w:tabs>
        <w:spacing w:line="256" w:lineRule="auto" w:before="1" w:after="0"/>
        <w:ind w:left="481" w:right="1102" w:hanging="291"/>
        <w:jc w:val="both"/>
        <w:rPr>
          <w:sz w:val="18"/>
        </w:rPr>
      </w:pPr>
      <w:hyperlink r:id="rId96">
        <w:r>
          <w:rPr>
            <w:w w:val="105"/>
            <w:sz w:val="18"/>
          </w:rPr>
          <w:t>Ellis</w:t>
        </w:r>
        <w:r>
          <w:rPr>
            <w:spacing w:val="-19"/>
            <w:w w:val="105"/>
            <w:sz w:val="18"/>
          </w:rPr>
          <w:t> </w:t>
        </w:r>
        <w:r>
          <w:rPr>
            <w:w w:val="105"/>
            <w:sz w:val="18"/>
          </w:rPr>
          <w:t>SG,</w:t>
        </w:r>
        <w:r>
          <w:rPr>
            <w:spacing w:val="-19"/>
            <w:w w:val="105"/>
            <w:sz w:val="18"/>
          </w:rPr>
          <w:t> </w:t>
        </w:r>
        <w:r>
          <w:rPr>
            <w:w w:val="105"/>
            <w:sz w:val="18"/>
          </w:rPr>
          <w:t>Tendera</w:t>
        </w:r>
        <w:r>
          <w:rPr>
            <w:spacing w:val="-19"/>
            <w:w w:val="105"/>
            <w:sz w:val="18"/>
          </w:rPr>
          <w:t> </w:t>
        </w:r>
        <w:r>
          <w:rPr>
            <w:w w:val="105"/>
            <w:sz w:val="18"/>
          </w:rPr>
          <w:t>M,</w:t>
        </w:r>
        <w:r>
          <w:rPr>
            <w:spacing w:val="-19"/>
            <w:w w:val="105"/>
            <w:sz w:val="18"/>
          </w:rPr>
          <w:t> </w:t>
        </w:r>
        <w:r>
          <w:rPr>
            <w:w w:val="105"/>
            <w:sz w:val="18"/>
          </w:rPr>
          <w:t>de</w:t>
        </w:r>
        <w:r>
          <w:rPr>
            <w:spacing w:val="-19"/>
            <w:w w:val="105"/>
            <w:sz w:val="18"/>
          </w:rPr>
          <w:t> </w:t>
        </w:r>
        <w:r>
          <w:rPr>
            <w:w w:val="105"/>
            <w:sz w:val="18"/>
          </w:rPr>
          <w:t>Belder</w:t>
        </w:r>
        <w:r>
          <w:rPr>
            <w:spacing w:val="-19"/>
            <w:w w:val="105"/>
            <w:sz w:val="18"/>
          </w:rPr>
          <w:t> </w:t>
        </w:r>
        <w:r>
          <w:rPr>
            <w:w w:val="105"/>
            <w:sz w:val="18"/>
          </w:rPr>
          <w:t>MA</w:t>
        </w:r>
        <w:r>
          <w:rPr>
            <w:spacing w:val="-19"/>
            <w:w w:val="105"/>
            <w:sz w:val="18"/>
          </w:rPr>
          <w:t> </w:t>
        </w:r>
        <w:r>
          <w:rPr>
            <w:w w:val="105"/>
            <w:sz w:val="18"/>
          </w:rPr>
          <w:t>et</w:t>
        </w:r>
        <w:r>
          <w:rPr>
            <w:spacing w:val="-18"/>
            <w:w w:val="105"/>
            <w:sz w:val="18"/>
          </w:rPr>
          <w:t> </w:t>
        </w:r>
        <w:r>
          <w:rPr>
            <w:w w:val="105"/>
            <w:sz w:val="18"/>
          </w:rPr>
          <w:t>al.</w:t>
        </w:r>
        <w:r>
          <w:rPr>
            <w:spacing w:val="-19"/>
            <w:w w:val="105"/>
            <w:sz w:val="18"/>
          </w:rPr>
          <w:t> </w:t>
        </w:r>
        <w:r>
          <w:rPr>
            <w:w w:val="105"/>
            <w:sz w:val="18"/>
          </w:rPr>
          <w:t>Facilitated</w:t>
        </w:r>
        <w:r>
          <w:rPr>
            <w:spacing w:val="-19"/>
            <w:w w:val="105"/>
            <w:sz w:val="18"/>
          </w:rPr>
          <w:t> </w:t>
        </w:r>
        <w:r>
          <w:rPr>
            <w:w w:val="105"/>
            <w:sz w:val="18"/>
          </w:rPr>
          <w:t>PCI</w:t>
        </w:r>
        <w:r>
          <w:rPr>
            <w:spacing w:val="-19"/>
            <w:w w:val="105"/>
            <w:sz w:val="18"/>
          </w:rPr>
          <w:t> </w:t>
        </w:r>
        <w:r>
          <w:rPr>
            <w:w w:val="105"/>
            <w:sz w:val="18"/>
          </w:rPr>
          <w:t>in</w:t>
        </w:r>
        <w:r>
          <w:rPr>
            <w:spacing w:val="-19"/>
            <w:w w:val="105"/>
            <w:sz w:val="18"/>
          </w:rPr>
          <w:t> </w:t>
        </w:r>
        <w:r>
          <w:rPr>
            <w:w w:val="105"/>
            <w:sz w:val="18"/>
          </w:rPr>
          <w:t>patients</w:t>
        </w:r>
        <w:r>
          <w:rPr>
            <w:spacing w:val="-19"/>
            <w:w w:val="105"/>
            <w:sz w:val="18"/>
          </w:rPr>
          <w:t> </w:t>
        </w:r>
        <w:r>
          <w:rPr>
            <w:w w:val="105"/>
            <w:sz w:val="18"/>
          </w:rPr>
          <w:t>with</w:t>
        </w:r>
        <w:r>
          <w:rPr>
            <w:spacing w:val="-19"/>
            <w:w w:val="105"/>
            <w:sz w:val="18"/>
          </w:rPr>
          <w:t> </w:t>
        </w:r>
        <w:r>
          <w:rPr>
            <w:w w:val="105"/>
            <w:sz w:val="18"/>
          </w:rPr>
          <w:t>ST-elevation</w:t>
        </w:r>
        <w:r>
          <w:rPr>
            <w:spacing w:val="-18"/>
            <w:w w:val="105"/>
            <w:sz w:val="18"/>
          </w:rPr>
          <w:t> </w:t>
        </w:r>
        <w:r>
          <w:rPr>
            <w:w w:val="105"/>
            <w:sz w:val="18"/>
          </w:rPr>
          <w:t>myocardial</w:t>
        </w:r>
        <w:r>
          <w:rPr>
            <w:spacing w:val="-19"/>
            <w:w w:val="105"/>
            <w:sz w:val="18"/>
          </w:rPr>
          <w:t> </w:t>
        </w:r>
        <w:r>
          <w:rPr>
            <w:w w:val="105"/>
            <w:sz w:val="18"/>
          </w:rPr>
          <w:t>infarction.</w:t>
        </w:r>
        <w:r>
          <w:rPr>
            <w:spacing w:val="-19"/>
            <w:w w:val="105"/>
            <w:sz w:val="18"/>
          </w:rPr>
          <w:t> </w:t>
        </w:r>
        <w:r>
          <w:rPr>
            <w:w w:val="105"/>
            <w:sz w:val="18"/>
          </w:rPr>
          <w:t>N</w:t>
        </w:r>
        <w:r>
          <w:rPr>
            <w:spacing w:val="-19"/>
            <w:w w:val="105"/>
            <w:sz w:val="18"/>
          </w:rPr>
          <w:t> </w:t>
        </w:r>
        <w:r>
          <w:rPr>
            <w:w w:val="105"/>
            <w:sz w:val="18"/>
          </w:rPr>
          <w:t>Engl</w:t>
        </w:r>
        <w:r>
          <w:rPr>
            <w:spacing w:val="-19"/>
            <w:w w:val="105"/>
            <w:sz w:val="18"/>
          </w:rPr>
          <w:t> </w:t>
        </w:r>
        <w:r>
          <w:rPr>
            <w:w w:val="105"/>
            <w:sz w:val="18"/>
          </w:rPr>
          <w:t>J Med. 2008;358:2205–2217.</w:t>
        </w:r>
        <w:r>
          <w:rPr>
            <w:spacing w:val="-13"/>
            <w:w w:val="105"/>
            <w:sz w:val="18"/>
          </w:rPr>
          <w:t> </w:t>
        </w:r>
        <w:r>
          <w:rPr>
            <w:w w:val="105"/>
            <w:sz w:val="18"/>
          </w:rPr>
          <w:t>(https://www.ncbi.nlm.nih.gov/pubmed/25208209)</w:t>
        </w:r>
      </w:hyperlink>
    </w:p>
    <w:p>
      <w:pPr>
        <w:pStyle w:val="ListParagraph"/>
        <w:numPr>
          <w:ilvl w:val="0"/>
          <w:numId w:val="19"/>
        </w:numPr>
        <w:tabs>
          <w:tab w:pos="482" w:val="left" w:leader="none"/>
        </w:tabs>
        <w:spacing w:line="256" w:lineRule="auto" w:before="1" w:after="0"/>
        <w:ind w:left="481" w:right="1104" w:hanging="291"/>
        <w:jc w:val="both"/>
        <w:rPr>
          <w:sz w:val="18"/>
        </w:rPr>
      </w:pPr>
      <w:hyperlink r:id="rId96">
        <w:r>
          <w:rPr>
            <w:w w:val="105"/>
            <w:sz w:val="18"/>
          </w:rPr>
          <w:t>Thiele H, Eitel I, Meinberg C, et al. Randomized comparison of pre-hospital-initiated facilitated percutaneous coronary</w:t>
        </w:r>
        <w:r>
          <w:rPr>
            <w:spacing w:val="-23"/>
            <w:w w:val="105"/>
            <w:sz w:val="18"/>
          </w:rPr>
          <w:t> </w:t>
        </w:r>
        <w:r>
          <w:rPr>
            <w:w w:val="105"/>
            <w:sz w:val="18"/>
          </w:rPr>
          <w:t>intervention</w:t>
        </w:r>
        <w:r>
          <w:rPr>
            <w:spacing w:val="-22"/>
            <w:w w:val="105"/>
            <w:sz w:val="18"/>
          </w:rPr>
          <w:t> </w:t>
        </w:r>
        <w:r>
          <w:rPr>
            <w:w w:val="105"/>
            <w:sz w:val="18"/>
          </w:rPr>
          <w:t>versus</w:t>
        </w:r>
        <w:r>
          <w:rPr>
            <w:spacing w:val="-22"/>
            <w:w w:val="105"/>
            <w:sz w:val="18"/>
          </w:rPr>
          <w:t> </w:t>
        </w:r>
        <w:r>
          <w:rPr>
            <w:w w:val="105"/>
            <w:sz w:val="18"/>
          </w:rPr>
          <w:t>primary</w:t>
        </w:r>
        <w:r>
          <w:rPr>
            <w:spacing w:val="-22"/>
            <w:w w:val="105"/>
            <w:sz w:val="18"/>
          </w:rPr>
          <w:t> </w:t>
        </w:r>
        <w:r>
          <w:rPr>
            <w:w w:val="105"/>
            <w:sz w:val="18"/>
          </w:rPr>
          <w:t>percutaneous</w:t>
        </w:r>
        <w:r>
          <w:rPr>
            <w:spacing w:val="-23"/>
            <w:w w:val="105"/>
            <w:sz w:val="18"/>
          </w:rPr>
          <w:t> </w:t>
        </w:r>
        <w:r>
          <w:rPr>
            <w:w w:val="105"/>
            <w:sz w:val="18"/>
          </w:rPr>
          <w:t>coronary</w:t>
        </w:r>
        <w:r>
          <w:rPr>
            <w:spacing w:val="-22"/>
            <w:w w:val="105"/>
            <w:sz w:val="18"/>
          </w:rPr>
          <w:t> </w:t>
        </w:r>
        <w:r>
          <w:rPr>
            <w:w w:val="105"/>
            <w:sz w:val="18"/>
          </w:rPr>
          <w:t>intervention</w:t>
        </w:r>
        <w:r>
          <w:rPr>
            <w:spacing w:val="-22"/>
            <w:w w:val="105"/>
            <w:sz w:val="18"/>
          </w:rPr>
          <w:t> </w:t>
        </w:r>
        <w:r>
          <w:rPr>
            <w:w w:val="105"/>
            <w:sz w:val="18"/>
          </w:rPr>
          <w:t>in</w:t>
        </w:r>
        <w:r>
          <w:rPr>
            <w:spacing w:val="-22"/>
            <w:w w:val="105"/>
            <w:sz w:val="18"/>
          </w:rPr>
          <w:t> </w:t>
        </w:r>
        <w:r>
          <w:rPr>
            <w:w w:val="105"/>
            <w:sz w:val="18"/>
          </w:rPr>
          <w:t>acute</w:t>
        </w:r>
        <w:r>
          <w:rPr>
            <w:spacing w:val="-22"/>
            <w:w w:val="105"/>
            <w:sz w:val="18"/>
          </w:rPr>
          <w:t> </w:t>
        </w:r>
        <w:r>
          <w:rPr>
            <w:w w:val="105"/>
            <w:sz w:val="18"/>
          </w:rPr>
          <w:t>myocardial</w:t>
        </w:r>
        <w:r>
          <w:rPr>
            <w:spacing w:val="-23"/>
            <w:w w:val="105"/>
            <w:sz w:val="18"/>
          </w:rPr>
          <w:t> </w:t>
        </w:r>
        <w:r>
          <w:rPr>
            <w:w w:val="105"/>
            <w:sz w:val="18"/>
          </w:rPr>
          <w:t>infarction</w:t>
        </w:r>
        <w:r>
          <w:rPr>
            <w:spacing w:val="-22"/>
            <w:w w:val="105"/>
            <w:sz w:val="18"/>
          </w:rPr>
          <w:t> </w:t>
        </w:r>
        <w:r>
          <w:rPr>
            <w:w w:val="105"/>
            <w:sz w:val="18"/>
          </w:rPr>
          <w:t>very</w:t>
        </w:r>
        <w:r>
          <w:rPr>
            <w:spacing w:val="-22"/>
            <w:w w:val="105"/>
            <w:sz w:val="18"/>
          </w:rPr>
          <w:t> </w:t>
        </w:r>
        <w:r>
          <w:rPr>
            <w:w w:val="105"/>
            <w:sz w:val="18"/>
          </w:rPr>
          <w:t>early after</w:t>
        </w:r>
        <w:r>
          <w:rPr>
            <w:spacing w:val="-17"/>
            <w:w w:val="105"/>
            <w:sz w:val="18"/>
          </w:rPr>
          <w:t> </w:t>
        </w:r>
        <w:r>
          <w:rPr>
            <w:w w:val="105"/>
            <w:sz w:val="18"/>
          </w:rPr>
          <w:t>symptom</w:t>
        </w:r>
        <w:r>
          <w:rPr>
            <w:spacing w:val="-16"/>
            <w:w w:val="105"/>
            <w:sz w:val="18"/>
          </w:rPr>
          <w:t> </w:t>
        </w:r>
        <w:r>
          <w:rPr>
            <w:w w:val="105"/>
            <w:sz w:val="18"/>
          </w:rPr>
          <w:t>onset:</w:t>
        </w:r>
        <w:r>
          <w:rPr>
            <w:spacing w:val="-16"/>
            <w:w w:val="105"/>
            <w:sz w:val="18"/>
          </w:rPr>
          <w:t> </w:t>
        </w:r>
        <w:r>
          <w:rPr>
            <w:w w:val="105"/>
            <w:sz w:val="18"/>
          </w:rPr>
          <w:t>the</w:t>
        </w:r>
        <w:r>
          <w:rPr>
            <w:spacing w:val="-16"/>
            <w:w w:val="105"/>
            <w:sz w:val="18"/>
          </w:rPr>
          <w:t> </w:t>
        </w:r>
        <w:r>
          <w:rPr>
            <w:w w:val="105"/>
            <w:sz w:val="18"/>
          </w:rPr>
          <w:t>LIPSIA-STEMI</w:t>
        </w:r>
        <w:r>
          <w:rPr>
            <w:spacing w:val="-16"/>
            <w:w w:val="105"/>
            <w:sz w:val="18"/>
          </w:rPr>
          <w:t> </w:t>
        </w:r>
        <w:r>
          <w:rPr>
            <w:w w:val="105"/>
            <w:sz w:val="18"/>
          </w:rPr>
          <w:t>trial</w:t>
        </w:r>
        <w:r>
          <w:rPr>
            <w:spacing w:val="-17"/>
            <w:w w:val="105"/>
            <w:sz w:val="18"/>
          </w:rPr>
          <w:t> </w:t>
        </w:r>
        <w:r>
          <w:rPr>
            <w:w w:val="105"/>
            <w:sz w:val="18"/>
          </w:rPr>
          <w:t>(Leipzig</w:t>
        </w:r>
        <w:r>
          <w:rPr>
            <w:spacing w:val="-16"/>
            <w:w w:val="105"/>
            <w:sz w:val="18"/>
          </w:rPr>
          <w:t> </w:t>
        </w:r>
        <w:r>
          <w:rPr>
            <w:w w:val="105"/>
            <w:sz w:val="18"/>
          </w:rPr>
          <w:t>immediate</w:t>
        </w:r>
        <w:r>
          <w:rPr>
            <w:spacing w:val="-16"/>
            <w:w w:val="105"/>
            <w:sz w:val="18"/>
          </w:rPr>
          <w:t> </w:t>
        </w:r>
        <w:r>
          <w:rPr>
            <w:w w:val="105"/>
            <w:sz w:val="18"/>
          </w:rPr>
          <w:t>prehospital</w:t>
        </w:r>
        <w:r>
          <w:rPr>
            <w:spacing w:val="-16"/>
            <w:w w:val="105"/>
            <w:sz w:val="18"/>
          </w:rPr>
          <w:t> </w:t>
        </w:r>
        <w:r>
          <w:rPr>
            <w:w w:val="105"/>
            <w:sz w:val="18"/>
          </w:rPr>
          <w:t>facilitated</w:t>
        </w:r>
        <w:r>
          <w:rPr>
            <w:spacing w:val="-16"/>
            <w:w w:val="105"/>
            <w:sz w:val="18"/>
          </w:rPr>
          <w:t> </w:t>
        </w:r>
        <w:r>
          <w:rPr>
            <w:w w:val="105"/>
            <w:sz w:val="18"/>
          </w:rPr>
          <w:t>angioplasty</w:t>
        </w:r>
        <w:r>
          <w:rPr>
            <w:spacing w:val="-17"/>
            <w:w w:val="105"/>
            <w:sz w:val="18"/>
          </w:rPr>
          <w:t> </w:t>
        </w:r>
        <w:r>
          <w:rPr>
            <w:w w:val="105"/>
            <w:sz w:val="18"/>
          </w:rPr>
          <w:t>in</w:t>
        </w:r>
        <w:r>
          <w:rPr>
            <w:spacing w:val="-16"/>
            <w:w w:val="105"/>
            <w:sz w:val="18"/>
          </w:rPr>
          <w:t> </w:t>
        </w:r>
        <w:r>
          <w:rPr>
            <w:w w:val="105"/>
            <w:sz w:val="18"/>
          </w:rPr>
          <w:t>ST-segment </w:t>
        </w:r>
        <w:r>
          <w:rPr>
            <w:sz w:val="18"/>
          </w:rPr>
          <w:t>myocardial infarction) </w:t>
        </w:r>
        <w:r>
          <w:rPr>
            <w:spacing w:val="-4"/>
            <w:sz w:val="18"/>
          </w:rPr>
          <w:t>JACC </w:t>
        </w:r>
        <w:r>
          <w:rPr>
            <w:sz w:val="18"/>
          </w:rPr>
          <w:t>Cardiovasc Interv. 2011;4:605–614.</w:t>
        </w:r>
        <w:r>
          <w:rPr>
            <w:spacing w:val="2"/>
            <w:sz w:val="18"/>
          </w:rPr>
          <w:t> </w:t>
        </w:r>
        <w:r>
          <w:rPr>
            <w:sz w:val="18"/>
          </w:rPr>
          <w:t>(https://www.ncbi.nlm.nih.gov/pubmed/25208209)</w:t>
        </w:r>
      </w:hyperlink>
    </w:p>
    <w:p>
      <w:pPr>
        <w:pStyle w:val="ListParagraph"/>
        <w:numPr>
          <w:ilvl w:val="0"/>
          <w:numId w:val="19"/>
        </w:numPr>
        <w:tabs>
          <w:tab w:pos="482" w:val="left" w:leader="none"/>
        </w:tabs>
        <w:spacing w:line="256" w:lineRule="auto" w:before="1" w:after="0"/>
        <w:ind w:left="481" w:right="1104" w:hanging="291"/>
        <w:jc w:val="both"/>
        <w:rPr>
          <w:sz w:val="18"/>
        </w:rPr>
      </w:pPr>
      <w:hyperlink r:id="rId96">
        <w:r>
          <w:rPr>
            <w:w w:val="105"/>
            <w:sz w:val="18"/>
          </w:rPr>
          <w:t>The ASSENT-4 PCI Investigators.Primary versus tenecteplase-facilitated percutaneous coronary intervention in patients   with   ST-segment   elevation   acute   myocardial    infarction    (ASSENT-4    PCI):    randomised  </w:t>
        </w:r>
        <w:r>
          <w:rPr>
            <w:spacing w:val="47"/>
            <w:w w:val="105"/>
            <w:sz w:val="18"/>
          </w:rPr>
          <w:t> </w:t>
        </w:r>
        <w:r>
          <w:rPr>
            <w:w w:val="105"/>
            <w:sz w:val="18"/>
          </w:rPr>
          <w:t>trial. Lancet. 2006;367:569–578.</w:t>
        </w:r>
        <w:r>
          <w:rPr>
            <w:spacing w:val="-33"/>
            <w:w w:val="105"/>
            <w:sz w:val="18"/>
          </w:rPr>
          <w:t> </w:t>
        </w:r>
        <w:r>
          <w:rPr>
            <w:w w:val="105"/>
            <w:sz w:val="18"/>
          </w:rPr>
          <w:t>(https://www.ncbi.nlm.nih.gov/pubmed/25208209)</w:t>
        </w:r>
      </w:hyperlink>
    </w:p>
    <w:p>
      <w:pPr>
        <w:pStyle w:val="ListParagraph"/>
        <w:numPr>
          <w:ilvl w:val="0"/>
          <w:numId w:val="19"/>
        </w:numPr>
        <w:tabs>
          <w:tab w:pos="482" w:val="left" w:leader="none"/>
          <w:tab w:pos="1835" w:val="left" w:leader="none"/>
          <w:tab w:pos="2546" w:val="left" w:leader="none"/>
          <w:tab w:pos="3959" w:val="left" w:leader="none"/>
          <w:tab w:pos="5012" w:val="left" w:leader="none"/>
          <w:tab w:pos="5557" w:val="left" w:leader="none"/>
          <w:tab w:pos="6320" w:val="left" w:leader="none"/>
          <w:tab w:pos="7124" w:val="left" w:leader="none"/>
          <w:tab w:pos="8243" w:val="left" w:leader="none"/>
        </w:tabs>
        <w:spacing w:line="256" w:lineRule="auto" w:before="1" w:after="0"/>
        <w:ind w:left="481" w:right="1103" w:hanging="291"/>
        <w:jc w:val="both"/>
        <w:rPr>
          <w:sz w:val="18"/>
        </w:rPr>
      </w:pPr>
      <w:hyperlink r:id="rId96">
        <w:r>
          <w:rPr>
            <w:sz w:val="18"/>
          </w:rPr>
          <w:t>Hochman JS, Buller CE, Sleeper LA et al. Cardiogenic shock complicating acute myocardial infarction: etiologies, management and outcome: a report from the SHOCK Trial Registry: SHould we emergently revascularize Occluded Coronaries</w:t>
          <w:tab/>
          <w:t>for</w:t>
          <w:tab/>
          <w:t>cardiogenic</w:t>
          <w:tab/>
          <w:t>shocK?</w:t>
          <w:tab/>
          <w:t>J</w:t>
          <w:tab/>
          <w:t>Am</w:t>
          <w:tab/>
          <w:t>Coll</w:t>
          <w:tab/>
          <w:t>Cardiol.</w:t>
          <w:tab/>
        </w:r>
        <w:r>
          <w:rPr>
            <w:spacing w:val="-1"/>
            <w:sz w:val="18"/>
          </w:rPr>
          <w:t>2000;36:1063–1070. </w:t>
        </w:r>
        <w:r>
          <w:rPr>
            <w:sz w:val="18"/>
          </w:rPr>
          <w:t>(https://www.ncbi.nlm.nih.gov/pubmed/25208209)</w:t>
        </w:r>
      </w:hyperlink>
    </w:p>
    <w:p>
      <w:pPr>
        <w:pStyle w:val="ListParagraph"/>
        <w:numPr>
          <w:ilvl w:val="0"/>
          <w:numId w:val="19"/>
        </w:numPr>
        <w:tabs>
          <w:tab w:pos="482" w:val="left" w:leader="none"/>
        </w:tabs>
        <w:spacing w:line="256" w:lineRule="auto" w:before="2" w:after="0"/>
        <w:ind w:left="481" w:right="1104" w:hanging="291"/>
        <w:jc w:val="both"/>
        <w:rPr>
          <w:sz w:val="18"/>
        </w:rPr>
      </w:pPr>
      <w:hyperlink r:id="rId96">
        <w:r>
          <w:rPr>
            <w:w w:val="105"/>
            <w:sz w:val="18"/>
          </w:rPr>
          <w:t>Dalrymple-Hay</w:t>
        </w:r>
        <w:r>
          <w:rPr>
            <w:spacing w:val="-28"/>
            <w:w w:val="105"/>
            <w:sz w:val="18"/>
          </w:rPr>
          <w:t> </w:t>
        </w:r>
        <w:r>
          <w:rPr>
            <w:w w:val="105"/>
            <w:sz w:val="18"/>
          </w:rPr>
          <w:t>MJ,</w:t>
        </w:r>
        <w:r>
          <w:rPr>
            <w:spacing w:val="-27"/>
            <w:w w:val="105"/>
            <w:sz w:val="18"/>
          </w:rPr>
          <w:t> </w:t>
        </w:r>
        <w:r>
          <w:rPr>
            <w:w w:val="105"/>
            <w:sz w:val="18"/>
          </w:rPr>
          <w:t>Langley</w:t>
        </w:r>
        <w:r>
          <w:rPr>
            <w:spacing w:val="-27"/>
            <w:w w:val="105"/>
            <w:sz w:val="18"/>
          </w:rPr>
          <w:t> </w:t>
        </w:r>
        <w:r>
          <w:rPr>
            <w:w w:val="105"/>
            <w:sz w:val="18"/>
          </w:rPr>
          <w:t>SM,</w:t>
        </w:r>
        <w:r>
          <w:rPr>
            <w:spacing w:val="-27"/>
            <w:w w:val="105"/>
            <w:sz w:val="18"/>
          </w:rPr>
          <w:t> </w:t>
        </w:r>
        <w:r>
          <w:rPr>
            <w:w w:val="105"/>
            <w:sz w:val="18"/>
          </w:rPr>
          <w:t>Sami</w:t>
        </w:r>
        <w:r>
          <w:rPr>
            <w:spacing w:val="-28"/>
            <w:w w:val="105"/>
            <w:sz w:val="18"/>
          </w:rPr>
          <w:t> </w:t>
        </w:r>
        <w:r>
          <w:rPr>
            <w:w w:val="105"/>
            <w:sz w:val="18"/>
          </w:rPr>
          <w:t>SA</w:t>
        </w:r>
        <w:r>
          <w:rPr>
            <w:spacing w:val="-27"/>
            <w:w w:val="105"/>
            <w:sz w:val="18"/>
          </w:rPr>
          <w:t> </w:t>
        </w:r>
        <w:r>
          <w:rPr>
            <w:w w:val="105"/>
            <w:sz w:val="18"/>
          </w:rPr>
          <w:t>et</w:t>
        </w:r>
        <w:r>
          <w:rPr>
            <w:spacing w:val="-27"/>
            <w:w w:val="105"/>
            <w:sz w:val="18"/>
          </w:rPr>
          <w:t> </w:t>
        </w:r>
        <w:r>
          <w:rPr>
            <w:w w:val="105"/>
            <w:sz w:val="18"/>
          </w:rPr>
          <w:t>al.</w:t>
        </w:r>
        <w:r>
          <w:rPr>
            <w:spacing w:val="-27"/>
            <w:w w:val="105"/>
            <w:sz w:val="18"/>
          </w:rPr>
          <w:t> </w:t>
        </w:r>
        <w:r>
          <w:rPr>
            <w:w w:val="105"/>
            <w:sz w:val="18"/>
          </w:rPr>
          <w:t>Should</w:t>
        </w:r>
        <w:r>
          <w:rPr>
            <w:spacing w:val="-27"/>
            <w:w w:val="105"/>
            <w:sz w:val="18"/>
          </w:rPr>
          <w:t> </w:t>
        </w:r>
        <w:r>
          <w:rPr>
            <w:w w:val="105"/>
            <w:sz w:val="18"/>
          </w:rPr>
          <w:t>coronary</w:t>
        </w:r>
        <w:r>
          <w:rPr>
            <w:spacing w:val="-28"/>
            <w:w w:val="105"/>
            <w:sz w:val="18"/>
          </w:rPr>
          <w:t> </w:t>
        </w:r>
        <w:r>
          <w:rPr>
            <w:w w:val="105"/>
            <w:sz w:val="18"/>
          </w:rPr>
          <w:t>artery</w:t>
        </w:r>
        <w:r>
          <w:rPr>
            <w:spacing w:val="-27"/>
            <w:w w:val="105"/>
            <w:sz w:val="18"/>
          </w:rPr>
          <w:t> </w:t>
        </w:r>
        <w:r>
          <w:rPr>
            <w:w w:val="105"/>
            <w:sz w:val="18"/>
          </w:rPr>
          <w:t>bypass</w:t>
        </w:r>
        <w:r>
          <w:rPr>
            <w:spacing w:val="-27"/>
            <w:w w:val="105"/>
            <w:sz w:val="18"/>
          </w:rPr>
          <w:t> </w:t>
        </w:r>
        <w:r>
          <w:rPr>
            <w:w w:val="105"/>
            <w:sz w:val="18"/>
          </w:rPr>
          <w:t>grafting</w:t>
        </w:r>
        <w:r>
          <w:rPr>
            <w:spacing w:val="-27"/>
            <w:w w:val="105"/>
            <w:sz w:val="18"/>
          </w:rPr>
          <w:t> </w:t>
        </w:r>
        <w:r>
          <w:rPr>
            <w:w w:val="105"/>
            <w:sz w:val="18"/>
          </w:rPr>
          <w:t>be</w:t>
        </w:r>
        <w:r>
          <w:rPr>
            <w:spacing w:val="-27"/>
            <w:w w:val="105"/>
            <w:sz w:val="18"/>
          </w:rPr>
          <w:t> </w:t>
        </w:r>
        <w:r>
          <w:rPr>
            <w:w w:val="105"/>
            <w:sz w:val="18"/>
          </w:rPr>
          <w:t>performed</w:t>
        </w:r>
        <w:r>
          <w:rPr>
            <w:spacing w:val="-28"/>
            <w:w w:val="105"/>
            <w:sz w:val="18"/>
          </w:rPr>
          <w:t> </w:t>
        </w:r>
        <w:r>
          <w:rPr>
            <w:w w:val="105"/>
            <w:sz w:val="18"/>
          </w:rPr>
          <w:t>at</w:t>
        </w:r>
        <w:r>
          <w:rPr>
            <w:spacing w:val="-27"/>
            <w:w w:val="105"/>
            <w:sz w:val="18"/>
          </w:rPr>
          <w:t> </w:t>
        </w:r>
        <w:r>
          <w:rPr>
            <w:w w:val="105"/>
            <w:sz w:val="18"/>
          </w:rPr>
          <w:t>the</w:t>
        </w:r>
        <w:r>
          <w:rPr>
            <w:spacing w:val="-27"/>
            <w:w w:val="105"/>
            <w:sz w:val="18"/>
          </w:rPr>
          <w:t> </w:t>
        </w:r>
        <w:r>
          <w:rPr>
            <w:w w:val="105"/>
            <w:sz w:val="18"/>
          </w:rPr>
          <w:t>same</w:t>
        </w:r>
        <w:r>
          <w:rPr>
            <w:spacing w:val="-27"/>
            <w:w w:val="105"/>
            <w:sz w:val="18"/>
          </w:rPr>
          <w:t> </w:t>
        </w:r>
        <w:r>
          <w:rPr>
            <w:w w:val="105"/>
            <w:sz w:val="18"/>
          </w:rPr>
          <w:t>time as repair of a post-infarct ventricular septal defect? Eur J Cardiothorac Surg. 1998;13: 286–292. (https://www.ncbi.nlm.nih.gov/pubmed/25208209)</w:t>
        </w:r>
      </w:hyperlink>
    </w:p>
    <w:p>
      <w:pPr>
        <w:pStyle w:val="ListParagraph"/>
        <w:numPr>
          <w:ilvl w:val="0"/>
          <w:numId w:val="19"/>
        </w:numPr>
        <w:tabs>
          <w:tab w:pos="482" w:val="left" w:leader="none"/>
        </w:tabs>
        <w:spacing w:line="256" w:lineRule="auto" w:before="1" w:after="0"/>
        <w:ind w:left="481" w:right="1100" w:hanging="291"/>
        <w:jc w:val="both"/>
        <w:rPr>
          <w:sz w:val="18"/>
        </w:rPr>
      </w:pPr>
      <w:hyperlink r:id="rId96">
        <w:r>
          <w:rPr>
            <w:w w:val="105"/>
            <w:sz w:val="18"/>
          </w:rPr>
          <w:t>Menon</w:t>
        </w:r>
        <w:r>
          <w:rPr>
            <w:spacing w:val="-6"/>
            <w:w w:val="105"/>
            <w:sz w:val="18"/>
          </w:rPr>
          <w:t> </w:t>
        </w:r>
        <w:r>
          <w:rPr>
            <w:spacing w:val="-8"/>
            <w:w w:val="105"/>
            <w:sz w:val="18"/>
          </w:rPr>
          <w:t>V,</w:t>
        </w:r>
        <w:r>
          <w:rPr>
            <w:spacing w:val="-6"/>
            <w:w w:val="105"/>
            <w:sz w:val="18"/>
          </w:rPr>
          <w:t> </w:t>
        </w:r>
        <w:r>
          <w:rPr>
            <w:spacing w:val="-3"/>
            <w:w w:val="105"/>
            <w:sz w:val="18"/>
          </w:rPr>
          <w:t>Webb</w:t>
        </w:r>
        <w:r>
          <w:rPr>
            <w:spacing w:val="-6"/>
            <w:w w:val="105"/>
            <w:sz w:val="18"/>
          </w:rPr>
          <w:t> </w:t>
        </w:r>
        <w:r>
          <w:rPr>
            <w:w w:val="105"/>
            <w:sz w:val="18"/>
          </w:rPr>
          <w:t>JG,</w:t>
        </w:r>
        <w:r>
          <w:rPr>
            <w:spacing w:val="-6"/>
            <w:w w:val="105"/>
            <w:sz w:val="18"/>
          </w:rPr>
          <w:t> </w:t>
        </w:r>
        <w:r>
          <w:rPr>
            <w:w w:val="105"/>
            <w:sz w:val="18"/>
          </w:rPr>
          <w:t>Hillis</w:t>
        </w:r>
        <w:r>
          <w:rPr>
            <w:spacing w:val="-5"/>
            <w:w w:val="105"/>
            <w:sz w:val="18"/>
          </w:rPr>
          <w:t> </w:t>
        </w:r>
        <w:r>
          <w:rPr>
            <w:w w:val="105"/>
            <w:sz w:val="18"/>
          </w:rPr>
          <w:t>LD</w:t>
        </w:r>
        <w:r>
          <w:rPr>
            <w:spacing w:val="-6"/>
            <w:w w:val="105"/>
            <w:sz w:val="18"/>
          </w:rPr>
          <w:t> </w:t>
        </w:r>
        <w:r>
          <w:rPr>
            <w:w w:val="105"/>
            <w:sz w:val="18"/>
          </w:rPr>
          <w:t>et</w:t>
        </w:r>
        <w:r>
          <w:rPr>
            <w:spacing w:val="-6"/>
            <w:w w:val="105"/>
            <w:sz w:val="18"/>
          </w:rPr>
          <w:t> </w:t>
        </w:r>
        <w:r>
          <w:rPr>
            <w:w w:val="105"/>
            <w:sz w:val="18"/>
          </w:rPr>
          <w:t>al.</w:t>
        </w:r>
        <w:r>
          <w:rPr>
            <w:spacing w:val="-6"/>
            <w:w w:val="105"/>
            <w:sz w:val="18"/>
          </w:rPr>
          <w:t> </w:t>
        </w:r>
        <w:r>
          <w:rPr>
            <w:w w:val="105"/>
            <w:sz w:val="18"/>
          </w:rPr>
          <w:t>Outcome</w:t>
        </w:r>
        <w:r>
          <w:rPr>
            <w:spacing w:val="-6"/>
            <w:w w:val="105"/>
            <w:sz w:val="18"/>
          </w:rPr>
          <w:t> </w:t>
        </w:r>
        <w:r>
          <w:rPr>
            <w:w w:val="105"/>
            <w:sz w:val="18"/>
          </w:rPr>
          <w:t>and</w:t>
        </w:r>
        <w:r>
          <w:rPr>
            <w:spacing w:val="-5"/>
            <w:w w:val="105"/>
            <w:sz w:val="18"/>
          </w:rPr>
          <w:t> </w:t>
        </w:r>
        <w:r>
          <w:rPr>
            <w:w w:val="105"/>
            <w:sz w:val="18"/>
          </w:rPr>
          <w:t>pro</w:t>
        </w:r>
        <w:r>
          <w:rPr>
            <w:rFonts w:ascii="Times New Roman" w:hAnsi="Times New Roman"/>
            <w:w w:val="105"/>
            <w:sz w:val="18"/>
          </w:rPr>
          <w:t>ﬁ</w:t>
        </w:r>
        <w:r>
          <w:rPr>
            <w:w w:val="105"/>
            <w:sz w:val="18"/>
          </w:rPr>
          <w:t>le</w:t>
        </w:r>
        <w:r>
          <w:rPr>
            <w:spacing w:val="-6"/>
            <w:w w:val="105"/>
            <w:sz w:val="18"/>
          </w:rPr>
          <w:t> </w:t>
        </w:r>
        <w:r>
          <w:rPr>
            <w:w w:val="105"/>
            <w:sz w:val="18"/>
          </w:rPr>
          <w:t>of</w:t>
        </w:r>
        <w:r>
          <w:rPr>
            <w:spacing w:val="-6"/>
            <w:w w:val="105"/>
            <w:sz w:val="18"/>
          </w:rPr>
          <w:t> </w:t>
        </w:r>
        <w:r>
          <w:rPr>
            <w:w w:val="105"/>
            <w:sz w:val="18"/>
          </w:rPr>
          <w:t>ventricular</w:t>
        </w:r>
        <w:r>
          <w:rPr>
            <w:spacing w:val="-6"/>
            <w:w w:val="105"/>
            <w:sz w:val="18"/>
          </w:rPr>
          <w:t> </w:t>
        </w:r>
        <w:r>
          <w:rPr>
            <w:w w:val="105"/>
            <w:sz w:val="18"/>
          </w:rPr>
          <w:t>septal</w:t>
        </w:r>
        <w:r>
          <w:rPr>
            <w:spacing w:val="-6"/>
            <w:w w:val="105"/>
            <w:sz w:val="18"/>
          </w:rPr>
          <w:t> </w:t>
        </w:r>
        <w:r>
          <w:rPr>
            <w:w w:val="105"/>
            <w:sz w:val="18"/>
          </w:rPr>
          <w:t>rupture</w:t>
        </w:r>
        <w:r>
          <w:rPr>
            <w:spacing w:val="-5"/>
            <w:w w:val="105"/>
            <w:sz w:val="18"/>
          </w:rPr>
          <w:t> </w:t>
        </w:r>
        <w:r>
          <w:rPr>
            <w:w w:val="105"/>
            <w:sz w:val="18"/>
          </w:rPr>
          <w:t>with</w:t>
        </w:r>
        <w:r>
          <w:rPr>
            <w:spacing w:val="-6"/>
            <w:w w:val="105"/>
            <w:sz w:val="18"/>
          </w:rPr>
          <w:t> </w:t>
        </w:r>
        <w:r>
          <w:rPr>
            <w:w w:val="105"/>
            <w:sz w:val="18"/>
          </w:rPr>
          <w:t>cardiogenic</w:t>
        </w:r>
        <w:r>
          <w:rPr>
            <w:spacing w:val="-6"/>
            <w:w w:val="105"/>
            <w:sz w:val="18"/>
          </w:rPr>
          <w:t> </w:t>
        </w:r>
        <w:r>
          <w:rPr>
            <w:w w:val="105"/>
            <w:sz w:val="18"/>
          </w:rPr>
          <w:t>shock</w:t>
        </w:r>
        <w:r>
          <w:rPr>
            <w:spacing w:val="-6"/>
            <w:w w:val="105"/>
            <w:sz w:val="18"/>
          </w:rPr>
          <w:t> </w:t>
        </w:r>
        <w:r>
          <w:rPr>
            <w:w w:val="105"/>
            <w:sz w:val="18"/>
          </w:rPr>
          <w:t>after myocardial infarction: a report from the SHOCK Trial Registry: SHould we emergently revascularize Occluded Coronaries in cardiogenic shocK? J Am Coll Cardiol. 2000; 36:1110–1116. (https://www.ncbi.nlm.nih.gov/pubmed/25208209)</w:t>
        </w:r>
      </w:hyperlink>
    </w:p>
    <w:p>
      <w:pPr>
        <w:pStyle w:val="ListParagraph"/>
        <w:numPr>
          <w:ilvl w:val="0"/>
          <w:numId w:val="19"/>
        </w:numPr>
        <w:tabs>
          <w:tab w:pos="482" w:val="left" w:leader="none"/>
        </w:tabs>
        <w:spacing w:line="256" w:lineRule="auto" w:before="2" w:after="0"/>
        <w:ind w:left="481" w:right="1099" w:hanging="291"/>
        <w:jc w:val="both"/>
        <w:rPr>
          <w:sz w:val="18"/>
        </w:rPr>
      </w:pPr>
      <w:hyperlink r:id="rId96">
        <w:r>
          <w:rPr>
            <w:w w:val="105"/>
            <w:sz w:val="18"/>
          </w:rPr>
          <w:t>ISIS-2 (Second International Study of Infarct Survival) Collaborative Group. Randomised trial of intravenous streptokinase, oral aspirin, both, or neither among </w:t>
        </w:r>
        <w:r>
          <w:rPr>
            <w:spacing w:val="-4"/>
            <w:w w:val="105"/>
            <w:sz w:val="18"/>
          </w:rPr>
          <w:t>17,187 </w:t>
        </w:r>
        <w:r>
          <w:rPr>
            <w:w w:val="105"/>
            <w:sz w:val="18"/>
          </w:rPr>
          <w:t>cases of suspected acute myocardial infarction: ISIS-2. Lancet. 1988;2(8607):349–360. 213, 214.</w:t>
        </w:r>
        <w:r>
          <w:rPr>
            <w:spacing w:val="-26"/>
            <w:w w:val="105"/>
            <w:sz w:val="18"/>
          </w:rPr>
          <w:t> </w:t>
        </w:r>
        <w:r>
          <w:rPr>
            <w:w w:val="105"/>
            <w:sz w:val="18"/>
          </w:rPr>
          <w:t>(https://www.ncbi.nlm.nih.gov/pubmed/25208209)</w:t>
        </w:r>
      </w:hyperlink>
    </w:p>
    <w:p>
      <w:pPr>
        <w:pStyle w:val="ListParagraph"/>
        <w:numPr>
          <w:ilvl w:val="0"/>
          <w:numId w:val="19"/>
        </w:numPr>
        <w:tabs>
          <w:tab w:pos="482" w:val="left" w:leader="none"/>
          <w:tab w:pos="8534" w:val="left" w:leader="none"/>
          <w:tab w:pos="9617" w:val="left" w:leader="none"/>
        </w:tabs>
        <w:spacing w:line="256" w:lineRule="auto" w:before="1" w:after="0"/>
        <w:ind w:left="481" w:right="1099" w:hanging="291"/>
        <w:jc w:val="both"/>
        <w:rPr>
          <w:sz w:val="18"/>
        </w:rPr>
      </w:pPr>
      <w:hyperlink r:id="rId97">
        <w:r>
          <w:rPr>
            <w:sz w:val="18"/>
          </w:rPr>
          <w:t>Antithrombotic Trialists" Collaboration. Collaborative meta-analysis of randomised trials of antiplatelet therapy for prevention of death, myocardial infarction, and stroke in high risk patients. (https://www.ncbi.nlm.nih.gov/pubmed/?</w:t>
        </w:r>
      </w:hyperlink>
      <w:hyperlink r:id="rId98">
        <w:r>
          <w:rPr>
            <w:sz w:val="18"/>
          </w:rPr>
          <w:t> </w:t>
        </w:r>
        <w:r>
          <w:rPr>
            <w:spacing w:val="-1"/>
            <w:sz w:val="18"/>
          </w:rPr>
          <w:t>term=Antithrombotic%20Trialists%27%20Collaboration%5BCorporate%20Author%5D)BMJ.</w:t>
          <w:tab/>
        </w:r>
        <w:r>
          <w:rPr>
            <w:sz w:val="18"/>
          </w:rPr>
          <w:t>2002</w:t>
          <w:tab/>
        </w:r>
        <w:r>
          <w:rPr>
            <w:spacing w:val="-6"/>
            <w:sz w:val="18"/>
          </w:rPr>
          <w:t>Jan </w:t>
        </w:r>
        <w:r>
          <w:rPr>
            <w:sz w:val="18"/>
          </w:rPr>
          <w:t>12;324(7329):71–86.</w:t>
        </w:r>
        <w:r>
          <w:rPr>
            <w:spacing w:val="-1"/>
            <w:sz w:val="18"/>
          </w:rPr>
          <w:t> </w:t>
        </w:r>
        <w:r>
          <w:rPr>
            <w:sz w:val="18"/>
          </w:rPr>
          <w:t>(https://www.ncbi.nlm.nih.gov/pubmed/11786451)</w:t>
        </w:r>
      </w:hyperlink>
    </w:p>
    <w:p>
      <w:pPr>
        <w:pStyle w:val="ListParagraph"/>
        <w:numPr>
          <w:ilvl w:val="0"/>
          <w:numId w:val="19"/>
        </w:numPr>
        <w:tabs>
          <w:tab w:pos="482" w:val="left" w:leader="none"/>
          <w:tab w:pos="1890" w:val="left" w:leader="none"/>
          <w:tab w:pos="3301" w:val="left" w:leader="none"/>
          <w:tab w:pos="4571" w:val="left" w:leader="none"/>
          <w:tab w:pos="5288" w:val="left" w:leader="none"/>
          <w:tab w:pos="6789" w:val="left" w:leader="none"/>
          <w:tab w:pos="7808" w:val="left" w:leader="none"/>
          <w:tab w:pos="8742" w:val="left" w:leader="none"/>
        </w:tabs>
        <w:spacing w:line="256" w:lineRule="auto" w:before="1" w:after="0"/>
        <w:ind w:left="481" w:right="1105" w:hanging="291"/>
        <w:jc w:val="both"/>
        <w:rPr>
          <w:sz w:val="18"/>
        </w:rPr>
      </w:pPr>
      <w:hyperlink r:id="rId99">
        <w:r>
          <w:rPr>
            <w:w w:val="105"/>
            <w:sz w:val="18"/>
          </w:rPr>
          <w:t>Collins R, MacMahon S, Flather M et al. Clinical effects of anticoagulant therapy in suspected acute myocardial infarction:</w:t>
          <w:tab/>
          <w:t>systematic</w:t>
          <w:tab/>
          <w:t>overview</w:t>
          <w:tab/>
          <w:t>of</w:t>
          <w:tab/>
          <w:t>randomised</w:t>
          <w:tab/>
          <w:t>trials.</w:t>
          <w:tab/>
          <w:t>BMJ.</w:t>
          <w:tab/>
        </w:r>
        <w:r>
          <w:rPr>
            <w:spacing w:val="-2"/>
            <w:w w:val="105"/>
            <w:sz w:val="18"/>
          </w:rPr>
          <w:t>1996;313:652. (https://www.uptodate.com/contents/anticoagulant-therapy-in-acute-st-elevation-myocardial-infarction/abstract/8)</w:t>
        </w:r>
      </w:hyperlink>
    </w:p>
    <w:p>
      <w:pPr>
        <w:pStyle w:val="ListParagraph"/>
        <w:numPr>
          <w:ilvl w:val="0"/>
          <w:numId w:val="19"/>
        </w:numPr>
        <w:tabs>
          <w:tab w:pos="482" w:val="left" w:leader="none"/>
        </w:tabs>
        <w:spacing w:line="256" w:lineRule="auto" w:before="1" w:after="0"/>
        <w:ind w:left="481" w:right="1099" w:hanging="291"/>
        <w:jc w:val="both"/>
        <w:rPr>
          <w:sz w:val="18"/>
        </w:rPr>
      </w:pPr>
      <w:hyperlink r:id="rId100">
        <w:r>
          <w:rPr>
            <w:w w:val="105"/>
            <w:sz w:val="18"/>
          </w:rPr>
          <w:t>Eikelboom </w:t>
        </w:r>
        <w:r>
          <w:rPr>
            <w:spacing w:val="-4"/>
            <w:w w:val="105"/>
            <w:sz w:val="18"/>
          </w:rPr>
          <w:t>JW, </w:t>
        </w:r>
        <w:r>
          <w:rPr>
            <w:w w:val="105"/>
            <w:sz w:val="18"/>
          </w:rPr>
          <w:t>Quinlan DJ, Mehta SR et al. Unfractionated and low-molecular-weight heparin as adjuncts to thrombolysis in aspirin-treated patients with ST-elevation acute myocardial infarction: a meta-analysis of the randomized trials. Circulation 2005; 112:3855. (https://www.uptodate.com/contents/anticoagulant-therapy-in- acute-st-elevation-myocardial-infarction/abstract/11)</w:t>
        </w:r>
      </w:hyperlink>
    </w:p>
    <w:p>
      <w:pPr>
        <w:pStyle w:val="ListParagraph"/>
        <w:numPr>
          <w:ilvl w:val="0"/>
          <w:numId w:val="19"/>
        </w:numPr>
        <w:tabs>
          <w:tab w:pos="482" w:val="left" w:leader="none"/>
        </w:tabs>
        <w:spacing w:line="256" w:lineRule="auto" w:before="2" w:after="0"/>
        <w:ind w:left="481" w:right="1103" w:hanging="291"/>
        <w:jc w:val="left"/>
        <w:rPr>
          <w:sz w:val="18"/>
        </w:rPr>
      </w:pPr>
      <w:hyperlink r:id="rId101">
        <w:r>
          <w:rPr>
            <w:spacing w:val="-3"/>
            <w:w w:val="105"/>
            <w:sz w:val="18"/>
          </w:rPr>
          <w:t>Yusuf</w:t>
        </w:r>
        <w:r>
          <w:rPr>
            <w:spacing w:val="-12"/>
            <w:w w:val="105"/>
            <w:sz w:val="18"/>
          </w:rPr>
          <w:t> </w:t>
        </w:r>
        <w:r>
          <w:rPr>
            <w:w w:val="105"/>
            <w:sz w:val="18"/>
          </w:rPr>
          <w:t>S,</w:t>
        </w:r>
        <w:r>
          <w:rPr>
            <w:spacing w:val="-11"/>
            <w:w w:val="105"/>
            <w:sz w:val="18"/>
          </w:rPr>
          <w:t> </w:t>
        </w:r>
        <w:r>
          <w:rPr>
            <w:w w:val="105"/>
            <w:sz w:val="18"/>
          </w:rPr>
          <w:t>Mehta</w:t>
        </w:r>
        <w:r>
          <w:rPr>
            <w:spacing w:val="-11"/>
            <w:w w:val="105"/>
            <w:sz w:val="18"/>
          </w:rPr>
          <w:t> </w:t>
        </w:r>
        <w:r>
          <w:rPr>
            <w:w w:val="105"/>
            <w:sz w:val="18"/>
          </w:rPr>
          <w:t>SR,</w:t>
        </w:r>
        <w:r>
          <w:rPr>
            <w:spacing w:val="-11"/>
            <w:w w:val="105"/>
            <w:sz w:val="18"/>
          </w:rPr>
          <w:t> </w:t>
        </w:r>
        <w:r>
          <w:rPr>
            <w:w w:val="105"/>
            <w:sz w:val="18"/>
          </w:rPr>
          <w:t>Xie</w:t>
        </w:r>
        <w:r>
          <w:rPr>
            <w:spacing w:val="-11"/>
            <w:w w:val="105"/>
            <w:sz w:val="18"/>
          </w:rPr>
          <w:t> </w:t>
        </w:r>
        <w:r>
          <w:rPr>
            <w:w w:val="105"/>
            <w:sz w:val="18"/>
          </w:rPr>
          <w:t>C</w:t>
        </w:r>
        <w:r>
          <w:rPr>
            <w:spacing w:val="-12"/>
            <w:w w:val="105"/>
            <w:sz w:val="18"/>
          </w:rPr>
          <w:t> </w:t>
        </w:r>
        <w:r>
          <w:rPr>
            <w:w w:val="105"/>
            <w:sz w:val="18"/>
          </w:rPr>
          <w:t>et</w:t>
        </w:r>
        <w:r>
          <w:rPr>
            <w:spacing w:val="-11"/>
            <w:w w:val="105"/>
            <w:sz w:val="18"/>
          </w:rPr>
          <w:t> </w:t>
        </w:r>
        <w:r>
          <w:rPr>
            <w:w w:val="105"/>
            <w:sz w:val="18"/>
          </w:rPr>
          <w:t>al.</w:t>
        </w:r>
        <w:r>
          <w:rPr>
            <w:spacing w:val="-11"/>
            <w:w w:val="105"/>
            <w:sz w:val="18"/>
          </w:rPr>
          <w:t> </w:t>
        </w:r>
        <w:r>
          <w:rPr>
            <w:w w:val="105"/>
            <w:sz w:val="18"/>
          </w:rPr>
          <w:t>Effects</w:t>
        </w:r>
        <w:r>
          <w:rPr>
            <w:spacing w:val="-11"/>
            <w:w w:val="105"/>
            <w:sz w:val="18"/>
          </w:rPr>
          <w:t> </w:t>
        </w:r>
        <w:r>
          <w:rPr>
            <w:w w:val="105"/>
            <w:sz w:val="18"/>
          </w:rPr>
          <w:t>of</w:t>
        </w:r>
        <w:r>
          <w:rPr>
            <w:spacing w:val="-11"/>
            <w:w w:val="105"/>
            <w:sz w:val="18"/>
          </w:rPr>
          <w:t> </w:t>
        </w:r>
        <w:r>
          <w:rPr>
            <w:w w:val="105"/>
            <w:sz w:val="18"/>
          </w:rPr>
          <w:t>reviparin,</w:t>
        </w:r>
        <w:r>
          <w:rPr>
            <w:spacing w:val="-11"/>
            <w:w w:val="105"/>
            <w:sz w:val="18"/>
          </w:rPr>
          <w:t> </w:t>
        </w:r>
        <w:r>
          <w:rPr>
            <w:w w:val="105"/>
            <w:sz w:val="18"/>
          </w:rPr>
          <w:t>a</w:t>
        </w:r>
        <w:r>
          <w:rPr>
            <w:spacing w:val="-12"/>
            <w:w w:val="105"/>
            <w:sz w:val="18"/>
          </w:rPr>
          <w:t> </w:t>
        </w:r>
        <w:r>
          <w:rPr>
            <w:w w:val="105"/>
            <w:sz w:val="18"/>
          </w:rPr>
          <w:t>low-molecular-weight</w:t>
        </w:r>
        <w:r>
          <w:rPr>
            <w:spacing w:val="-11"/>
            <w:w w:val="105"/>
            <w:sz w:val="18"/>
          </w:rPr>
          <w:t> </w:t>
        </w:r>
        <w:r>
          <w:rPr>
            <w:w w:val="105"/>
            <w:sz w:val="18"/>
          </w:rPr>
          <w:t>heparin,</w:t>
        </w:r>
        <w:r>
          <w:rPr>
            <w:spacing w:val="-11"/>
            <w:w w:val="105"/>
            <w:sz w:val="18"/>
          </w:rPr>
          <w:t> </w:t>
        </w:r>
        <w:r>
          <w:rPr>
            <w:w w:val="105"/>
            <w:sz w:val="18"/>
          </w:rPr>
          <w:t>on</w:t>
        </w:r>
        <w:r>
          <w:rPr>
            <w:spacing w:val="-11"/>
            <w:w w:val="105"/>
            <w:sz w:val="18"/>
          </w:rPr>
          <w:t> </w:t>
        </w:r>
        <w:r>
          <w:rPr>
            <w:w w:val="105"/>
            <w:sz w:val="18"/>
          </w:rPr>
          <w:t>mortality,</w:t>
        </w:r>
        <w:r>
          <w:rPr>
            <w:spacing w:val="-11"/>
            <w:w w:val="105"/>
            <w:sz w:val="18"/>
          </w:rPr>
          <w:t> </w:t>
        </w:r>
        <w:r>
          <w:rPr>
            <w:w w:val="105"/>
            <w:sz w:val="18"/>
          </w:rPr>
          <w:t>reinfarction,</w:t>
        </w:r>
        <w:r>
          <w:rPr>
            <w:spacing w:val="-11"/>
            <w:w w:val="105"/>
            <w:sz w:val="18"/>
          </w:rPr>
          <w:t> </w:t>
        </w:r>
        <w:r>
          <w:rPr>
            <w:w w:val="105"/>
            <w:sz w:val="18"/>
          </w:rPr>
          <w:t>and strokes in patients with acute myocardial infarction presenting with ST-segment elevation. JAMA 2005;293:427. (https://www.uptodate.com/contents/anticoagulant-therapy-in-acute-st-elevation-myocardial- infarction/abstract/16)</w:t>
        </w:r>
      </w:hyperlink>
    </w:p>
    <w:p>
      <w:pPr>
        <w:pStyle w:val="ListParagraph"/>
        <w:numPr>
          <w:ilvl w:val="0"/>
          <w:numId w:val="19"/>
        </w:numPr>
        <w:tabs>
          <w:tab w:pos="482" w:val="left" w:leader="none"/>
        </w:tabs>
        <w:spacing w:line="256" w:lineRule="auto" w:before="1" w:after="0"/>
        <w:ind w:left="481" w:right="1100" w:hanging="291"/>
        <w:jc w:val="left"/>
        <w:rPr>
          <w:sz w:val="18"/>
        </w:rPr>
      </w:pPr>
      <w:hyperlink r:id="rId102">
        <w:r>
          <w:rPr>
            <w:spacing w:val="-3"/>
            <w:w w:val="105"/>
            <w:sz w:val="18"/>
          </w:rPr>
          <w:t>Yusuf</w:t>
        </w:r>
        <w:r>
          <w:rPr>
            <w:spacing w:val="-13"/>
            <w:w w:val="105"/>
            <w:sz w:val="18"/>
          </w:rPr>
          <w:t> </w:t>
        </w:r>
        <w:r>
          <w:rPr>
            <w:w w:val="105"/>
            <w:sz w:val="18"/>
          </w:rPr>
          <w:t>S,</w:t>
        </w:r>
        <w:r>
          <w:rPr>
            <w:spacing w:val="-13"/>
            <w:w w:val="105"/>
            <w:sz w:val="18"/>
          </w:rPr>
          <w:t> </w:t>
        </w:r>
        <w:r>
          <w:rPr>
            <w:w w:val="105"/>
            <w:sz w:val="18"/>
          </w:rPr>
          <w:t>Mehta</w:t>
        </w:r>
        <w:r>
          <w:rPr>
            <w:spacing w:val="-13"/>
            <w:w w:val="105"/>
            <w:sz w:val="18"/>
          </w:rPr>
          <w:t> </w:t>
        </w:r>
        <w:r>
          <w:rPr>
            <w:w w:val="105"/>
            <w:sz w:val="18"/>
          </w:rPr>
          <w:t>SR,</w:t>
        </w:r>
        <w:r>
          <w:rPr>
            <w:spacing w:val="-13"/>
            <w:w w:val="105"/>
            <w:sz w:val="18"/>
          </w:rPr>
          <w:t> </w:t>
        </w:r>
        <w:r>
          <w:rPr>
            <w:w w:val="105"/>
            <w:sz w:val="18"/>
          </w:rPr>
          <w:t>Chrolavicius</w:t>
        </w:r>
        <w:r>
          <w:rPr>
            <w:spacing w:val="-13"/>
            <w:w w:val="105"/>
            <w:sz w:val="18"/>
          </w:rPr>
          <w:t> </w:t>
        </w:r>
        <w:r>
          <w:rPr>
            <w:w w:val="105"/>
            <w:sz w:val="18"/>
          </w:rPr>
          <w:t>S</w:t>
        </w:r>
        <w:r>
          <w:rPr>
            <w:spacing w:val="-13"/>
            <w:w w:val="105"/>
            <w:sz w:val="18"/>
          </w:rPr>
          <w:t> </w:t>
        </w:r>
        <w:r>
          <w:rPr>
            <w:w w:val="105"/>
            <w:sz w:val="18"/>
          </w:rPr>
          <w:t>et</w:t>
        </w:r>
        <w:r>
          <w:rPr>
            <w:spacing w:val="-13"/>
            <w:w w:val="105"/>
            <w:sz w:val="18"/>
          </w:rPr>
          <w:t> </w:t>
        </w:r>
        <w:r>
          <w:rPr>
            <w:w w:val="105"/>
            <w:sz w:val="18"/>
          </w:rPr>
          <w:t>al.</w:t>
        </w:r>
        <w:r>
          <w:rPr>
            <w:spacing w:val="-12"/>
            <w:w w:val="105"/>
            <w:sz w:val="18"/>
          </w:rPr>
          <w:t> </w:t>
        </w:r>
        <w:r>
          <w:rPr>
            <w:w w:val="105"/>
            <w:sz w:val="18"/>
          </w:rPr>
          <w:t>Effects</w:t>
        </w:r>
        <w:r>
          <w:rPr>
            <w:spacing w:val="-13"/>
            <w:w w:val="105"/>
            <w:sz w:val="18"/>
          </w:rPr>
          <w:t> </w:t>
        </w:r>
        <w:r>
          <w:rPr>
            <w:w w:val="105"/>
            <w:sz w:val="18"/>
          </w:rPr>
          <w:t>of</w:t>
        </w:r>
        <w:r>
          <w:rPr>
            <w:spacing w:val="-13"/>
            <w:w w:val="105"/>
            <w:sz w:val="18"/>
          </w:rPr>
          <w:t> </w:t>
        </w:r>
        <w:r>
          <w:rPr>
            <w:w w:val="105"/>
            <w:sz w:val="18"/>
          </w:rPr>
          <w:t>fondaparinux</w:t>
        </w:r>
        <w:r>
          <w:rPr>
            <w:spacing w:val="-13"/>
            <w:w w:val="105"/>
            <w:sz w:val="18"/>
          </w:rPr>
          <w:t> </w:t>
        </w:r>
        <w:r>
          <w:rPr>
            <w:w w:val="105"/>
            <w:sz w:val="18"/>
          </w:rPr>
          <w:t>on</w:t>
        </w:r>
        <w:r>
          <w:rPr>
            <w:spacing w:val="-13"/>
            <w:w w:val="105"/>
            <w:sz w:val="18"/>
          </w:rPr>
          <w:t> </w:t>
        </w:r>
        <w:r>
          <w:rPr>
            <w:w w:val="105"/>
            <w:sz w:val="18"/>
          </w:rPr>
          <w:t>mortality</w:t>
        </w:r>
        <w:r>
          <w:rPr>
            <w:spacing w:val="-13"/>
            <w:w w:val="105"/>
            <w:sz w:val="18"/>
          </w:rPr>
          <w:t> </w:t>
        </w:r>
        <w:r>
          <w:rPr>
            <w:w w:val="105"/>
            <w:sz w:val="18"/>
          </w:rPr>
          <w:t>and</w:t>
        </w:r>
        <w:r>
          <w:rPr>
            <w:spacing w:val="-13"/>
            <w:w w:val="105"/>
            <w:sz w:val="18"/>
          </w:rPr>
          <w:t> </w:t>
        </w:r>
        <w:r>
          <w:rPr>
            <w:w w:val="105"/>
            <w:sz w:val="18"/>
          </w:rPr>
          <w:t>reinfarction</w:t>
        </w:r>
        <w:r>
          <w:rPr>
            <w:spacing w:val="-13"/>
            <w:w w:val="105"/>
            <w:sz w:val="18"/>
          </w:rPr>
          <w:t> </w:t>
        </w:r>
        <w:r>
          <w:rPr>
            <w:w w:val="105"/>
            <w:sz w:val="18"/>
          </w:rPr>
          <w:t>in</w:t>
        </w:r>
        <w:r>
          <w:rPr>
            <w:spacing w:val="-12"/>
            <w:w w:val="105"/>
            <w:sz w:val="18"/>
          </w:rPr>
          <w:t> </w:t>
        </w:r>
        <w:r>
          <w:rPr>
            <w:w w:val="105"/>
            <w:sz w:val="18"/>
          </w:rPr>
          <w:t>patients</w:t>
        </w:r>
        <w:r>
          <w:rPr>
            <w:spacing w:val="-13"/>
            <w:w w:val="105"/>
            <w:sz w:val="18"/>
          </w:rPr>
          <w:t> </w:t>
        </w:r>
        <w:r>
          <w:rPr>
            <w:w w:val="105"/>
            <w:sz w:val="18"/>
          </w:rPr>
          <w:t>with</w:t>
        </w:r>
        <w:r>
          <w:rPr>
            <w:spacing w:val="-13"/>
            <w:w w:val="105"/>
            <w:sz w:val="18"/>
          </w:rPr>
          <w:t> </w:t>
        </w:r>
        <w:r>
          <w:rPr>
            <w:w w:val="105"/>
            <w:sz w:val="18"/>
          </w:rPr>
          <w:t>acute ST-segment elevation myocardial infarction: the OASIS-6 randomized trial. JAMA. 2006; 295:1519. (https://www.uptodate.com/contents/anticoagulant-therapy-in-acute-st-elevation-myocardial- infarction/abstract/24)</w:t>
        </w:r>
      </w:hyperlink>
    </w:p>
    <w:p>
      <w:pPr>
        <w:pStyle w:val="ListParagraph"/>
        <w:numPr>
          <w:ilvl w:val="0"/>
          <w:numId w:val="19"/>
        </w:numPr>
        <w:tabs>
          <w:tab w:pos="482" w:val="left" w:leader="none"/>
          <w:tab w:pos="2082" w:val="left" w:leader="none"/>
          <w:tab w:pos="3093" w:val="left" w:leader="none"/>
          <w:tab w:pos="4491" w:val="left" w:leader="none"/>
          <w:tab w:pos="6184" w:val="left" w:leader="none"/>
          <w:tab w:pos="7318" w:val="left" w:leader="none"/>
          <w:tab w:pos="8651" w:val="left" w:leader="none"/>
        </w:tabs>
        <w:spacing w:line="256" w:lineRule="auto" w:before="2" w:after="0"/>
        <w:ind w:left="481" w:right="1101" w:hanging="291"/>
        <w:jc w:val="left"/>
        <w:rPr>
          <w:sz w:val="18"/>
        </w:rPr>
      </w:pPr>
      <w:hyperlink r:id="rId103">
        <w:r>
          <w:rPr>
            <w:w w:val="105"/>
            <w:sz w:val="18"/>
          </w:rPr>
          <w:t>White H, Hirulog and Early Reperfusion or Occlusion (HERO)-2 Trial Investigators. Thrombin-specific anticoagulation with bivalirudin versus heparin in patients receiving fibrinolytic therapy for acute myocardial infarction:</w:t>
          <w:tab/>
          <w:t>the</w:t>
          <w:tab/>
          <w:t>HERO-2</w:t>
          <w:tab/>
          <w:t>randomised</w:t>
          <w:tab/>
          <w:t>trial.</w:t>
          <w:tab/>
          <w:t>Lancet.</w:t>
          <w:tab/>
        </w:r>
        <w:r>
          <w:rPr>
            <w:spacing w:val="-2"/>
            <w:w w:val="105"/>
            <w:sz w:val="18"/>
          </w:rPr>
          <w:t>2001;358:1855. </w:t>
        </w:r>
        <w:r>
          <w:rPr>
            <w:w w:val="105"/>
            <w:sz w:val="18"/>
          </w:rPr>
          <w:t>(https://www.uptodate.com/contents/anticoagulant-therapy-in-acute-st-elevation-myocardial- infarction/abstract/28)</w:t>
        </w:r>
      </w:hyperlink>
    </w:p>
    <w:p>
      <w:pPr>
        <w:pStyle w:val="ListParagraph"/>
        <w:numPr>
          <w:ilvl w:val="0"/>
          <w:numId w:val="19"/>
        </w:numPr>
        <w:tabs>
          <w:tab w:pos="482" w:val="left" w:leader="none"/>
        </w:tabs>
        <w:spacing w:line="256" w:lineRule="auto" w:before="2" w:after="0"/>
        <w:ind w:left="481" w:right="1100" w:hanging="291"/>
        <w:jc w:val="both"/>
        <w:rPr>
          <w:sz w:val="18"/>
        </w:rPr>
      </w:pPr>
      <w:hyperlink r:id="rId104">
        <w:r>
          <w:rPr>
            <w:w w:val="105"/>
            <w:sz w:val="18"/>
          </w:rPr>
          <w:t>Navarese</w:t>
        </w:r>
        <w:r>
          <w:rPr>
            <w:spacing w:val="-26"/>
            <w:w w:val="105"/>
            <w:sz w:val="18"/>
          </w:rPr>
          <w:t> </w:t>
        </w:r>
        <w:r>
          <w:rPr>
            <w:spacing w:val="-8"/>
            <w:w w:val="105"/>
            <w:sz w:val="18"/>
          </w:rPr>
          <w:t>EP,</w:t>
        </w:r>
        <w:r>
          <w:rPr>
            <w:spacing w:val="-25"/>
            <w:w w:val="105"/>
            <w:sz w:val="18"/>
          </w:rPr>
          <w:t> </w:t>
        </w:r>
        <w:r>
          <w:rPr>
            <w:w w:val="105"/>
            <w:sz w:val="18"/>
          </w:rPr>
          <w:t>De</w:t>
        </w:r>
        <w:r>
          <w:rPr>
            <w:spacing w:val="-25"/>
            <w:w w:val="105"/>
            <w:sz w:val="18"/>
          </w:rPr>
          <w:t> </w:t>
        </w:r>
        <w:r>
          <w:rPr>
            <w:w w:val="105"/>
            <w:sz w:val="18"/>
          </w:rPr>
          <w:t>Luca</w:t>
        </w:r>
        <w:r>
          <w:rPr>
            <w:spacing w:val="-26"/>
            <w:w w:val="105"/>
            <w:sz w:val="18"/>
          </w:rPr>
          <w:t> </w:t>
        </w:r>
        <w:r>
          <w:rPr>
            <w:w w:val="105"/>
            <w:sz w:val="18"/>
          </w:rPr>
          <w:t>G,</w:t>
        </w:r>
        <w:r>
          <w:rPr>
            <w:spacing w:val="-25"/>
            <w:w w:val="105"/>
            <w:sz w:val="18"/>
          </w:rPr>
          <w:t> </w:t>
        </w:r>
        <w:r>
          <w:rPr>
            <w:w w:val="105"/>
            <w:sz w:val="18"/>
          </w:rPr>
          <w:t>Castriota</w:t>
        </w:r>
        <w:r>
          <w:rPr>
            <w:spacing w:val="-26"/>
            <w:w w:val="105"/>
            <w:sz w:val="18"/>
          </w:rPr>
          <w:t> </w:t>
        </w:r>
        <w:r>
          <w:rPr>
            <w:w w:val="105"/>
            <w:sz w:val="18"/>
          </w:rPr>
          <w:t>F</w:t>
        </w:r>
        <w:r>
          <w:rPr>
            <w:spacing w:val="-25"/>
            <w:w w:val="105"/>
            <w:sz w:val="18"/>
          </w:rPr>
          <w:t> </w:t>
        </w:r>
        <w:r>
          <w:rPr>
            <w:w w:val="105"/>
            <w:sz w:val="18"/>
          </w:rPr>
          <w:t>et</w:t>
        </w:r>
        <w:r>
          <w:rPr>
            <w:spacing w:val="-25"/>
            <w:w w:val="105"/>
            <w:sz w:val="18"/>
          </w:rPr>
          <w:t> </w:t>
        </w:r>
        <w:r>
          <w:rPr>
            <w:w w:val="105"/>
            <w:sz w:val="18"/>
          </w:rPr>
          <w:t>al.</w:t>
        </w:r>
        <w:r>
          <w:rPr>
            <w:spacing w:val="-26"/>
            <w:w w:val="105"/>
            <w:sz w:val="18"/>
          </w:rPr>
          <w:t> </w:t>
        </w:r>
        <w:r>
          <w:rPr>
            <w:w w:val="105"/>
            <w:sz w:val="18"/>
          </w:rPr>
          <w:t>Low-molecular-weight</w:t>
        </w:r>
        <w:r>
          <w:rPr>
            <w:spacing w:val="-25"/>
            <w:w w:val="105"/>
            <w:sz w:val="18"/>
          </w:rPr>
          <w:t> </w:t>
        </w:r>
        <w:r>
          <w:rPr>
            <w:w w:val="105"/>
            <w:sz w:val="18"/>
          </w:rPr>
          <w:t>heparins</w:t>
        </w:r>
        <w:r>
          <w:rPr>
            <w:spacing w:val="-25"/>
            <w:w w:val="105"/>
            <w:sz w:val="18"/>
          </w:rPr>
          <w:t> </w:t>
        </w:r>
        <w:r>
          <w:rPr>
            <w:w w:val="105"/>
            <w:sz w:val="18"/>
          </w:rPr>
          <w:t>vs.</w:t>
        </w:r>
        <w:r>
          <w:rPr>
            <w:spacing w:val="-26"/>
            <w:w w:val="105"/>
            <w:sz w:val="18"/>
          </w:rPr>
          <w:t> </w:t>
        </w:r>
        <w:r>
          <w:rPr>
            <w:w w:val="105"/>
            <w:sz w:val="18"/>
          </w:rPr>
          <w:t>unfractionated</w:t>
        </w:r>
        <w:r>
          <w:rPr>
            <w:spacing w:val="-25"/>
            <w:w w:val="105"/>
            <w:sz w:val="18"/>
          </w:rPr>
          <w:t> </w:t>
        </w:r>
        <w:r>
          <w:rPr>
            <w:w w:val="105"/>
            <w:sz w:val="18"/>
          </w:rPr>
          <w:t>heparin</w:t>
        </w:r>
        <w:r>
          <w:rPr>
            <w:spacing w:val="-25"/>
            <w:w w:val="105"/>
            <w:sz w:val="18"/>
          </w:rPr>
          <w:t> </w:t>
        </w:r>
        <w:r>
          <w:rPr>
            <w:w w:val="105"/>
            <w:sz w:val="18"/>
          </w:rPr>
          <w:t>in</w:t>
        </w:r>
        <w:r>
          <w:rPr>
            <w:spacing w:val="-26"/>
            <w:w w:val="105"/>
            <w:sz w:val="18"/>
          </w:rPr>
          <w:t> </w:t>
        </w:r>
        <w:r>
          <w:rPr>
            <w:w w:val="105"/>
            <w:sz w:val="18"/>
          </w:rPr>
          <w:t>the</w:t>
        </w:r>
        <w:r>
          <w:rPr>
            <w:spacing w:val="-25"/>
            <w:w w:val="105"/>
            <w:sz w:val="18"/>
          </w:rPr>
          <w:t> </w:t>
        </w:r>
        <w:r>
          <w:rPr>
            <w:w w:val="105"/>
            <w:sz w:val="18"/>
          </w:rPr>
          <w:t>setting</w:t>
        </w:r>
        <w:r>
          <w:rPr>
            <w:spacing w:val="-25"/>
            <w:w w:val="105"/>
            <w:sz w:val="18"/>
          </w:rPr>
          <w:t> </w:t>
        </w:r>
        <w:r>
          <w:rPr>
            <w:w w:val="105"/>
            <w:sz w:val="18"/>
          </w:rPr>
          <w:t>of percutaneous coronary intervention for ST-elevation myocardial infarction: a meta-analysis. J Thromb Haemost. 2011; 9:1902. (https://www.uptodate.com/contents/anticoagulant-therapy-in-acute-st-elevation-myocardial- infarction/abstract/41)</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105">
        <w:r>
          <w:rPr>
            <w:sz w:val="18"/>
          </w:rPr>
          <w:t>Silvain J, Beygui F, Barthélémy O et al. Efficacy and safety of enoxaparin versus unfractionated heparin during percutaneous</w:t>
        </w:r>
        <w:r>
          <w:rPr>
            <w:spacing w:val="22"/>
            <w:sz w:val="18"/>
          </w:rPr>
          <w:t> </w:t>
        </w:r>
        <w:r>
          <w:rPr>
            <w:sz w:val="18"/>
          </w:rPr>
          <w:t>coronary</w:t>
        </w:r>
        <w:r>
          <w:rPr>
            <w:spacing w:val="22"/>
            <w:sz w:val="18"/>
          </w:rPr>
          <w:t> </w:t>
        </w:r>
        <w:r>
          <w:rPr>
            <w:sz w:val="18"/>
          </w:rPr>
          <w:t>intervention:</w:t>
        </w:r>
        <w:r>
          <w:rPr>
            <w:spacing w:val="23"/>
            <w:sz w:val="18"/>
          </w:rPr>
          <w:t> </w:t>
        </w:r>
        <w:r>
          <w:rPr>
            <w:sz w:val="18"/>
          </w:rPr>
          <w:t>systematic</w:t>
        </w:r>
        <w:r>
          <w:rPr>
            <w:spacing w:val="22"/>
            <w:sz w:val="18"/>
          </w:rPr>
          <w:t> </w:t>
        </w:r>
        <w:r>
          <w:rPr>
            <w:sz w:val="18"/>
          </w:rPr>
          <w:t>review</w:t>
        </w:r>
        <w:r>
          <w:rPr>
            <w:spacing w:val="22"/>
            <w:sz w:val="18"/>
          </w:rPr>
          <w:t> </w:t>
        </w:r>
        <w:r>
          <w:rPr>
            <w:sz w:val="18"/>
          </w:rPr>
          <w:t>and</w:t>
        </w:r>
        <w:r>
          <w:rPr>
            <w:spacing w:val="23"/>
            <w:sz w:val="18"/>
          </w:rPr>
          <w:t> </w:t>
        </w:r>
        <w:r>
          <w:rPr>
            <w:sz w:val="18"/>
          </w:rPr>
          <w:t>meta-analysis.</w:t>
        </w:r>
        <w:r>
          <w:rPr>
            <w:spacing w:val="22"/>
            <w:sz w:val="18"/>
          </w:rPr>
          <w:t> </w:t>
        </w:r>
        <w:r>
          <w:rPr>
            <w:sz w:val="18"/>
          </w:rPr>
          <w:t>BMJ.</w:t>
        </w:r>
        <w:r>
          <w:rPr>
            <w:spacing w:val="22"/>
            <w:sz w:val="18"/>
          </w:rPr>
          <w:t> </w:t>
        </w:r>
        <w:r>
          <w:rPr>
            <w:sz w:val="18"/>
          </w:rPr>
          <w:t>2012;</w:t>
        </w:r>
        <w:r>
          <w:rPr>
            <w:spacing w:val="23"/>
            <w:sz w:val="18"/>
          </w:rPr>
          <w:t> </w:t>
        </w:r>
        <w:r>
          <w:rPr>
            <w:sz w:val="18"/>
          </w:rPr>
          <w:t>344:e553.</w:t>
        </w:r>
      </w:hyperlink>
    </w:p>
    <w:p>
      <w:pPr>
        <w:spacing w:after="0" w:line="256" w:lineRule="auto"/>
        <w:jc w:val="both"/>
        <w:rPr>
          <w:sz w:val="18"/>
        </w:rPr>
        <w:sectPr>
          <w:pgSz w:w="11900" w:h="16840"/>
          <w:pgMar w:top="0" w:bottom="0" w:left="920" w:right="0"/>
        </w:sectPr>
      </w:pPr>
    </w:p>
    <w:p>
      <w:pPr>
        <w:pStyle w:val="BodyText"/>
        <w:spacing w:line="256" w:lineRule="auto" w:before="11"/>
        <w:ind w:right="2837"/>
        <w:jc w:val="left"/>
      </w:pPr>
      <w:hyperlink r:id="rId105">
        <w:r>
          <w:rPr>
            <w:spacing w:val="-3"/>
            <w:w w:val="105"/>
          </w:rPr>
          <w:t>(https://www.uptodate.com/contents/anticoagulant-therapy-in-acute-st-elevation-myocardial- </w:t>
        </w:r>
        <w:r>
          <w:rPr>
            <w:w w:val="105"/>
          </w:rPr>
          <w:t>infarction/abstract/42)</w:t>
        </w:r>
      </w:hyperlink>
    </w:p>
    <w:p>
      <w:pPr>
        <w:pStyle w:val="ListParagraph"/>
        <w:numPr>
          <w:ilvl w:val="0"/>
          <w:numId w:val="19"/>
        </w:numPr>
        <w:tabs>
          <w:tab w:pos="482" w:val="left" w:leader="none"/>
          <w:tab w:pos="1824" w:val="left" w:leader="none"/>
          <w:tab w:pos="2798" w:val="left" w:leader="none"/>
          <w:tab w:pos="3652" w:val="left" w:leader="none"/>
          <w:tab w:pos="4320" w:val="left" w:leader="none"/>
          <w:tab w:pos="5160" w:val="left" w:leader="none"/>
          <w:tab w:pos="5612" w:val="left" w:leader="none"/>
          <w:tab w:pos="6464" w:val="left" w:leader="none"/>
          <w:tab w:pos="7726" w:val="left" w:leader="none"/>
          <w:tab w:pos="8534" w:val="left" w:leader="none"/>
        </w:tabs>
        <w:spacing w:line="256" w:lineRule="auto" w:before="1" w:after="0"/>
        <w:ind w:left="481" w:right="1101" w:hanging="291"/>
        <w:jc w:val="left"/>
        <w:rPr>
          <w:sz w:val="18"/>
        </w:rPr>
      </w:pPr>
      <w:hyperlink r:id="rId105">
        <w:r>
          <w:rPr>
            <w:w w:val="105"/>
            <w:sz w:val="18"/>
          </w:rPr>
          <w:t>Capodanno </w:t>
        </w:r>
        <w:r>
          <w:rPr>
            <w:spacing w:val="-3"/>
            <w:w w:val="105"/>
            <w:sz w:val="18"/>
          </w:rPr>
          <w:t>D, </w:t>
        </w:r>
        <w:r>
          <w:rPr>
            <w:w w:val="105"/>
            <w:sz w:val="18"/>
          </w:rPr>
          <w:t>Gargiulo G, Capranzano P et al. Bivalirudin versus heparin with or without glycoprotein IIb/IIIa inhibitors</w:t>
        </w:r>
        <w:r>
          <w:rPr>
            <w:spacing w:val="-10"/>
            <w:w w:val="105"/>
            <w:sz w:val="18"/>
          </w:rPr>
          <w:t> </w:t>
        </w:r>
        <w:r>
          <w:rPr>
            <w:w w:val="105"/>
            <w:sz w:val="18"/>
          </w:rPr>
          <w:t>in</w:t>
        </w:r>
        <w:r>
          <w:rPr>
            <w:spacing w:val="-9"/>
            <w:w w:val="105"/>
            <w:sz w:val="18"/>
          </w:rPr>
          <w:t> </w:t>
        </w:r>
        <w:r>
          <w:rPr>
            <w:w w:val="105"/>
            <w:sz w:val="18"/>
          </w:rPr>
          <w:t>patients</w:t>
        </w:r>
        <w:r>
          <w:rPr>
            <w:spacing w:val="-9"/>
            <w:w w:val="105"/>
            <w:sz w:val="18"/>
          </w:rPr>
          <w:t> </w:t>
        </w:r>
        <w:r>
          <w:rPr>
            <w:w w:val="105"/>
            <w:sz w:val="18"/>
          </w:rPr>
          <w:t>with</w:t>
        </w:r>
        <w:r>
          <w:rPr>
            <w:spacing w:val="-9"/>
            <w:w w:val="105"/>
            <w:sz w:val="18"/>
          </w:rPr>
          <w:t> </w:t>
        </w:r>
        <w:r>
          <w:rPr>
            <w:w w:val="105"/>
            <w:sz w:val="18"/>
          </w:rPr>
          <w:t>STEMI</w:t>
        </w:r>
        <w:r>
          <w:rPr>
            <w:spacing w:val="-9"/>
            <w:w w:val="105"/>
            <w:sz w:val="18"/>
          </w:rPr>
          <w:t> </w:t>
        </w:r>
        <w:r>
          <w:rPr>
            <w:w w:val="105"/>
            <w:sz w:val="18"/>
          </w:rPr>
          <w:t>undergoing</w:t>
        </w:r>
        <w:r>
          <w:rPr>
            <w:spacing w:val="-9"/>
            <w:w w:val="105"/>
            <w:sz w:val="18"/>
          </w:rPr>
          <w:t> </w:t>
        </w:r>
        <w:r>
          <w:rPr>
            <w:w w:val="105"/>
            <w:sz w:val="18"/>
          </w:rPr>
          <w:t>primary</w:t>
        </w:r>
        <w:r>
          <w:rPr>
            <w:spacing w:val="-10"/>
            <w:w w:val="105"/>
            <w:sz w:val="18"/>
          </w:rPr>
          <w:t> </w:t>
        </w:r>
        <w:r>
          <w:rPr>
            <w:w w:val="105"/>
            <w:sz w:val="18"/>
          </w:rPr>
          <w:t>PCI:</w:t>
        </w:r>
        <w:r>
          <w:rPr>
            <w:spacing w:val="-9"/>
            <w:w w:val="105"/>
            <w:sz w:val="18"/>
          </w:rPr>
          <w:t> </w:t>
        </w:r>
        <w:r>
          <w:rPr>
            <w:w w:val="105"/>
            <w:sz w:val="18"/>
          </w:rPr>
          <w:t>An</w:t>
        </w:r>
        <w:r>
          <w:rPr>
            <w:spacing w:val="-9"/>
            <w:w w:val="105"/>
            <w:sz w:val="18"/>
          </w:rPr>
          <w:t> </w:t>
        </w:r>
        <w:r>
          <w:rPr>
            <w:w w:val="105"/>
            <w:sz w:val="18"/>
          </w:rPr>
          <w:t>updated</w:t>
        </w:r>
        <w:r>
          <w:rPr>
            <w:spacing w:val="-9"/>
            <w:w w:val="105"/>
            <w:sz w:val="18"/>
          </w:rPr>
          <w:t> </w:t>
        </w:r>
        <w:r>
          <w:rPr>
            <w:w w:val="105"/>
            <w:sz w:val="18"/>
          </w:rPr>
          <w:t>meta-analysis</w:t>
        </w:r>
        <w:r>
          <w:rPr>
            <w:spacing w:val="-9"/>
            <w:w w:val="105"/>
            <w:sz w:val="18"/>
          </w:rPr>
          <w:t> </w:t>
        </w:r>
        <w:r>
          <w:rPr>
            <w:w w:val="105"/>
            <w:sz w:val="18"/>
          </w:rPr>
          <w:t>of</w:t>
        </w:r>
        <w:r>
          <w:rPr>
            <w:spacing w:val="-9"/>
            <w:w w:val="105"/>
            <w:sz w:val="18"/>
          </w:rPr>
          <w:t> </w:t>
        </w:r>
        <w:r>
          <w:rPr>
            <w:w w:val="105"/>
            <w:sz w:val="18"/>
          </w:rPr>
          <w:t>10,350</w:t>
        </w:r>
        <w:r>
          <w:rPr>
            <w:spacing w:val="-10"/>
            <w:w w:val="105"/>
            <w:sz w:val="18"/>
          </w:rPr>
          <w:t> </w:t>
        </w:r>
        <w:r>
          <w:rPr>
            <w:w w:val="105"/>
            <w:sz w:val="18"/>
          </w:rPr>
          <w:t>patients</w:t>
        </w:r>
        <w:r>
          <w:rPr>
            <w:spacing w:val="-9"/>
            <w:w w:val="105"/>
            <w:sz w:val="18"/>
          </w:rPr>
          <w:t> </w:t>
        </w:r>
        <w:r>
          <w:rPr>
            <w:w w:val="105"/>
            <w:sz w:val="18"/>
          </w:rPr>
          <w:t>from</w:t>
        </w:r>
        <w:r>
          <w:rPr>
            <w:spacing w:val="-9"/>
            <w:w w:val="105"/>
            <w:sz w:val="18"/>
          </w:rPr>
          <w:t> </w:t>
        </w:r>
        <w:r>
          <w:rPr>
            <w:w w:val="105"/>
            <w:sz w:val="18"/>
          </w:rPr>
          <w:t>five randomized</w:t>
          <w:tab/>
          <w:t>clinical</w:t>
          <w:tab/>
          <w:t>trials.</w:t>
          <w:tab/>
          <w:t>Eur</w:t>
          <w:tab/>
          <w:t>Heart</w:t>
          <w:tab/>
          <w:t>J</w:t>
          <w:tab/>
          <w:t>Acute</w:t>
          <w:tab/>
          <w:t>Cardiovasc</w:t>
          <w:tab/>
          <w:t>Care.</w:t>
          <w:tab/>
        </w:r>
        <w:r>
          <w:rPr>
            <w:spacing w:val="-2"/>
            <w:w w:val="105"/>
            <w:sz w:val="18"/>
          </w:rPr>
          <w:t>2016;5:253–262. </w:t>
        </w:r>
        <w:r>
          <w:rPr>
            <w:w w:val="105"/>
            <w:sz w:val="18"/>
          </w:rPr>
          <w:t>(https://www.uptodate.com/contents/anticoagulant-therapy-in-acute-st-elevation-myocardial- infarction/abstract/42)</w:t>
        </w:r>
      </w:hyperlink>
    </w:p>
    <w:p>
      <w:pPr>
        <w:pStyle w:val="ListParagraph"/>
        <w:numPr>
          <w:ilvl w:val="0"/>
          <w:numId w:val="19"/>
        </w:numPr>
        <w:tabs>
          <w:tab w:pos="482" w:val="left" w:leader="none"/>
        </w:tabs>
        <w:spacing w:line="256" w:lineRule="auto" w:before="2" w:after="0"/>
        <w:ind w:left="481" w:right="1099" w:hanging="291"/>
        <w:jc w:val="both"/>
        <w:rPr>
          <w:sz w:val="18"/>
        </w:rPr>
      </w:pPr>
      <w:hyperlink r:id="rId105">
        <w:r>
          <w:rPr>
            <w:w w:val="105"/>
            <w:sz w:val="18"/>
          </w:rPr>
          <w:t>Erlinge</w:t>
        </w:r>
        <w:r>
          <w:rPr>
            <w:spacing w:val="-11"/>
            <w:w w:val="105"/>
            <w:sz w:val="18"/>
          </w:rPr>
          <w:t> </w:t>
        </w:r>
        <w:r>
          <w:rPr>
            <w:spacing w:val="-3"/>
            <w:w w:val="105"/>
            <w:sz w:val="18"/>
          </w:rPr>
          <w:t>D,</w:t>
        </w:r>
        <w:r>
          <w:rPr>
            <w:spacing w:val="-10"/>
            <w:w w:val="105"/>
            <w:sz w:val="18"/>
          </w:rPr>
          <w:t> </w:t>
        </w:r>
        <w:r>
          <w:rPr>
            <w:w w:val="105"/>
            <w:sz w:val="18"/>
          </w:rPr>
          <w:t>Omerovic</w:t>
        </w:r>
        <w:r>
          <w:rPr>
            <w:spacing w:val="-10"/>
            <w:w w:val="105"/>
            <w:sz w:val="18"/>
          </w:rPr>
          <w:t> </w:t>
        </w:r>
        <w:r>
          <w:rPr>
            <w:w w:val="105"/>
            <w:sz w:val="18"/>
          </w:rPr>
          <w:t>E,</w:t>
        </w:r>
        <w:r>
          <w:rPr>
            <w:spacing w:val="-10"/>
            <w:w w:val="105"/>
            <w:sz w:val="18"/>
          </w:rPr>
          <w:t> </w:t>
        </w:r>
        <w:r>
          <w:rPr>
            <w:w w:val="105"/>
            <w:sz w:val="18"/>
          </w:rPr>
          <w:t>Fröbert</w:t>
        </w:r>
        <w:r>
          <w:rPr>
            <w:spacing w:val="-11"/>
            <w:w w:val="105"/>
            <w:sz w:val="18"/>
          </w:rPr>
          <w:t> </w:t>
        </w:r>
        <w:r>
          <w:rPr>
            <w:w w:val="105"/>
            <w:sz w:val="18"/>
          </w:rPr>
          <w:t>O</w:t>
        </w:r>
        <w:r>
          <w:rPr>
            <w:spacing w:val="-10"/>
            <w:w w:val="105"/>
            <w:sz w:val="18"/>
          </w:rPr>
          <w:t> </w:t>
        </w:r>
        <w:r>
          <w:rPr>
            <w:w w:val="105"/>
            <w:sz w:val="18"/>
          </w:rPr>
          <w:t>et</w:t>
        </w:r>
        <w:r>
          <w:rPr>
            <w:spacing w:val="-10"/>
            <w:w w:val="105"/>
            <w:sz w:val="18"/>
          </w:rPr>
          <w:t> </w:t>
        </w:r>
        <w:r>
          <w:rPr>
            <w:w w:val="105"/>
            <w:sz w:val="18"/>
          </w:rPr>
          <w:t>al.</w:t>
        </w:r>
        <w:r>
          <w:rPr>
            <w:spacing w:val="-10"/>
            <w:w w:val="105"/>
            <w:sz w:val="18"/>
          </w:rPr>
          <w:t> </w:t>
        </w:r>
        <w:r>
          <w:rPr>
            <w:w w:val="105"/>
            <w:sz w:val="18"/>
          </w:rPr>
          <w:t>Bivalirudin</w:t>
        </w:r>
        <w:r>
          <w:rPr>
            <w:spacing w:val="-10"/>
            <w:w w:val="105"/>
            <w:sz w:val="18"/>
          </w:rPr>
          <w:t> </w:t>
        </w:r>
        <w:r>
          <w:rPr>
            <w:w w:val="105"/>
            <w:sz w:val="18"/>
          </w:rPr>
          <w:t>versus</w:t>
        </w:r>
        <w:r>
          <w:rPr>
            <w:spacing w:val="-11"/>
            <w:w w:val="105"/>
            <w:sz w:val="18"/>
          </w:rPr>
          <w:t> </w:t>
        </w:r>
        <w:r>
          <w:rPr>
            <w:w w:val="105"/>
            <w:sz w:val="18"/>
          </w:rPr>
          <w:t>heparin</w:t>
        </w:r>
        <w:r>
          <w:rPr>
            <w:spacing w:val="-10"/>
            <w:w w:val="105"/>
            <w:sz w:val="18"/>
          </w:rPr>
          <w:t> </w:t>
        </w:r>
        <w:r>
          <w:rPr>
            <w:w w:val="105"/>
            <w:sz w:val="18"/>
          </w:rPr>
          <w:t>monotherapy</w:t>
        </w:r>
        <w:r>
          <w:rPr>
            <w:spacing w:val="-10"/>
            <w:w w:val="105"/>
            <w:sz w:val="18"/>
          </w:rPr>
          <w:t> </w:t>
        </w:r>
        <w:r>
          <w:rPr>
            <w:w w:val="105"/>
            <w:sz w:val="18"/>
          </w:rPr>
          <w:t>in</w:t>
        </w:r>
        <w:r>
          <w:rPr>
            <w:spacing w:val="-10"/>
            <w:w w:val="105"/>
            <w:sz w:val="18"/>
          </w:rPr>
          <w:t> </w:t>
        </w:r>
        <w:r>
          <w:rPr>
            <w:w w:val="105"/>
            <w:sz w:val="18"/>
          </w:rPr>
          <w:t>myocardial</w:t>
        </w:r>
        <w:r>
          <w:rPr>
            <w:spacing w:val="-10"/>
            <w:w w:val="105"/>
            <w:sz w:val="18"/>
          </w:rPr>
          <w:t> </w:t>
        </w:r>
        <w:r>
          <w:rPr>
            <w:w w:val="105"/>
            <w:sz w:val="18"/>
          </w:rPr>
          <w:t>infarction.</w:t>
        </w:r>
        <w:r>
          <w:rPr>
            <w:spacing w:val="-11"/>
            <w:w w:val="105"/>
            <w:sz w:val="18"/>
          </w:rPr>
          <w:t> </w:t>
        </w:r>
        <w:r>
          <w:rPr>
            <w:w w:val="105"/>
            <w:sz w:val="18"/>
          </w:rPr>
          <w:t>N</w:t>
        </w:r>
        <w:r>
          <w:rPr>
            <w:spacing w:val="-10"/>
            <w:w w:val="105"/>
            <w:sz w:val="18"/>
          </w:rPr>
          <w:t> </w:t>
        </w:r>
        <w:r>
          <w:rPr>
            <w:w w:val="105"/>
            <w:sz w:val="18"/>
          </w:rPr>
          <w:t>Engl</w:t>
        </w:r>
        <w:r>
          <w:rPr>
            <w:spacing w:val="-10"/>
            <w:w w:val="105"/>
            <w:sz w:val="18"/>
          </w:rPr>
          <w:t> </w:t>
        </w:r>
        <w:r>
          <w:rPr>
            <w:w w:val="105"/>
            <w:sz w:val="18"/>
          </w:rPr>
          <w:t>J Med. 2017;377:1132–1142. (https://www.uptodate.com/contents/anticoagulant-therapy-in-acute-st-elevation- myocardial-infarction/abstract/42)</w:t>
        </w:r>
      </w:hyperlink>
    </w:p>
    <w:p>
      <w:pPr>
        <w:pStyle w:val="ListParagraph"/>
        <w:numPr>
          <w:ilvl w:val="0"/>
          <w:numId w:val="19"/>
        </w:numPr>
        <w:tabs>
          <w:tab w:pos="482" w:val="left" w:leader="none"/>
          <w:tab w:pos="1709" w:val="left" w:leader="none"/>
          <w:tab w:pos="2905" w:val="left" w:leader="none"/>
          <w:tab w:pos="4192" w:val="left" w:leader="none"/>
          <w:tab w:pos="6050" w:val="left" w:leader="none"/>
          <w:tab w:pos="6778" w:val="left" w:leader="none"/>
          <w:tab w:pos="7655" w:val="left" w:leader="none"/>
        </w:tabs>
        <w:spacing w:line="256" w:lineRule="auto" w:before="1" w:after="0"/>
        <w:ind w:left="481" w:right="1101" w:hanging="291"/>
        <w:jc w:val="left"/>
        <w:rPr>
          <w:sz w:val="18"/>
        </w:rPr>
      </w:pPr>
      <w:hyperlink r:id="rId105">
        <w:r>
          <w:rPr>
            <w:w w:val="105"/>
            <w:sz w:val="18"/>
          </w:rPr>
          <w:t>Chen</w:t>
        </w:r>
        <w:r>
          <w:rPr>
            <w:spacing w:val="-9"/>
            <w:w w:val="105"/>
            <w:sz w:val="18"/>
          </w:rPr>
          <w:t> </w:t>
        </w:r>
        <w:r>
          <w:rPr>
            <w:w w:val="105"/>
            <w:sz w:val="18"/>
          </w:rPr>
          <w:t>ZM,</w:t>
        </w:r>
        <w:r>
          <w:rPr>
            <w:spacing w:val="-8"/>
            <w:w w:val="105"/>
            <w:sz w:val="18"/>
          </w:rPr>
          <w:t> </w:t>
        </w:r>
        <w:r>
          <w:rPr>
            <w:w w:val="105"/>
            <w:sz w:val="18"/>
          </w:rPr>
          <w:t>Jiang</w:t>
        </w:r>
        <w:r>
          <w:rPr>
            <w:spacing w:val="-8"/>
            <w:w w:val="105"/>
            <w:sz w:val="18"/>
          </w:rPr>
          <w:t> </w:t>
        </w:r>
        <w:r>
          <w:rPr>
            <w:w w:val="105"/>
            <w:sz w:val="18"/>
          </w:rPr>
          <w:t>LX,</w:t>
        </w:r>
        <w:r>
          <w:rPr>
            <w:spacing w:val="-8"/>
            <w:w w:val="105"/>
            <w:sz w:val="18"/>
          </w:rPr>
          <w:t> </w:t>
        </w:r>
        <w:r>
          <w:rPr>
            <w:w w:val="105"/>
            <w:sz w:val="18"/>
          </w:rPr>
          <w:t>Chen</w:t>
        </w:r>
        <w:r>
          <w:rPr>
            <w:spacing w:val="-9"/>
            <w:w w:val="105"/>
            <w:sz w:val="18"/>
          </w:rPr>
          <w:t> </w:t>
        </w:r>
        <w:r>
          <w:rPr>
            <w:spacing w:val="-8"/>
            <w:w w:val="105"/>
            <w:sz w:val="18"/>
          </w:rPr>
          <w:t>YP, </w:t>
        </w:r>
        <w:r>
          <w:rPr>
            <w:w w:val="105"/>
            <w:sz w:val="18"/>
          </w:rPr>
          <w:t>Xie</w:t>
        </w:r>
        <w:r>
          <w:rPr>
            <w:spacing w:val="-8"/>
            <w:w w:val="105"/>
            <w:sz w:val="18"/>
          </w:rPr>
          <w:t> </w:t>
        </w:r>
        <w:r>
          <w:rPr>
            <w:w w:val="105"/>
            <w:sz w:val="18"/>
          </w:rPr>
          <w:t>JX,</w:t>
        </w:r>
        <w:r>
          <w:rPr>
            <w:spacing w:val="-8"/>
            <w:w w:val="105"/>
            <w:sz w:val="18"/>
          </w:rPr>
          <w:t> </w:t>
        </w:r>
        <w:r>
          <w:rPr>
            <w:w w:val="105"/>
            <w:sz w:val="18"/>
          </w:rPr>
          <w:t>Pan</w:t>
        </w:r>
        <w:r>
          <w:rPr>
            <w:spacing w:val="-8"/>
            <w:w w:val="105"/>
            <w:sz w:val="18"/>
          </w:rPr>
          <w:t> </w:t>
        </w:r>
        <w:r>
          <w:rPr>
            <w:w w:val="105"/>
            <w:sz w:val="18"/>
          </w:rPr>
          <w:t>HC,</w:t>
        </w:r>
        <w:r>
          <w:rPr>
            <w:spacing w:val="-9"/>
            <w:w w:val="105"/>
            <w:sz w:val="18"/>
          </w:rPr>
          <w:t> </w:t>
        </w:r>
        <w:r>
          <w:rPr>
            <w:w w:val="105"/>
            <w:sz w:val="18"/>
          </w:rPr>
          <w:t>Peto</w:t>
        </w:r>
        <w:r>
          <w:rPr>
            <w:spacing w:val="-8"/>
            <w:w w:val="105"/>
            <w:sz w:val="18"/>
          </w:rPr>
          <w:t> </w:t>
        </w:r>
        <w:r>
          <w:rPr>
            <w:w w:val="105"/>
            <w:sz w:val="18"/>
          </w:rPr>
          <w:t>R,</w:t>
        </w:r>
        <w:r>
          <w:rPr>
            <w:spacing w:val="-8"/>
            <w:w w:val="105"/>
            <w:sz w:val="18"/>
          </w:rPr>
          <w:t> </w:t>
        </w:r>
        <w:r>
          <w:rPr>
            <w:w w:val="105"/>
            <w:sz w:val="18"/>
          </w:rPr>
          <w:t>Collins</w:t>
        </w:r>
        <w:r>
          <w:rPr>
            <w:spacing w:val="-8"/>
            <w:w w:val="105"/>
            <w:sz w:val="18"/>
          </w:rPr>
          <w:t> </w:t>
        </w:r>
        <w:r>
          <w:rPr>
            <w:w w:val="105"/>
            <w:sz w:val="18"/>
          </w:rPr>
          <w:t>R,</w:t>
        </w:r>
        <w:r>
          <w:rPr>
            <w:spacing w:val="-8"/>
            <w:w w:val="105"/>
            <w:sz w:val="18"/>
          </w:rPr>
          <w:t> </w:t>
        </w:r>
        <w:r>
          <w:rPr>
            <w:w w:val="105"/>
            <w:sz w:val="18"/>
          </w:rPr>
          <w:t>Liu</w:t>
        </w:r>
        <w:r>
          <w:rPr>
            <w:spacing w:val="-9"/>
            <w:w w:val="105"/>
            <w:sz w:val="18"/>
          </w:rPr>
          <w:t> </w:t>
        </w:r>
        <w:r>
          <w:rPr>
            <w:w w:val="105"/>
            <w:sz w:val="18"/>
          </w:rPr>
          <w:t>LS,</w:t>
        </w:r>
        <w:r>
          <w:rPr>
            <w:spacing w:val="-8"/>
            <w:w w:val="105"/>
            <w:sz w:val="18"/>
          </w:rPr>
          <w:t> </w:t>
        </w:r>
        <w:r>
          <w:rPr>
            <w:w w:val="105"/>
            <w:sz w:val="18"/>
          </w:rPr>
          <w:t>COMMIT</w:t>
        </w:r>
        <w:r>
          <w:rPr>
            <w:spacing w:val="-8"/>
            <w:w w:val="105"/>
            <w:sz w:val="18"/>
          </w:rPr>
          <w:t> </w:t>
        </w:r>
        <w:r>
          <w:rPr>
            <w:w w:val="105"/>
            <w:sz w:val="18"/>
          </w:rPr>
          <w:t>(ClOpidogrel</w:t>
        </w:r>
        <w:r>
          <w:rPr>
            <w:spacing w:val="-8"/>
            <w:w w:val="105"/>
            <w:sz w:val="18"/>
          </w:rPr>
          <w:t> </w:t>
        </w:r>
        <w:r>
          <w:rPr>
            <w:w w:val="105"/>
            <w:sz w:val="18"/>
          </w:rPr>
          <w:t>and</w:t>
        </w:r>
        <w:r>
          <w:rPr>
            <w:spacing w:val="-8"/>
            <w:w w:val="105"/>
            <w:sz w:val="18"/>
          </w:rPr>
          <w:t> </w:t>
        </w:r>
        <w:r>
          <w:rPr>
            <w:w w:val="105"/>
            <w:sz w:val="18"/>
          </w:rPr>
          <w:t>Metoprolol</w:t>
        </w:r>
        <w:r>
          <w:rPr>
            <w:spacing w:val="-9"/>
            <w:w w:val="105"/>
            <w:sz w:val="18"/>
          </w:rPr>
          <w:t> </w:t>
        </w:r>
        <w:r>
          <w:rPr>
            <w:w w:val="105"/>
            <w:sz w:val="18"/>
          </w:rPr>
          <w:t>in Myocardial</w:t>
        </w:r>
        <w:r>
          <w:rPr>
            <w:spacing w:val="-5"/>
            <w:w w:val="105"/>
            <w:sz w:val="18"/>
          </w:rPr>
          <w:t> </w:t>
        </w:r>
        <w:r>
          <w:rPr>
            <w:w w:val="105"/>
            <w:sz w:val="18"/>
          </w:rPr>
          <w:t>Infarction</w:t>
        </w:r>
        <w:r>
          <w:rPr>
            <w:spacing w:val="-4"/>
            <w:w w:val="105"/>
            <w:sz w:val="18"/>
          </w:rPr>
          <w:t> </w:t>
        </w:r>
        <w:r>
          <w:rPr>
            <w:w w:val="105"/>
            <w:sz w:val="18"/>
          </w:rPr>
          <w:t>Trial)</w:t>
        </w:r>
        <w:r>
          <w:rPr>
            <w:spacing w:val="-4"/>
            <w:w w:val="105"/>
            <w:sz w:val="18"/>
          </w:rPr>
          <w:t> </w:t>
        </w:r>
        <w:r>
          <w:rPr>
            <w:w w:val="105"/>
            <w:sz w:val="18"/>
          </w:rPr>
          <w:t>Collaborative</w:t>
        </w:r>
        <w:r>
          <w:rPr>
            <w:spacing w:val="-4"/>
            <w:w w:val="105"/>
            <w:sz w:val="18"/>
          </w:rPr>
          <w:t> </w:t>
        </w:r>
        <w:r>
          <w:rPr>
            <w:w w:val="105"/>
            <w:sz w:val="18"/>
          </w:rPr>
          <w:t>Group.</w:t>
        </w:r>
        <w:r>
          <w:rPr>
            <w:spacing w:val="-4"/>
            <w:w w:val="105"/>
            <w:sz w:val="18"/>
          </w:rPr>
          <w:t> </w:t>
        </w:r>
        <w:r>
          <w:rPr>
            <w:w w:val="105"/>
            <w:sz w:val="18"/>
          </w:rPr>
          <w:t>Addition</w:t>
        </w:r>
        <w:r>
          <w:rPr>
            <w:spacing w:val="-4"/>
            <w:w w:val="105"/>
            <w:sz w:val="18"/>
          </w:rPr>
          <w:t> </w:t>
        </w:r>
        <w:r>
          <w:rPr>
            <w:w w:val="105"/>
            <w:sz w:val="18"/>
          </w:rPr>
          <w:t>of</w:t>
        </w:r>
        <w:r>
          <w:rPr>
            <w:spacing w:val="-4"/>
            <w:w w:val="105"/>
            <w:sz w:val="18"/>
          </w:rPr>
          <w:t> </w:t>
        </w:r>
        <w:r>
          <w:rPr>
            <w:w w:val="105"/>
            <w:sz w:val="18"/>
          </w:rPr>
          <w:t>clopidogrel</w:t>
        </w:r>
        <w:r>
          <w:rPr>
            <w:spacing w:val="-4"/>
            <w:w w:val="105"/>
            <w:sz w:val="18"/>
          </w:rPr>
          <w:t> </w:t>
        </w:r>
        <w:r>
          <w:rPr>
            <w:w w:val="105"/>
            <w:sz w:val="18"/>
          </w:rPr>
          <w:t>to</w:t>
        </w:r>
        <w:r>
          <w:rPr>
            <w:spacing w:val="-4"/>
            <w:w w:val="105"/>
            <w:sz w:val="18"/>
          </w:rPr>
          <w:t> </w:t>
        </w:r>
        <w:r>
          <w:rPr>
            <w:w w:val="105"/>
            <w:sz w:val="18"/>
          </w:rPr>
          <w:t>aspirin</w:t>
        </w:r>
        <w:r>
          <w:rPr>
            <w:spacing w:val="-4"/>
            <w:w w:val="105"/>
            <w:sz w:val="18"/>
          </w:rPr>
          <w:t> </w:t>
        </w:r>
        <w:r>
          <w:rPr>
            <w:w w:val="105"/>
            <w:sz w:val="18"/>
          </w:rPr>
          <w:t>in</w:t>
        </w:r>
        <w:r>
          <w:rPr>
            <w:spacing w:val="-4"/>
            <w:w w:val="105"/>
            <w:sz w:val="18"/>
          </w:rPr>
          <w:t> </w:t>
        </w:r>
        <w:r>
          <w:rPr>
            <w:w w:val="105"/>
            <w:sz w:val="18"/>
          </w:rPr>
          <w:t>45,852</w:t>
        </w:r>
        <w:r>
          <w:rPr>
            <w:spacing w:val="-4"/>
            <w:w w:val="105"/>
            <w:sz w:val="18"/>
          </w:rPr>
          <w:t> </w:t>
        </w:r>
        <w:r>
          <w:rPr>
            <w:w w:val="105"/>
            <w:sz w:val="18"/>
          </w:rPr>
          <w:t>patients</w:t>
        </w:r>
        <w:r>
          <w:rPr>
            <w:spacing w:val="-4"/>
            <w:w w:val="105"/>
            <w:sz w:val="18"/>
          </w:rPr>
          <w:t> </w:t>
        </w:r>
        <w:r>
          <w:rPr>
            <w:w w:val="105"/>
            <w:sz w:val="18"/>
          </w:rPr>
          <w:t>with</w:t>
        </w:r>
        <w:r>
          <w:rPr>
            <w:spacing w:val="-4"/>
            <w:w w:val="105"/>
            <w:sz w:val="18"/>
          </w:rPr>
          <w:t> </w:t>
        </w:r>
        <w:r>
          <w:rPr>
            <w:w w:val="105"/>
            <w:sz w:val="18"/>
          </w:rPr>
          <w:t>acute myocardial</w:t>
          <w:tab/>
          <w:t>infarction:</w:t>
          <w:tab/>
          <w:t>randomised</w:t>
          <w:tab/>
          <w:t>placebo-controlled</w:t>
          <w:tab/>
          <w:t>trial.</w:t>
          <w:tab/>
          <w:t>Lancet</w:t>
          <w:tab/>
        </w:r>
        <w:r>
          <w:rPr>
            <w:spacing w:val="-2"/>
            <w:w w:val="105"/>
            <w:sz w:val="18"/>
          </w:rPr>
          <w:t>2005;366(9497):1607–1621. </w:t>
        </w:r>
        <w:r>
          <w:rPr>
            <w:w w:val="105"/>
            <w:sz w:val="18"/>
          </w:rPr>
          <w:t>(https://www.uptodate.com/contents/anticoagulant-therapy-in-acute-st-elevation-myocardial- infarction/abstract/42)</w:t>
        </w:r>
      </w:hyperlink>
    </w:p>
    <w:p>
      <w:pPr>
        <w:pStyle w:val="ListParagraph"/>
        <w:numPr>
          <w:ilvl w:val="0"/>
          <w:numId w:val="19"/>
        </w:numPr>
        <w:tabs>
          <w:tab w:pos="482" w:val="left" w:leader="none"/>
        </w:tabs>
        <w:spacing w:line="256" w:lineRule="auto" w:before="2" w:after="0"/>
        <w:ind w:left="481" w:right="1106" w:hanging="291"/>
        <w:jc w:val="left"/>
        <w:rPr>
          <w:sz w:val="18"/>
        </w:rPr>
      </w:pPr>
      <w:hyperlink r:id="rId105">
        <w:r>
          <w:rPr>
            <w:w w:val="105"/>
            <w:sz w:val="18"/>
          </w:rPr>
          <w:t>Sabatine</w:t>
        </w:r>
        <w:r>
          <w:rPr>
            <w:spacing w:val="-24"/>
            <w:w w:val="105"/>
            <w:sz w:val="18"/>
          </w:rPr>
          <w:t> </w:t>
        </w:r>
        <w:r>
          <w:rPr>
            <w:w w:val="105"/>
            <w:sz w:val="18"/>
          </w:rPr>
          <w:t>MS,</w:t>
        </w:r>
        <w:r>
          <w:rPr>
            <w:spacing w:val="-23"/>
            <w:w w:val="105"/>
            <w:sz w:val="18"/>
          </w:rPr>
          <w:t> </w:t>
        </w:r>
        <w:r>
          <w:rPr>
            <w:w w:val="105"/>
            <w:sz w:val="18"/>
          </w:rPr>
          <w:t>Cannon</w:t>
        </w:r>
        <w:r>
          <w:rPr>
            <w:spacing w:val="-24"/>
            <w:w w:val="105"/>
            <w:sz w:val="18"/>
          </w:rPr>
          <w:t> </w:t>
        </w:r>
        <w:r>
          <w:rPr>
            <w:spacing w:val="-8"/>
            <w:w w:val="105"/>
            <w:sz w:val="18"/>
          </w:rPr>
          <w:t>CP,</w:t>
        </w:r>
        <w:r>
          <w:rPr>
            <w:spacing w:val="-23"/>
            <w:w w:val="105"/>
            <w:sz w:val="18"/>
          </w:rPr>
          <w:t> </w:t>
        </w:r>
        <w:r>
          <w:rPr>
            <w:w w:val="105"/>
            <w:sz w:val="18"/>
          </w:rPr>
          <w:t>Gibson</w:t>
        </w:r>
        <w:r>
          <w:rPr>
            <w:spacing w:val="-24"/>
            <w:w w:val="105"/>
            <w:sz w:val="18"/>
          </w:rPr>
          <w:t> </w:t>
        </w:r>
        <w:r>
          <w:rPr>
            <w:w w:val="105"/>
            <w:sz w:val="18"/>
          </w:rPr>
          <w:t>CM,</w:t>
        </w:r>
        <w:r>
          <w:rPr>
            <w:spacing w:val="-23"/>
            <w:w w:val="105"/>
            <w:sz w:val="18"/>
          </w:rPr>
          <w:t> </w:t>
        </w:r>
        <w:r>
          <w:rPr>
            <w:w w:val="105"/>
            <w:sz w:val="18"/>
          </w:rPr>
          <w:t>Lopez-Sendon</w:t>
        </w:r>
        <w:r>
          <w:rPr>
            <w:spacing w:val="-24"/>
            <w:w w:val="105"/>
            <w:sz w:val="18"/>
          </w:rPr>
          <w:t> </w:t>
        </w:r>
        <w:r>
          <w:rPr>
            <w:w w:val="105"/>
            <w:sz w:val="18"/>
          </w:rPr>
          <w:t>JL,</w:t>
        </w:r>
        <w:r>
          <w:rPr>
            <w:spacing w:val="-23"/>
            <w:w w:val="105"/>
            <w:sz w:val="18"/>
          </w:rPr>
          <w:t> </w:t>
        </w:r>
        <w:r>
          <w:rPr>
            <w:w w:val="105"/>
            <w:sz w:val="18"/>
          </w:rPr>
          <w:t>Montalesot</w:t>
        </w:r>
        <w:r>
          <w:rPr>
            <w:spacing w:val="-24"/>
            <w:w w:val="105"/>
            <w:sz w:val="18"/>
          </w:rPr>
          <w:t> </w:t>
        </w:r>
        <w:r>
          <w:rPr>
            <w:w w:val="105"/>
            <w:sz w:val="18"/>
          </w:rPr>
          <w:t>G,</w:t>
        </w:r>
        <w:r>
          <w:rPr>
            <w:spacing w:val="-23"/>
            <w:w w:val="105"/>
            <w:sz w:val="18"/>
          </w:rPr>
          <w:t> </w:t>
        </w:r>
        <w:r>
          <w:rPr>
            <w:w w:val="105"/>
            <w:sz w:val="18"/>
          </w:rPr>
          <w:t>Theroux</w:t>
        </w:r>
        <w:r>
          <w:rPr>
            <w:spacing w:val="-24"/>
            <w:w w:val="105"/>
            <w:sz w:val="18"/>
          </w:rPr>
          <w:t> </w:t>
        </w:r>
        <w:r>
          <w:rPr>
            <w:spacing w:val="-12"/>
            <w:w w:val="105"/>
            <w:sz w:val="18"/>
          </w:rPr>
          <w:t>P,</w:t>
        </w:r>
        <w:r>
          <w:rPr>
            <w:spacing w:val="-23"/>
            <w:w w:val="105"/>
            <w:sz w:val="18"/>
          </w:rPr>
          <w:t> </w:t>
        </w:r>
        <w:r>
          <w:rPr>
            <w:w w:val="105"/>
            <w:sz w:val="18"/>
          </w:rPr>
          <w:t>Claeys</w:t>
        </w:r>
        <w:r>
          <w:rPr>
            <w:spacing w:val="-24"/>
            <w:w w:val="105"/>
            <w:sz w:val="18"/>
          </w:rPr>
          <w:t> </w:t>
        </w:r>
        <w:r>
          <w:rPr>
            <w:w w:val="105"/>
            <w:sz w:val="18"/>
          </w:rPr>
          <w:t>MJ,</w:t>
        </w:r>
        <w:r>
          <w:rPr>
            <w:spacing w:val="-23"/>
            <w:w w:val="105"/>
            <w:sz w:val="18"/>
          </w:rPr>
          <w:t> </w:t>
        </w:r>
        <w:r>
          <w:rPr>
            <w:w w:val="105"/>
            <w:sz w:val="18"/>
          </w:rPr>
          <w:t>Cools</w:t>
        </w:r>
        <w:r>
          <w:rPr>
            <w:spacing w:val="-24"/>
            <w:w w:val="105"/>
            <w:sz w:val="18"/>
          </w:rPr>
          <w:t> </w:t>
        </w:r>
        <w:r>
          <w:rPr>
            <w:w w:val="105"/>
            <w:sz w:val="18"/>
          </w:rPr>
          <w:t>F,</w:t>
        </w:r>
        <w:r>
          <w:rPr>
            <w:spacing w:val="-23"/>
            <w:w w:val="105"/>
            <w:sz w:val="18"/>
          </w:rPr>
          <w:t> </w:t>
        </w:r>
        <w:r>
          <w:rPr>
            <w:w w:val="105"/>
            <w:sz w:val="18"/>
          </w:rPr>
          <w:t>Hill</w:t>
        </w:r>
        <w:r>
          <w:rPr>
            <w:spacing w:val="-24"/>
            <w:w w:val="105"/>
            <w:sz w:val="18"/>
          </w:rPr>
          <w:t> </w:t>
        </w:r>
        <w:r>
          <w:rPr>
            <w:w w:val="105"/>
            <w:sz w:val="18"/>
          </w:rPr>
          <w:t>KA,</w:t>
        </w:r>
        <w:r>
          <w:rPr>
            <w:spacing w:val="-23"/>
            <w:w w:val="105"/>
            <w:sz w:val="18"/>
          </w:rPr>
          <w:t> </w:t>
        </w:r>
        <w:r>
          <w:rPr>
            <w:w w:val="105"/>
            <w:sz w:val="18"/>
          </w:rPr>
          <w:t>Skene AM,</w:t>
        </w:r>
        <w:r>
          <w:rPr>
            <w:spacing w:val="-20"/>
            <w:w w:val="105"/>
            <w:sz w:val="18"/>
          </w:rPr>
          <w:t> </w:t>
        </w:r>
        <w:r>
          <w:rPr>
            <w:w w:val="105"/>
            <w:sz w:val="18"/>
          </w:rPr>
          <w:t>McCabe</w:t>
        </w:r>
        <w:r>
          <w:rPr>
            <w:spacing w:val="-20"/>
            <w:w w:val="105"/>
            <w:sz w:val="18"/>
          </w:rPr>
          <w:t> </w:t>
        </w:r>
        <w:r>
          <w:rPr>
            <w:w w:val="105"/>
            <w:sz w:val="18"/>
          </w:rPr>
          <w:t>CH,</w:t>
        </w:r>
        <w:r>
          <w:rPr>
            <w:spacing w:val="-20"/>
            <w:w w:val="105"/>
            <w:sz w:val="18"/>
          </w:rPr>
          <w:t> </w:t>
        </w:r>
        <w:r>
          <w:rPr>
            <w:w w:val="105"/>
            <w:sz w:val="18"/>
          </w:rPr>
          <w:t>Braunwald</w:t>
        </w:r>
        <w:r>
          <w:rPr>
            <w:spacing w:val="-20"/>
            <w:w w:val="105"/>
            <w:sz w:val="18"/>
          </w:rPr>
          <w:t> </w:t>
        </w:r>
        <w:r>
          <w:rPr>
            <w:w w:val="105"/>
            <w:sz w:val="18"/>
          </w:rPr>
          <w:t>E,</w:t>
        </w:r>
        <w:r>
          <w:rPr>
            <w:spacing w:val="-20"/>
            <w:w w:val="105"/>
            <w:sz w:val="18"/>
          </w:rPr>
          <w:t> </w:t>
        </w:r>
        <w:r>
          <w:rPr>
            <w:w w:val="105"/>
            <w:sz w:val="18"/>
          </w:rPr>
          <w:t>CLARITY-TIMI</w:t>
        </w:r>
        <w:r>
          <w:rPr>
            <w:spacing w:val="-20"/>
            <w:w w:val="105"/>
            <w:sz w:val="18"/>
          </w:rPr>
          <w:t> </w:t>
        </w:r>
        <w:r>
          <w:rPr>
            <w:w w:val="105"/>
            <w:sz w:val="18"/>
          </w:rPr>
          <w:t>28</w:t>
        </w:r>
        <w:r>
          <w:rPr>
            <w:spacing w:val="-20"/>
            <w:w w:val="105"/>
            <w:sz w:val="18"/>
          </w:rPr>
          <w:t> </w:t>
        </w:r>
        <w:r>
          <w:rPr>
            <w:w w:val="105"/>
            <w:sz w:val="18"/>
          </w:rPr>
          <w:t>Investigators.</w:t>
        </w:r>
        <w:r>
          <w:rPr>
            <w:spacing w:val="-20"/>
            <w:w w:val="105"/>
            <w:sz w:val="18"/>
          </w:rPr>
          <w:t> </w:t>
        </w:r>
        <w:r>
          <w:rPr>
            <w:w w:val="105"/>
            <w:sz w:val="18"/>
          </w:rPr>
          <w:t>Addition</w:t>
        </w:r>
        <w:r>
          <w:rPr>
            <w:spacing w:val="-20"/>
            <w:w w:val="105"/>
            <w:sz w:val="18"/>
          </w:rPr>
          <w:t> </w:t>
        </w:r>
        <w:r>
          <w:rPr>
            <w:w w:val="105"/>
            <w:sz w:val="18"/>
          </w:rPr>
          <w:t>of</w:t>
        </w:r>
        <w:r>
          <w:rPr>
            <w:spacing w:val="-20"/>
            <w:w w:val="105"/>
            <w:sz w:val="18"/>
          </w:rPr>
          <w:t> </w:t>
        </w:r>
        <w:r>
          <w:rPr>
            <w:w w:val="105"/>
            <w:sz w:val="18"/>
          </w:rPr>
          <w:t>clopidogrel</w:t>
        </w:r>
        <w:r>
          <w:rPr>
            <w:spacing w:val="-20"/>
            <w:w w:val="105"/>
            <w:sz w:val="18"/>
          </w:rPr>
          <w:t> </w:t>
        </w:r>
        <w:r>
          <w:rPr>
            <w:w w:val="105"/>
            <w:sz w:val="18"/>
          </w:rPr>
          <w:t>to</w:t>
        </w:r>
        <w:r>
          <w:rPr>
            <w:spacing w:val="-20"/>
            <w:w w:val="105"/>
            <w:sz w:val="18"/>
          </w:rPr>
          <w:t> </w:t>
        </w:r>
        <w:r>
          <w:rPr>
            <w:w w:val="105"/>
            <w:sz w:val="18"/>
          </w:rPr>
          <w:t>aspirin</w:t>
        </w:r>
        <w:r>
          <w:rPr>
            <w:spacing w:val="-19"/>
            <w:w w:val="105"/>
            <w:sz w:val="18"/>
          </w:rPr>
          <w:t> </w:t>
        </w:r>
        <w:r>
          <w:rPr>
            <w:w w:val="105"/>
            <w:sz w:val="18"/>
          </w:rPr>
          <w:t>and</w:t>
        </w:r>
        <w:r>
          <w:rPr>
            <w:spacing w:val="-20"/>
            <w:w w:val="105"/>
            <w:sz w:val="18"/>
          </w:rPr>
          <w:t> </w:t>
        </w:r>
        <w:r>
          <w:rPr>
            <w:w w:val="105"/>
            <w:sz w:val="18"/>
          </w:rPr>
          <w:t>fibrinolytic therapy for myocardial infarction with ST-segment elevation. N Engl J Med. 2005;352(12):1179–1189. (https://www.uptodate.com/contents/anticoagulant-therapy-in-acute-st-elevation-myocardial- infarction/abstract/42)</w:t>
        </w:r>
      </w:hyperlink>
    </w:p>
    <w:p>
      <w:pPr>
        <w:pStyle w:val="ListParagraph"/>
        <w:numPr>
          <w:ilvl w:val="0"/>
          <w:numId w:val="19"/>
        </w:numPr>
        <w:tabs>
          <w:tab w:pos="482" w:val="left" w:leader="none"/>
          <w:tab w:pos="3545" w:val="left" w:leader="none"/>
          <w:tab w:pos="6541" w:val="left" w:leader="none"/>
          <w:tab w:pos="6816" w:val="left" w:leader="none"/>
          <w:tab w:pos="7434" w:val="left" w:leader="none"/>
          <w:tab w:pos="7988" w:val="left" w:leader="none"/>
          <w:tab w:pos="9526" w:val="left" w:leader="none"/>
          <w:tab w:pos="9590" w:val="left" w:leader="none"/>
          <w:tab w:pos="9626" w:val="left" w:leader="none"/>
          <w:tab w:pos="9687" w:val="left" w:leader="none"/>
          <w:tab w:pos="9721" w:val="left" w:leader="none"/>
          <w:tab w:pos="9758" w:val="left" w:leader="none"/>
        </w:tabs>
        <w:spacing w:line="256" w:lineRule="auto" w:before="1" w:after="0"/>
        <w:ind w:left="481" w:right="1098" w:hanging="291"/>
        <w:jc w:val="left"/>
        <w:rPr>
          <w:sz w:val="18"/>
        </w:rPr>
      </w:pPr>
      <w:hyperlink r:id="rId106">
        <w:r>
          <w:rPr>
            <w:sz w:val="18"/>
          </w:rPr>
          <w:t>Steg</w:t>
          <w:tab/>
          <w:t>PG,</w:t>
          <w:tab/>
        </w:r>
        <w:r>
          <w:rPr>
            <w:spacing w:val="-3"/>
            <w:sz w:val="18"/>
          </w:rPr>
          <w:t>(https://www.ncbi.nlm.nih.gov/pubmed/?</w:t>
        </w:r>
      </w:hyperlink>
      <w:hyperlink r:id="rId107">
        <w:r>
          <w:rPr>
            <w:spacing w:val="-3"/>
            <w:sz w:val="18"/>
          </w:rPr>
          <w:t> </w:t>
        </w:r>
        <w:r>
          <w:rPr>
            <w:sz w:val="18"/>
          </w:rPr>
          <w:t>term=Steg%20PG%5BAuthor%5D&amp;cauthor=true&amp;cauthor_uid=21060072)James</w:t>
          <w:tab/>
          <w:tab/>
          <w:tab/>
          <w:tab/>
          <w:tab/>
          <w:tab/>
          <w:tab/>
          <w:tab/>
          <w:t>S, (https://www.ncbi.nlm.nih.gov/pubmed/?</w:t>
        </w:r>
      </w:hyperlink>
      <w:hyperlink r:id="rId108">
        <w:r>
          <w:rPr>
            <w:sz w:val="18"/>
          </w:rPr>
          <w:t> term=James%20S%5BAuthor%5D&amp;cauthor=true&amp;cauthor_uid=21060072)Harrington</w:t>
          <w:tab/>
          <w:tab/>
          <w:tab/>
          <w:tab/>
        </w:r>
        <w:r>
          <w:rPr>
            <w:spacing w:val="-6"/>
            <w:w w:val="95"/>
            <w:sz w:val="18"/>
          </w:rPr>
          <w:t>RA, </w:t>
        </w:r>
        <w:r>
          <w:rPr>
            <w:sz w:val="18"/>
          </w:rPr>
          <w:t>(https://www.ncbi.nlm.nih.gov/pubmed/?</w:t>
        </w:r>
      </w:hyperlink>
      <w:hyperlink r:id="rId109">
        <w:r>
          <w:rPr>
            <w:sz w:val="18"/>
          </w:rPr>
          <w:t> term=Harrington%20RA%5BAuthor%5D&amp;cauthor=true&amp;cauthor_uid=21060072)Ardissino</w:t>
          <w:tab/>
          <w:tab/>
          <w:tab/>
          <w:tab/>
          <w:tab/>
        </w:r>
        <w:r>
          <w:rPr>
            <w:spacing w:val="-5"/>
            <w:sz w:val="18"/>
          </w:rPr>
          <w:t>D, </w:t>
        </w:r>
        <w:r>
          <w:rPr>
            <w:sz w:val="18"/>
          </w:rPr>
          <w:t>(https://www.ncbi.nlm.nih.gov/pubmed/?</w:t>
        </w:r>
      </w:hyperlink>
      <w:hyperlink r:id="rId110">
        <w:r>
          <w:rPr>
            <w:sz w:val="18"/>
          </w:rPr>
          <w:t> term=Ardissino%20D%5BAuthor%5D&amp;cauthor=true&amp;cauthor_uid=21060072)Becker</w:t>
          <w:tab/>
          <w:tab/>
          <w:tab/>
          <w:tab/>
        </w:r>
        <w:r>
          <w:rPr>
            <w:spacing w:val="-3"/>
            <w:sz w:val="18"/>
          </w:rPr>
          <w:t>RC, </w:t>
        </w:r>
        <w:r>
          <w:rPr>
            <w:sz w:val="18"/>
          </w:rPr>
          <w:t>(https://www.ncbi.nlm.nih.gov/pubmed/?</w:t>
        </w:r>
      </w:hyperlink>
      <w:hyperlink r:id="rId111">
        <w:r>
          <w:rPr>
            <w:sz w:val="18"/>
          </w:rPr>
          <w:t> term=Becker%20RC%5BAuthor%5D&amp;cauthor=true&amp;cauthor_uid=21060072)Cannon</w:t>
          <w:tab/>
          <w:tab/>
          <w:tab/>
          <w:tab/>
          <w:tab/>
        </w:r>
        <w:r>
          <w:rPr>
            <w:spacing w:val="-14"/>
            <w:sz w:val="18"/>
          </w:rPr>
          <w:t>CP, </w:t>
        </w:r>
        <w:r>
          <w:rPr>
            <w:sz w:val="18"/>
          </w:rPr>
          <w:t>(https://www.ncbi.nlm.nih.gov/pubmed/?</w:t>
        </w:r>
      </w:hyperlink>
      <w:hyperlink r:id="rId112">
        <w:r>
          <w:rPr>
            <w:sz w:val="18"/>
          </w:rPr>
          <w:t> term=Cannon%20CP%5BAuthor%5D&amp;cauthor=true&amp;cauthor_uid=21060072)Emanuelsson</w:t>
          <w:tab/>
          <w:tab/>
          <w:tab/>
          <w:tab/>
          <w:tab/>
        </w:r>
        <w:r>
          <w:rPr>
            <w:spacing w:val="-3"/>
            <w:sz w:val="18"/>
          </w:rPr>
          <w:t>H, </w:t>
        </w:r>
        <w:r>
          <w:rPr>
            <w:sz w:val="18"/>
          </w:rPr>
          <w:t>(https://www.ncbi.nlm.nih.gov/pubmed/?</w:t>
        </w:r>
      </w:hyperlink>
      <w:hyperlink r:id="rId113">
        <w:r>
          <w:rPr>
            <w:sz w:val="18"/>
          </w:rPr>
          <w:t> </w:t>
        </w:r>
        <w:r>
          <w:rPr>
            <w:spacing w:val="-1"/>
            <w:sz w:val="18"/>
          </w:rPr>
          <w:t>term=Emanuelsson%20H%5BAuthor%5D&amp;cauthor=true&amp;cauthor_uid=21060072)Finkelstein</w:t>
          <w:tab/>
          <w:tab/>
          <w:tab/>
          <w:tab/>
          <w:tab/>
        </w:r>
        <w:r>
          <w:rPr>
            <w:spacing w:val="-3"/>
            <w:sz w:val="18"/>
          </w:rPr>
          <w:t>A, </w:t>
        </w:r>
        <w:r>
          <w:rPr>
            <w:sz w:val="18"/>
          </w:rPr>
          <w:t>(https://www.ncbi.nlm.nih.gov/pubmed/?</w:t>
        </w:r>
      </w:hyperlink>
      <w:hyperlink r:id="rId114">
        <w:r>
          <w:rPr>
            <w:sz w:val="18"/>
          </w:rPr>
          <w:t> </w:t>
        </w:r>
        <w:r>
          <w:rPr>
            <w:spacing w:val="-1"/>
            <w:sz w:val="18"/>
          </w:rPr>
          <w:t>term=Finkelstein%20A%5BAuthor%5D&amp;cauthor=true&amp;cauthor_uid=21060072)Husted</w:t>
          <w:tab/>
          <w:tab/>
          <w:tab/>
          <w:tab/>
          <w:tab/>
          <w:tab/>
          <w:tab/>
        </w:r>
        <w:r>
          <w:rPr>
            <w:sz w:val="18"/>
          </w:rPr>
          <w:t>S, (https://www.ncbi.nlm.nih.gov/pubmed/?</w:t>
        </w:r>
      </w:hyperlink>
      <w:hyperlink r:id="rId115">
        <w:r>
          <w:rPr>
            <w:sz w:val="18"/>
          </w:rPr>
          <w:t> term=Husted%20S%5BAuthor%5D&amp;cauthor=true&amp;cauthor_uid=21060072)Katus</w:t>
          <w:tab/>
          <w:tab/>
          <w:tab/>
          <w:tab/>
          <w:tab/>
          <w:tab/>
        </w:r>
        <w:r>
          <w:rPr>
            <w:spacing w:val="-3"/>
            <w:sz w:val="18"/>
          </w:rPr>
          <w:t>H, </w:t>
        </w:r>
        <w:r>
          <w:rPr>
            <w:sz w:val="18"/>
          </w:rPr>
          <w:t>(https://www.ncbi.nlm.nih.gov/pubmed/?</w:t>
        </w:r>
      </w:hyperlink>
      <w:hyperlink r:id="rId116">
        <w:r>
          <w:rPr>
            <w:sz w:val="18"/>
          </w:rPr>
          <w:t> term=Katus%20H%5BAuthor%5D&amp;cauthor=true&amp;cauthor_uid=21060072)Kilhamn</w:t>
          <w:tab/>
          <w:tab/>
          <w:tab/>
          <w:tab/>
          <w:tab/>
          <w:tab/>
          <w:tab/>
          <w:tab/>
          <w:t>J, (https://www.ncbi.nlm.nih.gov/pubmed/?</w:t>
        </w:r>
      </w:hyperlink>
      <w:hyperlink r:id="rId117">
        <w:r>
          <w:rPr>
            <w:sz w:val="18"/>
          </w:rPr>
          <w:t> term=Kilhamn%20J%5BAuthor%5D&amp;cauthor=true&amp;cauthor_uid=21060072)Olofsson</w:t>
          <w:tab/>
          <w:tab/>
          <w:tab/>
          <w:tab/>
          <w:tab/>
          <w:tab/>
          <w:tab/>
          <w:t>S, (https://www.ncbi.nlm.nih.gov/pubmed/?</w:t>
        </w:r>
      </w:hyperlink>
      <w:hyperlink r:id="rId118">
        <w:r>
          <w:rPr>
            <w:sz w:val="18"/>
          </w:rPr>
          <w:t> term=Olofsson%20S%5BAuthor%5D&amp;cauthor=true&amp;cauthor_uid=21060072)Storey</w:t>
          <w:tab/>
          <w:tab/>
          <w:tab/>
          <w:tab/>
          <w:t>RF, (https://www.ncbi.nlm.nih.gov/pubmed/?</w:t>
        </w:r>
      </w:hyperlink>
      <w:hyperlink r:id="rId119">
        <w:r>
          <w:rPr>
            <w:sz w:val="18"/>
          </w:rPr>
          <w:t> term=Storey%20RF%5BAuthor%5D&amp;cauthor=true&amp;cauthor_uid=21060072)Weaver</w:t>
          <w:tab/>
          <w:tab/>
          <w:tab/>
        </w:r>
        <w:r>
          <w:rPr>
            <w:spacing w:val="-4"/>
            <w:w w:val="95"/>
            <w:sz w:val="18"/>
          </w:rPr>
          <w:t>WD, </w:t>
        </w:r>
        <w:r>
          <w:rPr>
            <w:sz w:val="18"/>
          </w:rPr>
          <w:t>(https://www.ncbi.nlm.nih.gov/pubmed/?</w:t>
        </w:r>
      </w:hyperlink>
      <w:hyperlink r:id="rId120">
        <w:r>
          <w:rPr>
            <w:sz w:val="18"/>
          </w:rPr>
          <w:t> </w:t>
        </w:r>
        <w:r>
          <w:rPr>
            <w:spacing w:val="-1"/>
            <w:sz w:val="18"/>
          </w:rPr>
          <w:t>term=Weaver%20WD%5BAuthor%5D&amp;cauthor=true&amp;cauthor_uid=21060072)Wallentin</w:t>
          <w:tab/>
          <w:tab/>
          <w:tab/>
          <w:tab/>
          <w:tab/>
          <w:tab/>
        </w:r>
        <w:r>
          <w:rPr>
            <w:spacing w:val="-3"/>
            <w:sz w:val="18"/>
          </w:rPr>
          <w:t>L; </w:t>
        </w:r>
        <w:r>
          <w:rPr>
            <w:sz w:val="18"/>
          </w:rPr>
          <w:t>(https://www.ncbi.nlm.nih.gov/pubmed/?</w:t>
        </w:r>
      </w:hyperlink>
      <w:hyperlink r:id="rId121">
        <w:r>
          <w:rPr>
            <w:sz w:val="18"/>
          </w:rPr>
          <w:t> term=Wallentin%20L%5BAuthor%5D&amp;cauthor=true&amp;cauthor_uid=21060072)PLATO Study Group. Ticagrelor versus clopidogrel in patients with ST-elevation acute coronary syndromes intended for reperfusion with primary percutaneous coronary intervention: A Platelet Inhibition and Patient Outcomes </w:t>
        </w:r>
        <w:r>
          <w:rPr>
            <w:spacing w:val="-3"/>
            <w:sz w:val="18"/>
          </w:rPr>
          <w:t>(PLATO) </w:t>
        </w:r>
        <w:r>
          <w:rPr>
            <w:sz w:val="18"/>
          </w:rPr>
          <w:t>trial subgroup analysis. (https://www.ncbi.nlm.nih.gov/pubmed/?</w:t>
        </w:r>
      </w:hyperlink>
      <w:hyperlink r:id="rId122">
        <w:r>
          <w:rPr>
            <w:sz w:val="18"/>
          </w:rPr>
          <w:t> </w:t>
        </w:r>
        <w:r>
          <w:rPr>
            <w:spacing w:val="-1"/>
            <w:sz w:val="18"/>
          </w:rPr>
          <w:t>term=PLATO%20Study%20Group%5BCorporate%20Author%5D)Circulation.</w:t>
          <w:tab/>
        </w:r>
        <w:r>
          <w:rPr>
            <w:sz w:val="18"/>
          </w:rPr>
          <w:t>2010</w:t>
          <w:tab/>
          <w:t>Nov</w:t>
          <w:tab/>
          <w:t>23;122(21):2131–2141. (https://www.ncbi.nlm.nih.gov/pubmed/21060072)</w:t>
        </w:r>
      </w:hyperlink>
    </w:p>
    <w:p>
      <w:pPr>
        <w:pStyle w:val="ListParagraph"/>
        <w:numPr>
          <w:ilvl w:val="0"/>
          <w:numId w:val="19"/>
        </w:numPr>
        <w:tabs>
          <w:tab w:pos="482" w:val="left" w:leader="none"/>
        </w:tabs>
        <w:spacing w:line="256" w:lineRule="auto" w:before="14" w:after="0"/>
        <w:ind w:left="481" w:right="1098" w:hanging="291"/>
        <w:jc w:val="both"/>
        <w:rPr>
          <w:sz w:val="18"/>
        </w:rPr>
      </w:pPr>
      <w:hyperlink r:id="rId122">
        <w:r>
          <w:rPr>
            <w:w w:val="105"/>
            <w:sz w:val="18"/>
          </w:rPr>
          <w:t>Montalescot G, Wiviott SD, Braunwald E, Murphy SA, Gibson CM, McCabe CH et al. Prasugrel compared with clopidogrel in patients undergoing percutaneous coronary intervention for ST-elevation myocardial infarction (TRITON-TIMI 38): double-blind, randomised controlled trial. Lancet 2009;373:723–731. 10.1016/S0140- 6736(09)60441-4.</w:t>
        </w:r>
        <w:r>
          <w:rPr>
            <w:spacing w:val="-6"/>
            <w:w w:val="105"/>
            <w:sz w:val="18"/>
          </w:rPr>
          <w:t> </w:t>
        </w:r>
        <w:r>
          <w:rPr>
            <w:w w:val="105"/>
            <w:sz w:val="18"/>
          </w:rPr>
          <w:t>(https://www.ncbi.nlm.nih.gov/pubmed/21060072)</w:t>
        </w:r>
      </w:hyperlink>
    </w:p>
    <w:p>
      <w:pPr>
        <w:pStyle w:val="ListParagraph"/>
        <w:numPr>
          <w:ilvl w:val="0"/>
          <w:numId w:val="19"/>
        </w:numPr>
        <w:tabs>
          <w:tab w:pos="482" w:val="left" w:leader="none"/>
        </w:tabs>
        <w:spacing w:line="256" w:lineRule="auto" w:before="1" w:after="0"/>
        <w:ind w:left="481" w:right="1100" w:hanging="291"/>
        <w:jc w:val="both"/>
        <w:rPr>
          <w:sz w:val="18"/>
        </w:rPr>
      </w:pPr>
      <w:hyperlink r:id="rId122">
        <w:r>
          <w:rPr>
            <w:w w:val="105"/>
            <w:sz w:val="18"/>
          </w:rPr>
          <w:t>Montalesot</w:t>
        </w:r>
        <w:r>
          <w:rPr>
            <w:spacing w:val="-18"/>
            <w:w w:val="105"/>
            <w:sz w:val="18"/>
          </w:rPr>
          <w:t> </w:t>
        </w:r>
        <w:r>
          <w:rPr>
            <w:w w:val="105"/>
            <w:sz w:val="18"/>
          </w:rPr>
          <w:t>G,</w:t>
        </w:r>
        <w:r>
          <w:rPr>
            <w:spacing w:val="-17"/>
            <w:w w:val="105"/>
            <w:sz w:val="18"/>
          </w:rPr>
          <w:t> </w:t>
        </w:r>
        <w:r>
          <w:rPr>
            <w:spacing w:val="-3"/>
            <w:w w:val="105"/>
            <w:sz w:val="18"/>
          </w:rPr>
          <w:t>Van’t</w:t>
        </w:r>
        <w:r>
          <w:rPr>
            <w:spacing w:val="-18"/>
            <w:w w:val="105"/>
            <w:sz w:val="18"/>
          </w:rPr>
          <w:t> </w:t>
        </w:r>
        <w:r>
          <w:rPr>
            <w:w w:val="105"/>
            <w:sz w:val="18"/>
          </w:rPr>
          <w:t>Hof</w:t>
        </w:r>
        <w:r>
          <w:rPr>
            <w:spacing w:val="-17"/>
            <w:w w:val="105"/>
            <w:sz w:val="18"/>
          </w:rPr>
          <w:t> </w:t>
        </w:r>
        <w:r>
          <w:rPr>
            <w:spacing w:val="-10"/>
            <w:w w:val="105"/>
            <w:sz w:val="18"/>
          </w:rPr>
          <w:t>AW,</w:t>
        </w:r>
        <w:r>
          <w:rPr>
            <w:spacing w:val="-18"/>
            <w:w w:val="105"/>
            <w:sz w:val="18"/>
          </w:rPr>
          <w:t> </w:t>
        </w:r>
        <w:r>
          <w:rPr>
            <w:w w:val="105"/>
            <w:sz w:val="18"/>
          </w:rPr>
          <w:t>Lapostolle</w:t>
        </w:r>
        <w:r>
          <w:rPr>
            <w:spacing w:val="-17"/>
            <w:w w:val="105"/>
            <w:sz w:val="18"/>
          </w:rPr>
          <w:t> </w:t>
        </w:r>
        <w:r>
          <w:rPr>
            <w:w w:val="105"/>
            <w:sz w:val="18"/>
          </w:rPr>
          <w:t>F</w:t>
        </w:r>
        <w:r>
          <w:rPr>
            <w:spacing w:val="-18"/>
            <w:w w:val="105"/>
            <w:sz w:val="18"/>
          </w:rPr>
          <w:t> </w:t>
        </w:r>
        <w:r>
          <w:rPr>
            <w:w w:val="105"/>
            <w:sz w:val="18"/>
          </w:rPr>
          <w:t>et</w:t>
        </w:r>
        <w:r>
          <w:rPr>
            <w:spacing w:val="-17"/>
            <w:w w:val="105"/>
            <w:sz w:val="18"/>
          </w:rPr>
          <w:t> </w:t>
        </w:r>
        <w:r>
          <w:rPr>
            <w:w w:val="105"/>
            <w:sz w:val="18"/>
          </w:rPr>
          <w:t>al.,</w:t>
        </w:r>
        <w:r>
          <w:rPr>
            <w:spacing w:val="-18"/>
            <w:w w:val="105"/>
            <w:sz w:val="18"/>
          </w:rPr>
          <w:t> </w:t>
        </w:r>
        <w:r>
          <w:rPr>
            <w:w w:val="105"/>
            <w:sz w:val="18"/>
          </w:rPr>
          <w:t>on</w:t>
        </w:r>
        <w:r>
          <w:rPr>
            <w:spacing w:val="-17"/>
            <w:w w:val="105"/>
            <w:sz w:val="18"/>
          </w:rPr>
          <w:t> </w:t>
        </w:r>
        <w:r>
          <w:rPr>
            <w:w w:val="105"/>
            <w:sz w:val="18"/>
          </w:rPr>
          <w:t>behalf</w:t>
        </w:r>
        <w:r>
          <w:rPr>
            <w:spacing w:val="-18"/>
            <w:w w:val="105"/>
            <w:sz w:val="18"/>
          </w:rPr>
          <w:t> </w:t>
        </w:r>
        <w:r>
          <w:rPr>
            <w:w w:val="105"/>
            <w:sz w:val="18"/>
          </w:rPr>
          <w:t>of</w:t>
        </w:r>
        <w:r>
          <w:rPr>
            <w:spacing w:val="-17"/>
            <w:w w:val="105"/>
            <w:sz w:val="18"/>
          </w:rPr>
          <w:t> </w:t>
        </w:r>
        <w:r>
          <w:rPr>
            <w:w w:val="105"/>
            <w:sz w:val="18"/>
          </w:rPr>
          <w:t>the</w:t>
        </w:r>
        <w:r>
          <w:rPr>
            <w:spacing w:val="-17"/>
            <w:w w:val="105"/>
            <w:sz w:val="18"/>
          </w:rPr>
          <w:t> </w:t>
        </w:r>
        <w:r>
          <w:rPr>
            <w:w w:val="105"/>
            <w:sz w:val="18"/>
          </w:rPr>
          <w:t>ATLANTIC</w:t>
        </w:r>
        <w:r>
          <w:rPr>
            <w:spacing w:val="-18"/>
            <w:w w:val="105"/>
            <w:sz w:val="18"/>
          </w:rPr>
          <w:t> </w:t>
        </w:r>
        <w:r>
          <w:rPr>
            <w:w w:val="105"/>
            <w:sz w:val="18"/>
          </w:rPr>
          <w:t>Investigators.</w:t>
        </w:r>
        <w:r>
          <w:rPr>
            <w:spacing w:val="-17"/>
            <w:w w:val="105"/>
            <w:sz w:val="18"/>
          </w:rPr>
          <w:t> </w:t>
        </w:r>
        <w:r>
          <w:rPr>
            <w:w w:val="105"/>
            <w:sz w:val="18"/>
          </w:rPr>
          <w:t>Prehospital</w:t>
        </w:r>
        <w:r>
          <w:rPr>
            <w:spacing w:val="-18"/>
            <w:w w:val="105"/>
            <w:sz w:val="18"/>
          </w:rPr>
          <w:t> </w:t>
        </w:r>
        <w:r>
          <w:rPr>
            <w:w w:val="105"/>
            <w:sz w:val="18"/>
          </w:rPr>
          <w:t>Ticagrelor</w:t>
        </w:r>
        <w:r>
          <w:rPr>
            <w:spacing w:val="-17"/>
            <w:w w:val="105"/>
            <w:sz w:val="18"/>
          </w:rPr>
          <w:t> </w:t>
        </w:r>
        <w:r>
          <w:rPr>
            <w:w w:val="105"/>
            <w:sz w:val="18"/>
          </w:rPr>
          <w:t>in</w:t>
        </w:r>
      </w:hyperlink>
      <w:hyperlink r:id="rId123">
        <w:r>
          <w:rPr>
            <w:w w:val="105"/>
            <w:sz w:val="18"/>
          </w:rPr>
          <w:t> ST-Segment Elevation Myocardial Infarction. (https://www.ncbi.nlm.nih.gov/pubmed/21060072)</w:t>
        </w:r>
        <w:r>
          <w:rPr>
            <w:i/>
            <w:w w:val="105"/>
            <w:sz w:val="18"/>
          </w:rPr>
          <w:t>N Engl J Med. </w:t>
        </w:r>
        <w:r>
          <w:rPr>
            <w:w w:val="105"/>
            <w:sz w:val="18"/>
          </w:rPr>
          <w:t>2014;371:1016–1027.</w:t>
        </w:r>
        <w:r>
          <w:rPr>
            <w:spacing w:val="-6"/>
            <w:w w:val="105"/>
            <w:sz w:val="18"/>
          </w:rPr>
          <w:t> </w:t>
        </w:r>
        <w:r>
          <w:rPr>
            <w:w w:val="105"/>
            <w:sz w:val="18"/>
          </w:rPr>
          <w:t>(http://www.nejm.org/doi/full/10.1056/NEJMoa1407024)</w:t>
        </w:r>
      </w:hyperlink>
    </w:p>
    <w:p>
      <w:pPr>
        <w:pStyle w:val="ListParagraph"/>
        <w:numPr>
          <w:ilvl w:val="0"/>
          <w:numId w:val="19"/>
        </w:numPr>
        <w:tabs>
          <w:tab w:pos="482" w:val="left" w:leader="none"/>
        </w:tabs>
        <w:spacing w:line="256" w:lineRule="auto" w:before="1" w:after="0"/>
        <w:ind w:left="481" w:right="1102" w:hanging="291"/>
        <w:jc w:val="both"/>
        <w:rPr>
          <w:sz w:val="18"/>
        </w:rPr>
      </w:pPr>
      <w:hyperlink r:id="rId123">
        <w:r>
          <w:rPr>
            <w:sz w:val="18"/>
          </w:rPr>
          <w:t>Berwanger </w:t>
        </w:r>
        <w:r>
          <w:rPr>
            <w:spacing w:val="-3"/>
            <w:sz w:val="18"/>
          </w:rPr>
          <w:t>O, </w:t>
        </w:r>
        <w:r>
          <w:rPr>
            <w:sz w:val="18"/>
          </w:rPr>
          <w:t>Nicolau JC, Carvalho </w:t>
        </w:r>
        <w:r>
          <w:rPr>
            <w:spacing w:val="-5"/>
            <w:sz w:val="18"/>
          </w:rPr>
          <w:t>AC </w:t>
        </w:r>
        <w:r>
          <w:rPr>
            <w:sz w:val="18"/>
          </w:rPr>
          <w:t>et al. Ticagrelor vs clopidogrel after fibrinolytic therapy in patients with </w:t>
        </w:r>
        <w:r>
          <w:rPr>
            <w:spacing w:val="-4"/>
            <w:sz w:val="18"/>
          </w:rPr>
          <w:t>ST- </w:t>
        </w:r>
        <w:r>
          <w:rPr>
            <w:sz w:val="18"/>
          </w:rPr>
          <w:t>elevation</w:t>
        </w:r>
        <w:r>
          <w:rPr>
            <w:spacing w:val="11"/>
            <w:sz w:val="18"/>
          </w:rPr>
          <w:t> </w:t>
        </w:r>
        <w:r>
          <w:rPr>
            <w:sz w:val="18"/>
          </w:rPr>
          <w:t>myocardial</w:t>
        </w:r>
        <w:r>
          <w:rPr>
            <w:spacing w:val="11"/>
            <w:sz w:val="18"/>
          </w:rPr>
          <w:t> </w:t>
        </w:r>
        <w:r>
          <w:rPr>
            <w:sz w:val="18"/>
          </w:rPr>
          <w:t>infarction:</w:t>
        </w:r>
        <w:r>
          <w:rPr>
            <w:spacing w:val="12"/>
            <w:sz w:val="18"/>
          </w:rPr>
          <w:t> </w:t>
        </w:r>
        <w:r>
          <w:rPr>
            <w:sz w:val="18"/>
          </w:rPr>
          <w:t>a</w:t>
        </w:r>
        <w:r>
          <w:rPr>
            <w:spacing w:val="11"/>
            <w:sz w:val="18"/>
          </w:rPr>
          <w:t> </w:t>
        </w:r>
        <w:r>
          <w:rPr>
            <w:sz w:val="18"/>
          </w:rPr>
          <w:t>randomized</w:t>
        </w:r>
        <w:r>
          <w:rPr>
            <w:spacing w:val="11"/>
            <w:sz w:val="18"/>
          </w:rPr>
          <w:t> </w:t>
        </w:r>
        <w:r>
          <w:rPr>
            <w:sz w:val="18"/>
          </w:rPr>
          <w:t>clinical</w:t>
        </w:r>
        <w:r>
          <w:rPr>
            <w:spacing w:val="12"/>
            <w:sz w:val="18"/>
          </w:rPr>
          <w:t> </w:t>
        </w:r>
        <w:r>
          <w:rPr>
            <w:sz w:val="18"/>
          </w:rPr>
          <w:t>trial.</w:t>
        </w:r>
        <w:r>
          <w:rPr>
            <w:spacing w:val="11"/>
            <w:sz w:val="18"/>
          </w:rPr>
          <w:t> </w:t>
        </w:r>
        <w:r>
          <w:rPr>
            <w:sz w:val="18"/>
          </w:rPr>
          <w:t>JAMA</w:t>
        </w:r>
        <w:r>
          <w:rPr>
            <w:spacing w:val="11"/>
            <w:sz w:val="18"/>
          </w:rPr>
          <w:t> </w:t>
        </w:r>
        <w:r>
          <w:rPr>
            <w:sz w:val="18"/>
          </w:rPr>
          <w:t>Cardiol.</w:t>
        </w:r>
        <w:r>
          <w:rPr>
            <w:spacing w:val="23"/>
            <w:sz w:val="18"/>
          </w:rPr>
          <w:t> </w:t>
        </w:r>
        <w:r>
          <w:rPr>
            <w:sz w:val="18"/>
          </w:rPr>
          <w:t>2018</w:t>
        </w:r>
        <w:r>
          <w:rPr>
            <w:spacing w:val="11"/>
            <w:sz w:val="18"/>
          </w:rPr>
          <w:t> </w:t>
        </w:r>
        <w:r>
          <w:rPr>
            <w:sz w:val="18"/>
          </w:rPr>
          <w:t>May</w:t>
        </w:r>
        <w:r>
          <w:rPr>
            <w:spacing w:val="12"/>
            <w:sz w:val="18"/>
          </w:rPr>
          <w:t> </w:t>
        </w:r>
        <w:r>
          <w:rPr>
            <w:sz w:val="18"/>
          </w:rPr>
          <w:t>1;</w:t>
        </w:r>
        <w:r>
          <w:rPr>
            <w:spacing w:val="11"/>
            <w:sz w:val="18"/>
          </w:rPr>
          <w:t> </w:t>
        </w:r>
        <w:r>
          <w:rPr>
            <w:sz w:val="18"/>
          </w:rPr>
          <w:t>3(5):391–399.</w:t>
        </w:r>
      </w:hyperlink>
    </w:p>
    <w:p>
      <w:pPr>
        <w:spacing w:after="0" w:line="256" w:lineRule="auto"/>
        <w:jc w:val="both"/>
        <w:rPr>
          <w:sz w:val="18"/>
        </w:rPr>
        <w:sectPr>
          <w:pgSz w:w="11900" w:h="16840"/>
          <w:pgMar w:top="0" w:bottom="0" w:left="920" w:right="0"/>
        </w:sectPr>
      </w:pPr>
    </w:p>
    <w:p>
      <w:pPr>
        <w:pStyle w:val="BodyText"/>
        <w:spacing w:before="11"/>
        <w:jc w:val="left"/>
      </w:pPr>
      <w:hyperlink r:id="rId123">
        <w:r>
          <w:rPr>
            <w:w w:val="105"/>
          </w:rPr>
          <w:t>(http://www.nejm.org/doi/full/10.1056/NEJMoa1407024)</w:t>
        </w:r>
      </w:hyperlink>
    </w:p>
    <w:p>
      <w:pPr>
        <w:pStyle w:val="ListParagraph"/>
        <w:numPr>
          <w:ilvl w:val="0"/>
          <w:numId w:val="19"/>
        </w:numPr>
        <w:tabs>
          <w:tab w:pos="482" w:val="left" w:leader="none"/>
        </w:tabs>
        <w:spacing w:line="256" w:lineRule="auto" w:before="17" w:after="0"/>
        <w:ind w:left="481" w:right="1104" w:hanging="291"/>
        <w:jc w:val="both"/>
        <w:rPr>
          <w:sz w:val="18"/>
        </w:rPr>
      </w:pPr>
      <w:hyperlink r:id="rId123">
        <w:r>
          <w:rPr>
            <w:w w:val="105"/>
            <w:sz w:val="18"/>
          </w:rPr>
          <w:t>Wallentin</w:t>
        </w:r>
        <w:r>
          <w:rPr>
            <w:spacing w:val="-9"/>
            <w:w w:val="105"/>
            <w:sz w:val="18"/>
          </w:rPr>
          <w:t> </w:t>
        </w:r>
        <w:r>
          <w:rPr>
            <w:w w:val="105"/>
            <w:sz w:val="18"/>
          </w:rPr>
          <w:t>L,</w:t>
        </w:r>
        <w:r>
          <w:rPr>
            <w:spacing w:val="-9"/>
            <w:w w:val="105"/>
            <w:sz w:val="18"/>
          </w:rPr>
          <w:t> </w:t>
        </w:r>
        <w:r>
          <w:rPr>
            <w:w w:val="105"/>
            <w:sz w:val="18"/>
          </w:rPr>
          <w:t>Becker</w:t>
        </w:r>
        <w:r>
          <w:rPr>
            <w:spacing w:val="-8"/>
            <w:w w:val="105"/>
            <w:sz w:val="18"/>
          </w:rPr>
          <w:t> </w:t>
        </w:r>
        <w:r>
          <w:rPr>
            <w:w w:val="105"/>
            <w:sz w:val="18"/>
          </w:rPr>
          <w:t>RC,</w:t>
        </w:r>
        <w:r>
          <w:rPr>
            <w:spacing w:val="-9"/>
            <w:w w:val="105"/>
            <w:sz w:val="18"/>
          </w:rPr>
          <w:t> </w:t>
        </w:r>
        <w:r>
          <w:rPr>
            <w:w w:val="105"/>
            <w:sz w:val="18"/>
          </w:rPr>
          <w:t>Budaj</w:t>
        </w:r>
        <w:r>
          <w:rPr>
            <w:spacing w:val="-8"/>
            <w:w w:val="105"/>
            <w:sz w:val="18"/>
          </w:rPr>
          <w:t> </w:t>
        </w:r>
        <w:r>
          <w:rPr>
            <w:w w:val="105"/>
            <w:sz w:val="18"/>
          </w:rPr>
          <w:t>A</w:t>
        </w:r>
        <w:r>
          <w:rPr>
            <w:spacing w:val="-9"/>
            <w:w w:val="105"/>
            <w:sz w:val="18"/>
          </w:rPr>
          <w:t> </w:t>
        </w:r>
        <w:r>
          <w:rPr>
            <w:w w:val="105"/>
            <w:sz w:val="18"/>
          </w:rPr>
          <w:t>et</w:t>
        </w:r>
        <w:r>
          <w:rPr>
            <w:spacing w:val="-8"/>
            <w:w w:val="105"/>
            <w:sz w:val="18"/>
          </w:rPr>
          <w:t> </w:t>
        </w:r>
        <w:r>
          <w:rPr>
            <w:w w:val="105"/>
            <w:sz w:val="18"/>
          </w:rPr>
          <w:t>al.</w:t>
        </w:r>
        <w:r>
          <w:rPr>
            <w:spacing w:val="-9"/>
            <w:w w:val="105"/>
            <w:sz w:val="18"/>
          </w:rPr>
          <w:t> </w:t>
        </w:r>
        <w:r>
          <w:rPr>
            <w:w w:val="105"/>
            <w:sz w:val="18"/>
          </w:rPr>
          <w:t>Ticagrelor</w:t>
        </w:r>
        <w:r>
          <w:rPr>
            <w:spacing w:val="-9"/>
            <w:w w:val="105"/>
            <w:sz w:val="18"/>
          </w:rPr>
          <w:t> </w:t>
        </w:r>
        <w:r>
          <w:rPr>
            <w:w w:val="105"/>
            <w:sz w:val="18"/>
          </w:rPr>
          <w:t>versus</w:t>
        </w:r>
        <w:r>
          <w:rPr>
            <w:spacing w:val="-8"/>
            <w:w w:val="105"/>
            <w:sz w:val="18"/>
          </w:rPr>
          <w:t> </w:t>
        </w:r>
        <w:r>
          <w:rPr>
            <w:w w:val="105"/>
            <w:sz w:val="18"/>
          </w:rPr>
          <w:t>clopidogrel</w:t>
        </w:r>
        <w:r>
          <w:rPr>
            <w:spacing w:val="-9"/>
            <w:w w:val="105"/>
            <w:sz w:val="18"/>
          </w:rPr>
          <w:t> </w:t>
        </w:r>
        <w:r>
          <w:rPr>
            <w:w w:val="105"/>
            <w:sz w:val="18"/>
          </w:rPr>
          <w:t>in</w:t>
        </w:r>
        <w:r>
          <w:rPr>
            <w:spacing w:val="-8"/>
            <w:w w:val="105"/>
            <w:sz w:val="18"/>
          </w:rPr>
          <w:t> </w:t>
        </w:r>
        <w:r>
          <w:rPr>
            <w:w w:val="105"/>
            <w:sz w:val="18"/>
          </w:rPr>
          <w:t>patients</w:t>
        </w:r>
        <w:r>
          <w:rPr>
            <w:spacing w:val="-9"/>
            <w:w w:val="105"/>
            <w:sz w:val="18"/>
          </w:rPr>
          <w:t> </w:t>
        </w:r>
        <w:r>
          <w:rPr>
            <w:w w:val="105"/>
            <w:sz w:val="18"/>
          </w:rPr>
          <w:t>with</w:t>
        </w:r>
        <w:r>
          <w:rPr>
            <w:spacing w:val="-9"/>
            <w:w w:val="105"/>
            <w:sz w:val="18"/>
          </w:rPr>
          <w:t> </w:t>
        </w:r>
        <w:r>
          <w:rPr>
            <w:w w:val="105"/>
            <w:sz w:val="18"/>
          </w:rPr>
          <w:t>acute</w:t>
        </w:r>
        <w:r>
          <w:rPr>
            <w:spacing w:val="-8"/>
            <w:w w:val="105"/>
            <w:sz w:val="18"/>
          </w:rPr>
          <w:t> </w:t>
        </w:r>
        <w:r>
          <w:rPr>
            <w:w w:val="105"/>
            <w:sz w:val="18"/>
          </w:rPr>
          <w:t>coronary</w:t>
        </w:r>
        <w:r>
          <w:rPr>
            <w:spacing w:val="-9"/>
            <w:w w:val="105"/>
            <w:sz w:val="18"/>
          </w:rPr>
          <w:t> </w:t>
        </w:r>
        <w:r>
          <w:rPr>
            <w:w w:val="105"/>
            <w:sz w:val="18"/>
          </w:rPr>
          <w:t>syndromes.</w:t>
        </w:r>
        <w:r>
          <w:rPr>
            <w:spacing w:val="-8"/>
            <w:w w:val="105"/>
            <w:sz w:val="18"/>
          </w:rPr>
          <w:t> </w:t>
        </w:r>
        <w:r>
          <w:rPr>
            <w:w w:val="105"/>
            <w:sz w:val="18"/>
          </w:rPr>
          <w:t>N Engl J Med. 2009;361:1045–1057.</w:t>
        </w:r>
        <w:r>
          <w:rPr>
            <w:spacing w:val="-31"/>
            <w:w w:val="105"/>
            <w:sz w:val="18"/>
          </w:rPr>
          <w:t> </w:t>
        </w:r>
        <w:r>
          <w:rPr>
            <w:w w:val="105"/>
            <w:sz w:val="18"/>
          </w:rPr>
          <w:t>(http://www.nejm.org/doi/full/10.1056/NEJMoa1407024)</w:t>
        </w:r>
      </w:hyperlink>
    </w:p>
    <w:p>
      <w:pPr>
        <w:pStyle w:val="ListParagraph"/>
        <w:numPr>
          <w:ilvl w:val="0"/>
          <w:numId w:val="19"/>
        </w:numPr>
        <w:tabs>
          <w:tab w:pos="482" w:val="left" w:leader="none"/>
        </w:tabs>
        <w:spacing w:line="256" w:lineRule="auto" w:before="1" w:after="0"/>
        <w:ind w:left="481" w:right="1101" w:hanging="291"/>
        <w:jc w:val="both"/>
        <w:rPr>
          <w:sz w:val="18"/>
        </w:rPr>
      </w:pPr>
      <w:hyperlink r:id="rId123">
        <w:r>
          <w:rPr>
            <w:w w:val="105"/>
            <w:sz w:val="18"/>
          </w:rPr>
          <w:t>Sanchez</w:t>
        </w:r>
        <w:r>
          <w:rPr>
            <w:spacing w:val="-18"/>
            <w:w w:val="105"/>
            <w:sz w:val="18"/>
          </w:rPr>
          <w:t> </w:t>
        </w:r>
        <w:r>
          <w:rPr>
            <w:w w:val="105"/>
            <w:sz w:val="18"/>
          </w:rPr>
          <w:t>PL,</w:t>
        </w:r>
        <w:r>
          <w:rPr>
            <w:spacing w:val="-18"/>
            <w:w w:val="105"/>
            <w:sz w:val="18"/>
          </w:rPr>
          <w:t> </w:t>
        </w:r>
        <w:r>
          <w:rPr>
            <w:w w:val="105"/>
            <w:sz w:val="18"/>
          </w:rPr>
          <w:t>Gimeno</w:t>
        </w:r>
        <w:r>
          <w:rPr>
            <w:spacing w:val="-18"/>
            <w:w w:val="105"/>
            <w:sz w:val="18"/>
          </w:rPr>
          <w:t> </w:t>
        </w:r>
        <w:r>
          <w:rPr>
            <w:w w:val="105"/>
            <w:sz w:val="18"/>
          </w:rPr>
          <w:t>F,</w:t>
        </w:r>
        <w:r>
          <w:rPr>
            <w:spacing w:val="-18"/>
            <w:w w:val="105"/>
            <w:sz w:val="18"/>
          </w:rPr>
          <w:t> </w:t>
        </w:r>
        <w:r>
          <w:rPr>
            <w:w w:val="105"/>
            <w:sz w:val="18"/>
          </w:rPr>
          <w:t>Ancillo</w:t>
        </w:r>
        <w:r>
          <w:rPr>
            <w:spacing w:val="-18"/>
            <w:w w:val="105"/>
            <w:sz w:val="18"/>
          </w:rPr>
          <w:t> </w:t>
        </w:r>
        <w:r>
          <w:rPr>
            <w:spacing w:val="-12"/>
            <w:w w:val="105"/>
            <w:sz w:val="18"/>
          </w:rPr>
          <w:t>P,</w:t>
        </w:r>
        <w:r>
          <w:rPr>
            <w:spacing w:val="-18"/>
            <w:w w:val="105"/>
            <w:sz w:val="18"/>
          </w:rPr>
          <w:t> </w:t>
        </w:r>
        <w:r>
          <w:rPr>
            <w:w w:val="105"/>
            <w:sz w:val="18"/>
          </w:rPr>
          <w:t>Sanz</w:t>
        </w:r>
        <w:r>
          <w:rPr>
            <w:spacing w:val="-18"/>
            <w:w w:val="105"/>
            <w:sz w:val="18"/>
          </w:rPr>
          <w:t> </w:t>
        </w:r>
        <w:r>
          <w:rPr>
            <w:w w:val="105"/>
            <w:sz w:val="18"/>
          </w:rPr>
          <w:t>JJ,</w:t>
        </w:r>
        <w:r>
          <w:rPr>
            <w:spacing w:val="-18"/>
            <w:w w:val="105"/>
            <w:sz w:val="18"/>
          </w:rPr>
          <w:t> </w:t>
        </w:r>
        <w:r>
          <w:rPr>
            <w:w w:val="105"/>
            <w:sz w:val="18"/>
          </w:rPr>
          <w:t>Alonso-Briales</w:t>
        </w:r>
        <w:r>
          <w:rPr>
            <w:spacing w:val="-18"/>
            <w:w w:val="105"/>
            <w:sz w:val="18"/>
          </w:rPr>
          <w:t> </w:t>
        </w:r>
        <w:r>
          <w:rPr>
            <w:w w:val="105"/>
            <w:sz w:val="18"/>
          </w:rPr>
          <w:t>JH,</w:t>
        </w:r>
        <w:r>
          <w:rPr>
            <w:spacing w:val="-18"/>
            <w:w w:val="105"/>
            <w:sz w:val="18"/>
          </w:rPr>
          <w:t> </w:t>
        </w:r>
        <w:r>
          <w:rPr>
            <w:w w:val="105"/>
            <w:sz w:val="18"/>
          </w:rPr>
          <w:t>Bosa</w:t>
        </w:r>
        <w:r>
          <w:rPr>
            <w:spacing w:val="-18"/>
            <w:w w:val="105"/>
            <w:sz w:val="18"/>
          </w:rPr>
          <w:t> </w:t>
        </w:r>
        <w:r>
          <w:rPr>
            <w:w w:val="105"/>
            <w:sz w:val="18"/>
          </w:rPr>
          <w:t>F,</w:t>
        </w:r>
        <w:r>
          <w:rPr>
            <w:spacing w:val="-18"/>
            <w:w w:val="105"/>
            <w:sz w:val="18"/>
          </w:rPr>
          <w:t> </w:t>
        </w:r>
        <w:r>
          <w:rPr>
            <w:w w:val="105"/>
            <w:sz w:val="18"/>
          </w:rPr>
          <w:t>Santos</w:t>
        </w:r>
        <w:r>
          <w:rPr>
            <w:spacing w:val="-18"/>
            <w:w w:val="105"/>
            <w:sz w:val="18"/>
          </w:rPr>
          <w:t> </w:t>
        </w:r>
        <w:r>
          <w:rPr>
            <w:w w:val="105"/>
            <w:sz w:val="18"/>
          </w:rPr>
          <w:t>I,</w:t>
        </w:r>
        <w:r>
          <w:rPr>
            <w:spacing w:val="-18"/>
            <w:w w:val="105"/>
            <w:sz w:val="18"/>
          </w:rPr>
          <w:t> </w:t>
        </w:r>
        <w:r>
          <w:rPr>
            <w:w w:val="105"/>
            <w:sz w:val="18"/>
          </w:rPr>
          <w:t>Sanchis</w:t>
        </w:r>
        <w:r>
          <w:rPr>
            <w:spacing w:val="-18"/>
            <w:w w:val="105"/>
            <w:sz w:val="18"/>
          </w:rPr>
          <w:t> </w:t>
        </w:r>
        <w:r>
          <w:rPr>
            <w:w w:val="105"/>
            <w:sz w:val="18"/>
          </w:rPr>
          <w:t>J,</w:t>
        </w:r>
        <w:r>
          <w:rPr>
            <w:spacing w:val="-18"/>
            <w:w w:val="105"/>
            <w:sz w:val="18"/>
          </w:rPr>
          <w:t> </w:t>
        </w:r>
        <w:r>
          <w:rPr>
            <w:w w:val="105"/>
            <w:sz w:val="18"/>
          </w:rPr>
          <w:t>Bethencourt</w:t>
        </w:r>
        <w:r>
          <w:rPr>
            <w:spacing w:val="-18"/>
            <w:w w:val="105"/>
            <w:sz w:val="18"/>
          </w:rPr>
          <w:t> </w:t>
        </w:r>
        <w:r>
          <w:rPr>
            <w:w w:val="105"/>
            <w:sz w:val="18"/>
          </w:rPr>
          <w:t>A,</w:t>
        </w:r>
        <w:r>
          <w:rPr>
            <w:spacing w:val="-18"/>
            <w:w w:val="105"/>
            <w:sz w:val="18"/>
          </w:rPr>
          <w:t> </w:t>
        </w:r>
        <w:r>
          <w:rPr>
            <w:w w:val="105"/>
            <w:sz w:val="18"/>
          </w:rPr>
          <w:t>Lopez-Messa J, de Prado </w:t>
        </w:r>
        <w:r>
          <w:rPr>
            <w:spacing w:val="-8"/>
            <w:w w:val="105"/>
            <w:sz w:val="18"/>
          </w:rPr>
          <w:t>AP, </w:t>
        </w:r>
        <w:r>
          <w:rPr>
            <w:w w:val="105"/>
            <w:sz w:val="18"/>
          </w:rPr>
          <w:t>Alonso JJ, San Roman JA, Fernandez-Aviles F. Role of the paclitaxel-eluting stent and tirofiban in </w:t>
        </w:r>
        <w:r>
          <w:rPr>
            <w:sz w:val="18"/>
          </w:rPr>
          <w:t>patients with ST-elevation myocardial infarction undergoing postfibrinolysis angioplasty: the </w:t>
        </w:r>
        <w:r>
          <w:rPr>
            <w:spacing w:val="-3"/>
            <w:sz w:val="18"/>
          </w:rPr>
          <w:t>GRACIA-3 </w:t>
        </w:r>
        <w:r>
          <w:rPr>
            <w:sz w:val="18"/>
          </w:rPr>
          <w:t>randomized </w:t>
        </w:r>
        <w:r>
          <w:rPr>
            <w:w w:val="105"/>
            <w:sz w:val="18"/>
          </w:rPr>
          <w:t>clinical</w:t>
        </w:r>
        <w:r>
          <w:rPr>
            <w:spacing w:val="-22"/>
            <w:w w:val="105"/>
            <w:sz w:val="18"/>
          </w:rPr>
          <w:t> </w:t>
        </w:r>
        <w:r>
          <w:rPr>
            <w:w w:val="105"/>
            <w:sz w:val="18"/>
          </w:rPr>
          <w:t>trial.</w:t>
        </w:r>
        <w:r>
          <w:rPr>
            <w:spacing w:val="-22"/>
            <w:w w:val="105"/>
            <w:sz w:val="18"/>
          </w:rPr>
          <w:t> </w:t>
        </w:r>
        <w:r>
          <w:rPr>
            <w:w w:val="105"/>
            <w:sz w:val="18"/>
          </w:rPr>
          <w:t>Circ</w:t>
        </w:r>
        <w:r>
          <w:rPr>
            <w:spacing w:val="-22"/>
            <w:w w:val="105"/>
            <w:sz w:val="18"/>
          </w:rPr>
          <w:t> </w:t>
        </w:r>
        <w:r>
          <w:rPr>
            <w:w w:val="105"/>
            <w:sz w:val="18"/>
          </w:rPr>
          <w:t>Cardiovasc</w:t>
        </w:r>
        <w:r>
          <w:rPr>
            <w:spacing w:val="-22"/>
            <w:w w:val="105"/>
            <w:sz w:val="18"/>
          </w:rPr>
          <w:t> </w:t>
        </w:r>
        <w:r>
          <w:rPr>
            <w:w w:val="105"/>
            <w:sz w:val="18"/>
          </w:rPr>
          <w:t>Interv.</w:t>
        </w:r>
        <w:r>
          <w:rPr>
            <w:spacing w:val="-22"/>
            <w:w w:val="105"/>
            <w:sz w:val="18"/>
          </w:rPr>
          <w:t> </w:t>
        </w:r>
        <w:r>
          <w:rPr>
            <w:w w:val="105"/>
            <w:sz w:val="18"/>
          </w:rPr>
          <w:t>2010;3(4):297–307.</w:t>
        </w:r>
        <w:r>
          <w:rPr>
            <w:spacing w:val="-22"/>
            <w:w w:val="105"/>
            <w:sz w:val="18"/>
          </w:rPr>
          <w:t> </w:t>
        </w:r>
        <w:r>
          <w:rPr>
            <w:w w:val="105"/>
            <w:sz w:val="18"/>
          </w:rPr>
          <w:t>(http://www.nejm.org/doi/full/10.1056/NEJMoa1407024)</w:t>
        </w:r>
      </w:hyperlink>
    </w:p>
    <w:p>
      <w:pPr>
        <w:pStyle w:val="ListParagraph"/>
        <w:numPr>
          <w:ilvl w:val="0"/>
          <w:numId w:val="19"/>
        </w:numPr>
        <w:tabs>
          <w:tab w:pos="482" w:val="left" w:leader="none"/>
        </w:tabs>
        <w:spacing w:line="256" w:lineRule="auto" w:before="2" w:after="0"/>
        <w:ind w:left="481" w:right="1101" w:hanging="381"/>
        <w:jc w:val="both"/>
        <w:rPr>
          <w:sz w:val="18"/>
        </w:rPr>
      </w:pPr>
      <w:hyperlink r:id="rId123">
        <w:r>
          <w:rPr>
            <w:w w:val="105"/>
            <w:sz w:val="18"/>
          </w:rPr>
          <w:t>Gurm</w:t>
        </w:r>
        <w:r>
          <w:rPr>
            <w:spacing w:val="-25"/>
            <w:w w:val="105"/>
            <w:sz w:val="18"/>
          </w:rPr>
          <w:t> </w:t>
        </w:r>
        <w:r>
          <w:rPr>
            <w:w w:val="105"/>
            <w:sz w:val="18"/>
          </w:rPr>
          <w:t>HS,</w:t>
        </w:r>
        <w:r>
          <w:rPr>
            <w:spacing w:val="-25"/>
            <w:w w:val="105"/>
            <w:sz w:val="18"/>
          </w:rPr>
          <w:t> </w:t>
        </w:r>
        <w:r>
          <w:rPr>
            <w:w w:val="105"/>
            <w:sz w:val="18"/>
          </w:rPr>
          <w:t>Lincoff</w:t>
        </w:r>
        <w:r>
          <w:rPr>
            <w:spacing w:val="-25"/>
            <w:w w:val="105"/>
            <w:sz w:val="18"/>
          </w:rPr>
          <w:t> </w:t>
        </w:r>
        <w:r>
          <w:rPr>
            <w:w w:val="105"/>
            <w:sz w:val="18"/>
          </w:rPr>
          <w:t>AM,</w:t>
        </w:r>
        <w:r>
          <w:rPr>
            <w:spacing w:val="-25"/>
            <w:w w:val="105"/>
            <w:sz w:val="18"/>
          </w:rPr>
          <w:t> </w:t>
        </w:r>
        <w:r>
          <w:rPr>
            <w:w w:val="105"/>
            <w:sz w:val="18"/>
          </w:rPr>
          <w:t>Lee</w:t>
        </w:r>
        <w:r>
          <w:rPr>
            <w:spacing w:val="-25"/>
            <w:w w:val="105"/>
            <w:sz w:val="18"/>
          </w:rPr>
          <w:t> </w:t>
        </w:r>
        <w:r>
          <w:rPr>
            <w:spacing w:val="-3"/>
            <w:w w:val="105"/>
            <w:sz w:val="18"/>
          </w:rPr>
          <w:t>D,</w:t>
        </w:r>
        <w:r>
          <w:rPr>
            <w:spacing w:val="-24"/>
            <w:w w:val="105"/>
            <w:sz w:val="18"/>
          </w:rPr>
          <w:t> </w:t>
        </w:r>
        <w:r>
          <w:rPr>
            <w:w w:val="105"/>
            <w:sz w:val="18"/>
          </w:rPr>
          <w:t>Tang</w:t>
        </w:r>
        <w:r>
          <w:rPr>
            <w:spacing w:val="-25"/>
            <w:w w:val="105"/>
            <w:sz w:val="18"/>
          </w:rPr>
          <w:t> </w:t>
        </w:r>
        <w:r>
          <w:rPr>
            <w:w w:val="105"/>
            <w:sz w:val="18"/>
          </w:rPr>
          <w:t>WH,</w:t>
        </w:r>
        <w:r>
          <w:rPr>
            <w:spacing w:val="-25"/>
            <w:w w:val="105"/>
            <w:sz w:val="18"/>
          </w:rPr>
          <w:t> </w:t>
        </w:r>
        <w:r>
          <w:rPr>
            <w:w w:val="105"/>
            <w:sz w:val="18"/>
          </w:rPr>
          <w:t>Jia</w:t>
        </w:r>
        <w:r>
          <w:rPr>
            <w:spacing w:val="-25"/>
            <w:w w:val="105"/>
            <w:sz w:val="18"/>
          </w:rPr>
          <w:t> </w:t>
        </w:r>
        <w:r>
          <w:rPr>
            <w:w w:val="105"/>
            <w:sz w:val="18"/>
          </w:rPr>
          <w:t>G,</w:t>
        </w:r>
        <w:r>
          <w:rPr>
            <w:spacing w:val="-25"/>
            <w:w w:val="105"/>
            <w:sz w:val="18"/>
          </w:rPr>
          <w:t> </w:t>
        </w:r>
        <w:r>
          <w:rPr>
            <w:w w:val="105"/>
            <w:sz w:val="18"/>
          </w:rPr>
          <w:t>Booth</w:t>
        </w:r>
        <w:r>
          <w:rPr>
            <w:spacing w:val="-24"/>
            <w:w w:val="105"/>
            <w:sz w:val="18"/>
          </w:rPr>
          <w:t> </w:t>
        </w:r>
        <w:r>
          <w:rPr>
            <w:w w:val="105"/>
            <w:sz w:val="18"/>
          </w:rPr>
          <w:t>JE,</w:t>
        </w:r>
        <w:r>
          <w:rPr>
            <w:spacing w:val="-25"/>
            <w:w w:val="105"/>
            <w:sz w:val="18"/>
          </w:rPr>
          <w:t> </w:t>
        </w:r>
        <w:r>
          <w:rPr>
            <w:w w:val="105"/>
            <w:sz w:val="18"/>
          </w:rPr>
          <w:t>Califf</w:t>
        </w:r>
        <w:r>
          <w:rPr>
            <w:spacing w:val="-25"/>
            <w:w w:val="105"/>
            <w:sz w:val="18"/>
          </w:rPr>
          <w:t> </w:t>
        </w:r>
        <w:r>
          <w:rPr>
            <w:w w:val="105"/>
            <w:sz w:val="18"/>
          </w:rPr>
          <w:t>RM,</w:t>
        </w:r>
        <w:r>
          <w:rPr>
            <w:spacing w:val="-25"/>
            <w:w w:val="105"/>
            <w:sz w:val="18"/>
          </w:rPr>
          <w:t> </w:t>
        </w:r>
        <w:r>
          <w:rPr>
            <w:w w:val="105"/>
            <w:sz w:val="18"/>
          </w:rPr>
          <w:t>Ohman</w:t>
        </w:r>
        <w:r>
          <w:rPr>
            <w:spacing w:val="-25"/>
            <w:w w:val="105"/>
            <w:sz w:val="18"/>
          </w:rPr>
          <w:t> </w:t>
        </w:r>
        <w:r>
          <w:rPr>
            <w:w w:val="105"/>
            <w:sz w:val="18"/>
          </w:rPr>
          <w:t>EM,</w:t>
        </w:r>
        <w:r>
          <w:rPr>
            <w:spacing w:val="-25"/>
            <w:w w:val="105"/>
            <w:sz w:val="18"/>
          </w:rPr>
          <w:t> </w:t>
        </w:r>
        <w:r>
          <w:rPr>
            <w:spacing w:val="-5"/>
            <w:w w:val="105"/>
            <w:sz w:val="18"/>
          </w:rPr>
          <w:t>Van</w:t>
        </w:r>
        <w:r>
          <w:rPr>
            <w:spacing w:val="-24"/>
            <w:w w:val="105"/>
            <w:sz w:val="18"/>
          </w:rPr>
          <w:t> </w:t>
        </w:r>
        <w:r>
          <w:rPr>
            <w:w w:val="105"/>
            <w:sz w:val="18"/>
          </w:rPr>
          <w:t>de</w:t>
        </w:r>
        <w:r>
          <w:rPr>
            <w:spacing w:val="-25"/>
            <w:w w:val="105"/>
            <w:sz w:val="18"/>
          </w:rPr>
          <w:t> </w:t>
        </w:r>
        <w:r>
          <w:rPr>
            <w:spacing w:val="-3"/>
            <w:w w:val="105"/>
            <w:sz w:val="18"/>
          </w:rPr>
          <w:t>Werf</w:t>
        </w:r>
        <w:r>
          <w:rPr>
            <w:spacing w:val="-25"/>
            <w:w w:val="105"/>
            <w:sz w:val="18"/>
          </w:rPr>
          <w:t> </w:t>
        </w:r>
        <w:r>
          <w:rPr>
            <w:w w:val="105"/>
            <w:sz w:val="18"/>
          </w:rPr>
          <w:t>F,</w:t>
        </w:r>
        <w:r>
          <w:rPr>
            <w:spacing w:val="-25"/>
            <w:w w:val="105"/>
            <w:sz w:val="18"/>
          </w:rPr>
          <w:t> </w:t>
        </w:r>
        <w:r>
          <w:rPr>
            <w:w w:val="105"/>
            <w:sz w:val="18"/>
          </w:rPr>
          <w:t>Armstrong</w:t>
        </w:r>
        <w:r>
          <w:rPr>
            <w:spacing w:val="-25"/>
            <w:w w:val="105"/>
            <w:sz w:val="18"/>
          </w:rPr>
          <w:t> </w:t>
        </w:r>
        <w:r>
          <w:rPr>
            <w:spacing w:val="-6"/>
            <w:w w:val="105"/>
            <w:sz w:val="18"/>
          </w:rPr>
          <w:t>PW,</w:t>
        </w:r>
        <w:r>
          <w:rPr>
            <w:spacing w:val="-24"/>
            <w:w w:val="105"/>
            <w:sz w:val="18"/>
          </w:rPr>
          <w:t> </w:t>
        </w:r>
        <w:r>
          <w:rPr>
            <w:w w:val="105"/>
            <w:sz w:val="18"/>
          </w:rPr>
          <w:t>Guetta </w:t>
        </w:r>
        <w:r>
          <w:rPr>
            <w:spacing w:val="-8"/>
            <w:w w:val="105"/>
            <w:sz w:val="18"/>
          </w:rPr>
          <w:t>V, </w:t>
        </w:r>
        <w:r>
          <w:rPr>
            <w:w w:val="105"/>
            <w:sz w:val="18"/>
          </w:rPr>
          <w:t>Wilcox R, </w:t>
        </w:r>
        <w:r>
          <w:rPr>
            <w:spacing w:val="-3"/>
            <w:w w:val="105"/>
            <w:sz w:val="18"/>
          </w:rPr>
          <w:t>Topol </w:t>
        </w:r>
        <w:r>
          <w:rPr>
            <w:w w:val="105"/>
            <w:sz w:val="18"/>
          </w:rPr>
          <w:t>EJ, GUSTO V Trial. Outcome of acute ST-segment elevation myocardial infarction in</w:t>
        </w:r>
        <w:r>
          <w:rPr>
            <w:spacing w:val="-21"/>
            <w:w w:val="105"/>
            <w:sz w:val="18"/>
          </w:rPr>
          <w:t> </w:t>
        </w:r>
        <w:r>
          <w:rPr>
            <w:w w:val="105"/>
            <w:sz w:val="18"/>
          </w:rPr>
          <w:t>diabetics treated with fibrinolytic or combination reduced fibrinolytic therapy and platelet glycoprotein IIb/IIIa</w:t>
        </w:r>
        <w:r>
          <w:rPr>
            <w:spacing w:val="-18"/>
            <w:w w:val="105"/>
            <w:sz w:val="18"/>
          </w:rPr>
          <w:t> </w:t>
        </w:r>
        <w:r>
          <w:rPr>
            <w:w w:val="105"/>
            <w:sz w:val="18"/>
          </w:rPr>
          <w:t>inhibition: lessons from the GUSTO V trial. J Am Coll Cardiol. 2004 Feb 18; 43(4):542–548. (http://www.nejm.org/doi/full/10.1056/NEJMoa1407024)</w:t>
        </w:r>
      </w:hyperlink>
    </w:p>
    <w:p>
      <w:pPr>
        <w:pStyle w:val="ListParagraph"/>
        <w:numPr>
          <w:ilvl w:val="0"/>
          <w:numId w:val="19"/>
        </w:numPr>
        <w:tabs>
          <w:tab w:pos="482" w:val="left" w:leader="none"/>
        </w:tabs>
        <w:spacing w:line="256" w:lineRule="auto" w:before="1" w:after="0"/>
        <w:ind w:left="481" w:right="1103" w:hanging="381"/>
        <w:jc w:val="both"/>
        <w:rPr>
          <w:sz w:val="18"/>
        </w:rPr>
      </w:pPr>
      <w:hyperlink r:id="rId123">
        <w:r>
          <w:rPr>
            <w:sz w:val="18"/>
          </w:rPr>
          <w:t>Baird</w:t>
        </w:r>
        <w:r>
          <w:rPr>
            <w:spacing w:val="-4"/>
            <w:sz w:val="18"/>
          </w:rPr>
          <w:t> </w:t>
        </w:r>
        <w:r>
          <w:rPr>
            <w:sz w:val="18"/>
          </w:rPr>
          <w:t>SH,</w:t>
        </w:r>
        <w:r>
          <w:rPr>
            <w:spacing w:val="-4"/>
            <w:sz w:val="18"/>
          </w:rPr>
          <w:t> </w:t>
        </w:r>
        <w:r>
          <w:rPr>
            <w:sz w:val="18"/>
          </w:rPr>
          <w:t>Menown</w:t>
        </w:r>
        <w:r>
          <w:rPr>
            <w:spacing w:val="-4"/>
            <w:sz w:val="18"/>
          </w:rPr>
          <w:t> </w:t>
        </w:r>
        <w:r>
          <w:rPr>
            <w:sz w:val="18"/>
          </w:rPr>
          <w:t>IB,</w:t>
        </w:r>
        <w:r>
          <w:rPr>
            <w:spacing w:val="-4"/>
            <w:sz w:val="18"/>
          </w:rPr>
          <w:t> </w:t>
        </w:r>
        <w:r>
          <w:rPr>
            <w:sz w:val="18"/>
          </w:rPr>
          <w:t>McBride</w:t>
        </w:r>
        <w:r>
          <w:rPr>
            <w:spacing w:val="-3"/>
            <w:sz w:val="18"/>
          </w:rPr>
          <w:t> </w:t>
        </w:r>
        <w:r>
          <w:rPr>
            <w:sz w:val="18"/>
          </w:rPr>
          <w:t>SJ</w:t>
        </w:r>
        <w:r>
          <w:rPr>
            <w:spacing w:val="-4"/>
            <w:sz w:val="18"/>
          </w:rPr>
          <w:t> </w:t>
        </w:r>
        <w:r>
          <w:rPr>
            <w:sz w:val="18"/>
          </w:rPr>
          <w:t>et</w:t>
        </w:r>
        <w:r>
          <w:rPr>
            <w:spacing w:val="-4"/>
            <w:sz w:val="18"/>
          </w:rPr>
          <w:t> </w:t>
        </w:r>
        <w:r>
          <w:rPr>
            <w:sz w:val="18"/>
          </w:rPr>
          <w:t>al.</w:t>
        </w:r>
        <w:r>
          <w:rPr>
            <w:spacing w:val="-4"/>
            <w:sz w:val="18"/>
          </w:rPr>
          <w:t> </w:t>
        </w:r>
        <w:r>
          <w:rPr>
            <w:sz w:val="18"/>
          </w:rPr>
          <w:t>Randomized</w:t>
        </w:r>
        <w:r>
          <w:rPr>
            <w:spacing w:val="-4"/>
            <w:sz w:val="18"/>
          </w:rPr>
          <w:t> </w:t>
        </w:r>
        <w:r>
          <w:rPr>
            <w:sz w:val="18"/>
          </w:rPr>
          <w:t>comparison</w:t>
        </w:r>
        <w:r>
          <w:rPr>
            <w:spacing w:val="-3"/>
            <w:sz w:val="18"/>
          </w:rPr>
          <w:t> </w:t>
        </w:r>
        <w:r>
          <w:rPr>
            <w:sz w:val="18"/>
          </w:rPr>
          <w:t>of</w:t>
        </w:r>
        <w:r>
          <w:rPr>
            <w:spacing w:val="-4"/>
            <w:sz w:val="18"/>
          </w:rPr>
          <w:t> </w:t>
        </w:r>
        <w:r>
          <w:rPr>
            <w:sz w:val="18"/>
          </w:rPr>
          <w:t>enoxaparin</w:t>
        </w:r>
        <w:r>
          <w:rPr>
            <w:spacing w:val="-4"/>
            <w:sz w:val="18"/>
          </w:rPr>
          <w:t> </w:t>
        </w:r>
        <w:r>
          <w:rPr>
            <w:sz w:val="18"/>
          </w:rPr>
          <w:t>with</w:t>
        </w:r>
        <w:r>
          <w:rPr>
            <w:spacing w:val="-4"/>
            <w:sz w:val="18"/>
          </w:rPr>
          <w:t> </w:t>
        </w:r>
        <w:r>
          <w:rPr>
            <w:sz w:val="18"/>
          </w:rPr>
          <w:t>unfractionated</w:t>
        </w:r>
        <w:r>
          <w:rPr>
            <w:spacing w:val="-3"/>
            <w:sz w:val="18"/>
          </w:rPr>
          <w:t> </w:t>
        </w:r>
        <w:r>
          <w:rPr>
            <w:sz w:val="18"/>
          </w:rPr>
          <w:t>heparin</w:t>
        </w:r>
        <w:r>
          <w:rPr>
            <w:spacing w:val="-4"/>
            <w:sz w:val="18"/>
          </w:rPr>
          <w:t> </w:t>
        </w:r>
        <w:r>
          <w:rPr>
            <w:sz w:val="18"/>
          </w:rPr>
          <w:t>following </w:t>
        </w:r>
        <w:r>
          <w:rPr>
            <w:w w:val="105"/>
            <w:sz w:val="18"/>
          </w:rPr>
          <w:t>fibrinolytic therapy for acute myocardial infarction. Eur Heart J. 2002;23:627–632. (http://www.nejm.org/doi/full/10.1056/NEJMoa1407024)</w:t>
        </w:r>
      </w:hyperlink>
    </w:p>
    <w:p>
      <w:pPr>
        <w:pStyle w:val="ListParagraph"/>
        <w:numPr>
          <w:ilvl w:val="0"/>
          <w:numId w:val="19"/>
        </w:numPr>
        <w:tabs>
          <w:tab w:pos="482" w:val="left" w:leader="none"/>
        </w:tabs>
        <w:spacing w:line="256" w:lineRule="auto" w:before="2" w:after="0"/>
        <w:ind w:left="481" w:right="1102" w:hanging="381"/>
        <w:jc w:val="both"/>
        <w:rPr>
          <w:sz w:val="18"/>
        </w:rPr>
      </w:pPr>
      <w:hyperlink r:id="rId123">
        <w:r>
          <w:rPr>
            <w:w w:val="105"/>
            <w:sz w:val="18"/>
          </w:rPr>
          <w:t>Antman</w:t>
        </w:r>
        <w:r>
          <w:rPr>
            <w:spacing w:val="-6"/>
            <w:w w:val="105"/>
            <w:sz w:val="18"/>
          </w:rPr>
          <w:t> </w:t>
        </w:r>
        <w:r>
          <w:rPr>
            <w:w w:val="105"/>
            <w:sz w:val="18"/>
          </w:rPr>
          <w:t>EM,</w:t>
        </w:r>
        <w:r>
          <w:rPr>
            <w:spacing w:val="-6"/>
            <w:w w:val="105"/>
            <w:sz w:val="18"/>
          </w:rPr>
          <w:t> </w:t>
        </w:r>
        <w:r>
          <w:rPr>
            <w:w w:val="105"/>
            <w:sz w:val="18"/>
          </w:rPr>
          <w:t>Louwerenburg</w:t>
        </w:r>
        <w:r>
          <w:rPr>
            <w:spacing w:val="-6"/>
            <w:w w:val="105"/>
            <w:sz w:val="18"/>
          </w:rPr>
          <w:t> </w:t>
        </w:r>
        <w:r>
          <w:rPr>
            <w:spacing w:val="-4"/>
            <w:w w:val="105"/>
            <w:sz w:val="18"/>
          </w:rPr>
          <w:t>HW,</w:t>
        </w:r>
        <w:r>
          <w:rPr>
            <w:spacing w:val="-6"/>
            <w:w w:val="105"/>
            <w:sz w:val="18"/>
          </w:rPr>
          <w:t> </w:t>
        </w:r>
        <w:r>
          <w:rPr>
            <w:w w:val="105"/>
            <w:sz w:val="18"/>
          </w:rPr>
          <w:t>Baars</w:t>
        </w:r>
        <w:r>
          <w:rPr>
            <w:spacing w:val="-5"/>
            <w:w w:val="105"/>
            <w:sz w:val="18"/>
          </w:rPr>
          <w:t> </w:t>
        </w:r>
        <w:r>
          <w:rPr>
            <w:w w:val="105"/>
            <w:sz w:val="18"/>
          </w:rPr>
          <w:t>HF</w:t>
        </w:r>
        <w:r>
          <w:rPr>
            <w:spacing w:val="-6"/>
            <w:w w:val="105"/>
            <w:sz w:val="18"/>
          </w:rPr>
          <w:t> </w:t>
        </w:r>
        <w:r>
          <w:rPr>
            <w:w w:val="105"/>
            <w:sz w:val="18"/>
          </w:rPr>
          <w:t>et</w:t>
        </w:r>
        <w:r>
          <w:rPr>
            <w:spacing w:val="-6"/>
            <w:w w:val="105"/>
            <w:sz w:val="18"/>
          </w:rPr>
          <w:t> </w:t>
        </w:r>
        <w:r>
          <w:rPr>
            <w:w w:val="105"/>
            <w:sz w:val="18"/>
          </w:rPr>
          <w:t>al.</w:t>
        </w:r>
        <w:r>
          <w:rPr>
            <w:spacing w:val="-6"/>
            <w:w w:val="105"/>
            <w:sz w:val="18"/>
          </w:rPr>
          <w:t> </w:t>
        </w:r>
        <w:r>
          <w:rPr>
            <w:w w:val="105"/>
            <w:sz w:val="18"/>
          </w:rPr>
          <w:t>Enoxaparin</w:t>
        </w:r>
        <w:r>
          <w:rPr>
            <w:spacing w:val="-5"/>
            <w:w w:val="105"/>
            <w:sz w:val="18"/>
          </w:rPr>
          <w:t> </w:t>
        </w:r>
        <w:r>
          <w:rPr>
            <w:w w:val="105"/>
            <w:sz w:val="18"/>
          </w:rPr>
          <w:t>as</w:t>
        </w:r>
        <w:r>
          <w:rPr>
            <w:spacing w:val="-6"/>
            <w:w w:val="105"/>
            <w:sz w:val="18"/>
          </w:rPr>
          <w:t> </w:t>
        </w:r>
        <w:r>
          <w:rPr>
            <w:w w:val="105"/>
            <w:sz w:val="18"/>
          </w:rPr>
          <w:t>adjunctive</w:t>
        </w:r>
        <w:r>
          <w:rPr>
            <w:spacing w:val="-6"/>
            <w:w w:val="105"/>
            <w:sz w:val="18"/>
          </w:rPr>
          <w:t> </w:t>
        </w:r>
        <w:r>
          <w:rPr>
            <w:w w:val="105"/>
            <w:sz w:val="18"/>
          </w:rPr>
          <w:t>antithrombin</w:t>
        </w:r>
        <w:r>
          <w:rPr>
            <w:spacing w:val="-6"/>
            <w:w w:val="105"/>
            <w:sz w:val="18"/>
          </w:rPr>
          <w:t> </w:t>
        </w:r>
        <w:r>
          <w:rPr>
            <w:w w:val="105"/>
            <w:sz w:val="18"/>
          </w:rPr>
          <w:t>therapy</w:t>
        </w:r>
        <w:r>
          <w:rPr>
            <w:spacing w:val="-5"/>
            <w:w w:val="105"/>
            <w:sz w:val="18"/>
          </w:rPr>
          <w:t> </w:t>
        </w:r>
        <w:r>
          <w:rPr>
            <w:w w:val="105"/>
            <w:sz w:val="18"/>
          </w:rPr>
          <w:t>for</w:t>
        </w:r>
        <w:r>
          <w:rPr>
            <w:spacing w:val="-6"/>
            <w:w w:val="105"/>
            <w:sz w:val="18"/>
          </w:rPr>
          <w:t> </w:t>
        </w:r>
        <w:r>
          <w:rPr>
            <w:w w:val="105"/>
            <w:sz w:val="18"/>
          </w:rPr>
          <w:t>ST-elevation myocardial infarction: results of the ENTIRE-Thrombolysis in Myocardial Infarction (TIMI) 23 Trial. Circulation. 2002;105:1642–1649.</w:t>
        </w:r>
        <w:r>
          <w:rPr>
            <w:spacing w:val="-6"/>
            <w:w w:val="105"/>
            <w:sz w:val="18"/>
          </w:rPr>
          <w:t> </w:t>
        </w:r>
        <w:r>
          <w:rPr>
            <w:w w:val="105"/>
            <w:sz w:val="18"/>
          </w:rPr>
          <w:t>(http://www.nejm.org/doi/full/10.1056/NEJMoa1407024)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23">
        <w:r>
          <w:rPr>
            <w:w w:val="105"/>
            <w:sz w:val="18"/>
          </w:rPr>
          <w:t>Wallentin L, Goldstein </w:t>
        </w:r>
        <w:r>
          <w:rPr>
            <w:spacing w:val="-12"/>
            <w:w w:val="105"/>
            <w:sz w:val="18"/>
          </w:rPr>
          <w:t>P, </w:t>
        </w:r>
        <w:r>
          <w:rPr>
            <w:w w:val="105"/>
            <w:sz w:val="18"/>
          </w:rPr>
          <w:t>Armstrong </w:t>
        </w:r>
        <w:r>
          <w:rPr>
            <w:spacing w:val="-3"/>
            <w:w w:val="105"/>
            <w:sz w:val="18"/>
          </w:rPr>
          <w:t>PW </w:t>
        </w:r>
        <w:r>
          <w:rPr>
            <w:w w:val="105"/>
            <w:sz w:val="18"/>
          </w:rPr>
          <w:t>et al. Efficacy and safety of tenecteplase in combination with the low- molecular-weight heparin enoxaparin or unfractionated heparin in the prehospital setting: the Assessment of</w:t>
        </w:r>
        <w:r>
          <w:rPr>
            <w:spacing w:val="-30"/>
            <w:w w:val="105"/>
            <w:sz w:val="18"/>
          </w:rPr>
          <w:t> </w:t>
        </w:r>
        <w:r>
          <w:rPr>
            <w:w w:val="105"/>
            <w:sz w:val="18"/>
          </w:rPr>
          <w:t>the Safety and Efficacy of a New Thrombolytic Regimen (ASSENT)-3 PLUS randomized trial in acute myocardial infarction. Circulation. 2003;108:135–142.</w:t>
        </w:r>
        <w:r>
          <w:rPr>
            <w:spacing w:val="-6"/>
            <w:w w:val="105"/>
            <w:sz w:val="18"/>
          </w:rPr>
          <w:t> </w:t>
        </w:r>
        <w:r>
          <w:rPr>
            <w:w w:val="105"/>
            <w:sz w:val="18"/>
          </w:rPr>
          <w:t>(http://www.nejm.org/doi/full/10.1056/NEJMoa1407024)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23">
        <w:r>
          <w:rPr>
            <w:w w:val="105"/>
            <w:sz w:val="18"/>
          </w:rPr>
          <w:t>Giraldez RR, Nicolau JC, Corbalan R, Gurfinkel </w:t>
        </w:r>
        <w:r>
          <w:rPr>
            <w:spacing w:val="-8"/>
            <w:w w:val="105"/>
            <w:sz w:val="18"/>
          </w:rPr>
          <w:t>EP, </w:t>
        </w:r>
        <w:r>
          <w:rPr>
            <w:w w:val="105"/>
            <w:sz w:val="18"/>
          </w:rPr>
          <w:t>Juarez U, Lopez-Sendon J, Parkhomenko A, Molhoek </w:t>
        </w:r>
        <w:r>
          <w:rPr>
            <w:spacing w:val="-12"/>
            <w:w w:val="105"/>
            <w:sz w:val="18"/>
          </w:rPr>
          <w:t>P, </w:t>
        </w:r>
        <w:r>
          <w:rPr>
            <w:w w:val="105"/>
            <w:sz w:val="18"/>
          </w:rPr>
          <w:t>Mohanavelu S, Morrow </w:t>
        </w:r>
        <w:r>
          <w:rPr>
            <w:spacing w:val="-4"/>
            <w:w w:val="105"/>
            <w:sz w:val="18"/>
          </w:rPr>
          <w:t>DA, </w:t>
        </w:r>
        <w:r>
          <w:rPr>
            <w:w w:val="105"/>
            <w:sz w:val="18"/>
          </w:rPr>
          <w:t>Antman EM. Enoxaparin is superior to unfractionated heparin in patients with ST elevation myocardial infarction undergoing fibrinolysis regardless of the choice of lytic: an </w:t>
        </w:r>
        <w:r>
          <w:rPr>
            <w:spacing w:val="-4"/>
            <w:w w:val="105"/>
            <w:sz w:val="18"/>
          </w:rPr>
          <w:t>ExTRACT-TIMI </w:t>
        </w:r>
        <w:r>
          <w:rPr>
            <w:w w:val="105"/>
            <w:sz w:val="18"/>
          </w:rPr>
          <w:t>25 analysis.</w:t>
        </w:r>
        <w:r>
          <w:rPr>
            <w:spacing w:val="-10"/>
            <w:w w:val="105"/>
            <w:sz w:val="18"/>
          </w:rPr>
          <w:t> </w:t>
        </w:r>
        <w:r>
          <w:rPr>
            <w:w w:val="105"/>
            <w:sz w:val="18"/>
          </w:rPr>
          <w:t>Eur</w:t>
        </w:r>
        <w:r>
          <w:rPr>
            <w:spacing w:val="-10"/>
            <w:w w:val="105"/>
            <w:sz w:val="18"/>
          </w:rPr>
          <w:t> </w:t>
        </w:r>
        <w:r>
          <w:rPr>
            <w:w w:val="105"/>
            <w:sz w:val="18"/>
          </w:rPr>
          <w:t>Heart</w:t>
        </w:r>
        <w:r>
          <w:rPr>
            <w:spacing w:val="-10"/>
            <w:w w:val="105"/>
            <w:sz w:val="18"/>
          </w:rPr>
          <w:t> </w:t>
        </w:r>
        <w:r>
          <w:rPr>
            <w:w w:val="105"/>
            <w:sz w:val="18"/>
          </w:rPr>
          <w:t>J.</w:t>
        </w:r>
        <w:r>
          <w:rPr>
            <w:spacing w:val="-10"/>
            <w:w w:val="105"/>
            <w:sz w:val="18"/>
          </w:rPr>
          <w:t> </w:t>
        </w:r>
        <w:r>
          <w:rPr>
            <w:w w:val="105"/>
            <w:sz w:val="18"/>
          </w:rPr>
          <w:t>2007;28(13):1566–1573.</w:t>
        </w:r>
        <w:r>
          <w:rPr>
            <w:spacing w:val="-10"/>
            <w:w w:val="105"/>
            <w:sz w:val="18"/>
          </w:rPr>
          <w:t> </w:t>
        </w:r>
        <w:r>
          <w:rPr>
            <w:w w:val="105"/>
            <w:sz w:val="18"/>
          </w:rPr>
          <w:t>(http://www.nejm.org/doi/full/10.1056/NEJMoa1407024)</w:t>
        </w:r>
      </w:hyperlink>
    </w:p>
    <w:p>
      <w:pPr>
        <w:pStyle w:val="ListParagraph"/>
        <w:numPr>
          <w:ilvl w:val="0"/>
          <w:numId w:val="19"/>
        </w:numPr>
        <w:tabs>
          <w:tab w:pos="482" w:val="left" w:leader="none"/>
        </w:tabs>
        <w:spacing w:line="256" w:lineRule="auto" w:before="2" w:after="0"/>
        <w:ind w:left="481" w:right="1105" w:hanging="381"/>
        <w:jc w:val="both"/>
        <w:rPr>
          <w:sz w:val="18"/>
        </w:rPr>
      </w:pPr>
      <w:hyperlink r:id="rId123">
        <w:r>
          <w:rPr>
            <w:w w:val="105"/>
            <w:sz w:val="18"/>
          </w:rPr>
          <w:t>Eikelboom </w:t>
        </w:r>
        <w:r>
          <w:rPr>
            <w:spacing w:val="-4"/>
            <w:w w:val="105"/>
            <w:sz w:val="18"/>
          </w:rPr>
          <w:t>JW, </w:t>
        </w:r>
        <w:r>
          <w:rPr>
            <w:w w:val="105"/>
            <w:sz w:val="18"/>
          </w:rPr>
          <w:t>Quinlan DJ, Mehta SR et al. Unfractionated and low-molecular-weight heparin as adjuncts to thrombolysis in aspirin-treated patients with ST-elevation acute myocardial infarction: a meta-analysis of the randomized</w:t>
        </w:r>
        <w:r>
          <w:rPr>
            <w:spacing w:val="-17"/>
            <w:w w:val="105"/>
            <w:sz w:val="18"/>
          </w:rPr>
          <w:t> </w:t>
        </w:r>
        <w:r>
          <w:rPr>
            <w:w w:val="105"/>
            <w:sz w:val="18"/>
          </w:rPr>
          <w:t>trials.</w:t>
        </w:r>
        <w:r>
          <w:rPr>
            <w:spacing w:val="-17"/>
            <w:w w:val="105"/>
            <w:sz w:val="18"/>
          </w:rPr>
          <w:t> </w:t>
        </w:r>
        <w:r>
          <w:rPr>
            <w:w w:val="105"/>
            <w:sz w:val="18"/>
          </w:rPr>
          <w:t>Circulation.</w:t>
        </w:r>
        <w:r>
          <w:rPr>
            <w:spacing w:val="-17"/>
            <w:w w:val="105"/>
            <w:sz w:val="18"/>
          </w:rPr>
          <w:t> </w:t>
        </w:r>
        <w:r>
          <w:rPr>
            <w:w w:val="105"/>
            <w:sz w:val="18"/>
          </w:rPr>
          <w:t>2005;112:3855–3867.</w:t>
        </w:r>
        <w:r>
          <w:rPr>
            <w:spacing w:val="-16"/>
            <w:w w:val="105"/>
            <w:sz w:val="18"/>
          </w:rPr>
          <w:t> </w:t>
        </w:r>
        <w:r>
          <w:rPr>
            <w:w w:val="105"/>
            <w:sz w:val="18"/>
          </w:rPr>
          <w:t>(http://www.nejm.org/doi/full/10.1056/NEJMoa1407024)</w:t>
        </w:r>
      </w:hyperlink>
    </w:p>
    <w:p>
      <w:pPr>
        <w:pStyle w:val="ListParagraph"/>
        <w:numPr>
          <w:ilvl w:val="0"/>
          <w:numId w:val="19"/>
        </w:numPr>
        <w:tabs>
          <w:tab w:pos="482" w:val="left" w:leader="none"/>
        </w:tabs>
        <w:spacing w:line="256" w:lineRule="auto" w:before="1" w:after="0"/>
        <w:ind w:left="481" w:right="1098" w:hanging="381"/>
        <w:jc w:val="both"/>
        <w:rPr>
          <w:sz w:val="18"/>
        </w:rPr>
      </w:pPr>
      <w:hyperlink r:id="rId123">
        <w:r>
          <w:rPr>
            <w:w w:val="105"/>
            <w:sz w:val="18"/>
          </w:rPr>
          <w:t>Simoons</w:t>
        </w:r>
        <w:r>
          <w:rPr>
            <w:spacing w:val="-27"/>
            <w:w w:val="105"/>
            <w:sz w:val="18"/>
          </w:rPr>
          <w:t> </w:t>
        </w:r>
        <w:r>
          <w:rPr>
            <w:w w:val="105"/>
            <w:sz w:val="18"/>
          </w:rPr>
          <w:t>M,</w:t>
        </w:r>
        <w:r>
          <w:rPr>
            <w:spacing w:val="-26"/>
            <w:w w:val="105"/>
            <w:sz w:val="18"/>
          </w:rPr>
          <w:t> </w:t>
        </w:r>
        <w:r>
          <w:rPr>
            <w:w w:val="105"/>
            <w:sz w:val="18"/>
          </w:rPr>
          <w:t>Krzeminska-Pakula</w:t>
        </w:r>
        <w:r>
          <w:rPr>
            <w:spacing w:val="-27"/>
            <w:w w:val="105"/>
            <w:sz w:val="18"/>
          </w:rPr>
          <w:t> </w:t>
        </w:r>
        <w:r>
          <w:rPr>
            <w:w w:val="105"/>
            <w:sz w:val="18"/>
          </w:rPr>
          <w:t>M,</w:t>
        </w:r>
        <w:r>
          <w:rPr>
            <w:spacing w:val="-26"/>
            <w:w w:val="105"/>
            <w:sz w:val="18"/>
          </w:rPr>
          <w:t> </w:t>
        </w:r>
        <w:r>
          <w:rPr>
            <w:w w:val="105"/>
            <w:sz w:val="18"/>
          </w:rPr>
          <w:t>Alonso</w:t>
        </w:r>
        <w:r>
          <w:rPr>
            <w:spacing w:val="-26"/>
            <w:w w:val="105"/>
            <w:sz w:val="18"/>
          </w:rPr>
          <w:t> </w:t>
        </w:r>
        <w:r>
          <w:rPr>
            <w:w w:val="105"/>
            <w:sz w:val="18"/>
          </w:rPr>
          <w:t>A</w:t>
        </w:r>
        <w:r>
          <w:rPr>
            <w:spacing w:val="-27"/>
            <w:w w:val="105"/>
            <w:sz w:val="18"/>
          </w:rPr>
          <w:t> </w:t>
        </w:r>
        <w:r>
          <w:rPr>
            <w:w w:val="105"/>
            <w:sz w:val="18"/>
          </w:rPr>
          <w:t>et</w:t>
        </w:r>
        <w:r>
          <w:rPr>
            <w:spacing w:val="-26"/>
            <w:w w:val="105"/>
            <w:sz w:val="18"/>
          </w:rPr>
          <w:t> </w:t>
        </w:r>
        <w:r>
          <w:rPr>
            <w:w w:val="105"/>
            <w:sz w:val="18"/>
          </w:rPr>
          <w:t>al.</w:t>
        </w:r>
        <w:r>
          <w:rPr>
            <w:spacing w:val="-26"/>
            <w:w w:val="105"/>
            <w:sz w:val="18"/>
          </w:rPr>
          <w:t> </w:t>
        </w:r>
        <w:r>
          <w:rPr>
            <w:w w:val="105"/>
            <w:sz w:val="18"/>
          </w:rPr>
          <w:t>Improved</w:t>
        </w:r>
        <w:r>
          <w:rPr>
            <w:spacing w:val="-27"/>
            <w:w w:val="105"/>
            <w:sz w:val="18"/>
          </w:rPr>
          <w:t> </w:t>
        </w:r>
        <w:r>
          <w:rPr>
            <w:w w:val="105"/>
            <w:sz w:val="18"/>
          </w:rPr>
          <w:t>reperfusion</w:t>
        </w:r>
        <w:r>
          <w:rPr>
            <w:spacing w:val="-26"/>
            <w:w w:val="105"/>
            <w:sz w:val="18"/>
          </w:rPr>
          <w:t> </w:t>
        </w:r>
        <w:r>
          <w:rPr>
            <w:w w:val="105"/>
            <w:sz w:val="18"/>
          </w:rPr>
          <w:t>and</w:t>
        </w:r>
        <w:r>
          <w:rPr>
            <w:spacing w:val="-27"/>
            <w:w w:val="105"/>
            <w:sz w:val="18"/>
          </w:rPr>
          <w:t> </w:t>
        </w:r>
        <w:r>
          <w:rPr>
            <w:w w:val="105"/>
            <w:sz w:val="18"/>
          </w:rPr>
          <w:t>clinical</w:t>
        </w:r>
        <w:r>
          <w:rPr>
            <w:spacing w:val="-26"/>
            <w:w w:val="105"/>
            <w:sz w:val="18"/>
          </w:rPr>
          <w:t> </w:t>
        </w:r>
        <w:r>
          <w:rPr>
            <w:w w:val="105"/>
            <w:sz w:val="18"/>
          </w:rPr>
          <w:t>outcome</w:t>
        </w:r>
        <w:r>
          <w:rPr>
            <w:spacing w:val="-26"/>
            <w:w w:val="105"/>
            <w:sz w:val="18"/>
          </w:rPr>
          <w:t> </w:t>
        </w:r>
        <w:r>
          <w:rPr>
            <w:w w:val="105"/>
            <w:sz w:val="18"/>
          </w:rPr>
          <w:t>with</w:t>
        </w:r>
        <w:r>
          <w:rPr>
            <w:spacing w:val="-27"/>
            <w:w w:val="105"/>
            <w:sz w:val="18"/>
          </w:rPr>
          <w:t> </w:t>
        </w:r>
        <w:r>
          <w:rPr>
            <w:w w:val="105"/>
            <w:sz w:val="18"/>
          </w:rPr>
          <w:t>enoxaparin</w:t>
        </w:r>
        <w:r>
          <w:rPr>
            <w:spacing w:val="-26"/>
            <w:w w:val="105"/>
            <w:sz w:val="18"/>
          </w:rPr>
          <w:t> </w:t>
        </w:r>
        <w:r>
          <w:rPr>
            <w:w w:val="105"/>
            <w:sz w:val="18"/>
          </w:rPr>
          <w:t>as</w:t>
        </w:r>
        <w:r>
          <w:rPr>
            <w:spacing w:val="-26"/>
            <w:w w:val="105"/>
            <w:sz w:val="18"/>
          </w:rPr>
          <w:t> </w:t>
        </w:r>
        <w:r>
          <w:rPr>
            <w:w w:val="105"/>
            <w:sz w:val="18"/>
          </w:rPr>
          <w:t>an adjunct</w:t>
        </w:r>
        <w:r>
          <w:rPr>
            <w:spacing w:val="-19"/>
            <w:w w:val="105"/>
            <w:sz w:val="18"/>
          </w:rPr>
          <w:t> </w:t>
        </w:r>
        <w:r>
          <w:rPr>
            <w:w w:val="105"/>
            <w:sz w:val="18"/>
          </w:rPr>
          <w:t>to</w:t>
        </w:r>
        <w:r>
          <w:rPr>
            <w:spacing w:val="-18"/>
            <w:w w:val="105"/>
            <w:sz w:val="18"/>
          </w:rPr>
          <w:t> </w:t>
        </w:r>
        <w:r>
          <w:rPr>
            <w:w w:val="105"/>
            <w:sz w:val="18"/>
          </w:rPr>
          <w:t>streptokinase</w:t>
        </w:r>
        <w:r>
          <w:rPr>
            <w:spacing w:val="-18"/>
            <w:w w:val="105"/>
            <w:sz w:val="18"/>
          </w:rPr>
          <w:t> </w:t>
        </w:r>
        <w:r>
          <w:rPr>
            <w:w w:val="105"/>
            <w:sz w:val="18"/>
          </w:rPr>
          <w:t>thrombolysis</w:t>
        </w:r>
        <w:r>
          <w:rPr>
            <w:spacing w:val="-18"/>
            <w:w w:val="105"/>
            <w:sz w:val="18"/>
          </w:rPr>
          <w:t> </w:t>
        </w:r>
        <w:r>
          <w:rPr>
            <w:w w:val="105"/>
            <w:sz w:val="18"/>
          </w:rPr>
          <w:t>in</w:t>
        </w:r>
        <w:r>
          <w:rPr>
            <w:spacing w:val="-19"/>
            <w:w w:val="105"/>
            <w:sz w:val="18"/>
          </w:rPr>
          <w:t> </w:t>
        </w:r>
        <w:r>
          <w:rPr>
            <w:w w:val="105"/>
            <w:sz w:val="18"/>
          </w:rPr>
          <w:t>acute</w:t>
        </w:r>
        <w:r>
          <w:rPr>
            <w:spacing w:val="-18"/>
            <w:w w:val="105"/>
            <w:sz w:val="18"/>
          </w:rPr>
          <w:t> </w:t>
        </w:r>
        <w:r>
          <w:rPr>
            <w:w w:val="105"/>
            <w:sz w:val="18"/>
          </w:rPr>
          <w:t>myocardial</w:t>
        </w:r>
        <w:r>
          <w:rPr>
            <w:spacing w:val="-18"/>
            <w:w w:val="105"/>
            <w:sz w:val="18"/>
          </w:rPr>
          <w:t> </w:t>
        </w:r>
        <w:r>
          <w:rPr>
            <w:w w:val="105"/>
            <w:sz w:val="18"/>
          </w:rPr>
          <w:t>infarction.</w:t>
        </w:r>
        <w:r>
          <w:rPr>
            <w:spacing w:val="-19"/>
            <w:w w:val="105"/>
            <w:sz w:val="18"/>
          </w:rPr>
          <w:t> </w:t>
        </w:r>
        <w:r>
          <w:rPr>
            <w:w w:val="105"/>
            <w:sz w:val="18"/>
          </w:rPr>
          <w:t>The</w:t>
        </w:r>
        <w:r>
          <w:rPr>
            <w:spacing w:val="-18"/>
            <w:w w:val="105"/>
            <w:sz w:val="18"/>
          </w:rPr>
          <w:t> </w:t>
        </w:r>
        <w:r>
          <w:rPr>
            <w:w w:val="105"/>
            <w:sz w:val="18"/>
          </w:rPr>
          <w:t>AMI-SK</w:t>
        </w:r>
        <w:r>
          <w:rPr>
            <w:spacing w:val="-18"/>
            <w:w w:val="105"/>
            <w:sz w:val="18"/>
          </w:rPr>
          <w:t> </w:t>
        </w:r>
        <w:r>
          <w:rPr>
            <w:w w:val="105"/>
            <w:sz w:val="18"/>
          </w:rPr>
          <w:t>study.</w:t>
        </w:r>
        <w:r>
          <w:rPr>
            <w:spacing w:val="-18"/>
            <w:w w:val="105"/>
            <w:sz w:val="18"/>
          </w:rPr>
          <w:t> </w:t>
        </w:r>
        <w:r>
          <w:rPr>
            <w:w w:val="105"/>
            <w:sz w:val="18"/>
          </w:rPr>
          <w:t>Eur</w:t>
        </w:r>
        <w:r>
          <w:rPr>
            <w:spacing w:val="-19"/>
            <w:w w:val="105"/>
            <w:sz w:val="18"/>
          </w:rPr>
          <w:t> </w:t>
        </w:r>
        <w:r>
          <w:rPr>
            <w:w w:val="105"/>
            <w:sz w:val="18"/>
          </w:rPr>
          <w:t>Heart</w:t>
        </w:r>
        <w:r>
          <w:rPr>
            <w:spacing w:val="-18"/>
            <w:w w:val="105"/>
            <w:sz w:val="18"/>
          </w:rPr>
          <w:t> </w:t>
        </w:r>
        <w:r>
          <w:rPr>
            <w:w w:val="105"/>
            <w:sz w:val="18"/>
          </w:rPr>
          <w:t>J.</w:t>
        </w:r>
        <w:r>
          <w:rPr>
            <w:spacing w:val="-18"/>
            <w:w w:val="105"/>
            <w:sz w:val="18"/>
          </w:rPr>
          <w:t> </w:t>
        </w:r>
        <w:r>
          <w:rPr>
            <w:w w:val="105"/>
            <w:sz w:val="18"/>
          </w:rPr>
          <w:t>2002;23:1282– 1290.</w:t>
        </w:r>
        <w:r>
          <w:rPr>
            <w:spacing w:val="-6"/>
            <w:w w:val="105"/>
            <w:sz w:val="18"/>
          </w:rPr>
          <w:t> </w:t>
        </w:r>
        <w:r>
          <w:rPr>
            <w:w w:val="105"/>
            <w:sz w:val="18"/>
          </w:rPr>
          <w:t>(http://www.nejm.org/doi/full/10.1056/NEJMoa1407024)</w:t>
        </w:r>
      </w:hyperlink>
    </w:p>
    <w:p>
      <w:pPr>
        <w:pStyle w:val="ListParagraph"/>
        <w:numPr>
          <w:ilvl w:val="0"/>
          <w:numId w:val="19"/>
        </w:numPr>
        <w:tabs>
          <w:tab w:pos="482" w:val="left" w:leader="none"/>
        </w:tabs>
        <w:spacing w:line="256" w:lineRule="auto" w:before="1" w:after="0"/>
        <w:ind w:left="481" w:right="1100" w:hanging="381"/>
        <w:jc w:val="left"/>
        <w:rPr>
          <w:sz w:val="18"/>
        </w:rPr>
      </w:pPr>
      <w:hyperlink r:id="rId102">
        <w:r>
          <w:rPr>
            <w:spacing w:val="-3"/>
            <w:w w:val="105"/>
            <w:sz w:val="18"/>
          </w:rPr>
          <w:t>Yusuf</w:t>
        </w:r>
        <w:r>
          <w:rPr>
            <w:spacing w:val="-13"/>
            <w:w w:val="105"/>
            <w:sz w:val="18"/>
          </w:rPr>
          <w:t> </w:t>
        </w:r>
        <w:r>
          <w:rPr>
            <w:w w:val="105"/>
            <w:sz w:val="18"/>
          </w:rPr>
          <w:t>S,</w:t>
        </w:r>
        <w:r>
          <w:rPr>
            <w:spacing w:val="-13"/>
            <w:w w:val="105"/>
            <w:sz w:val="18"/>
          </w:rPr>
          <w:t> </w:t>
        </w:r>
        <w:r>
          <w:rPr>
            <w:w w:val="105"/>
            <w:sz w:val="18"/>
          </w:rPr>
          <w:t>Mehta</w:t>
        </w:r>
        <w:r>
          <w:rPr>
            <w:spacing w:val="-13"/>
            <w:w w:val="105"/>
            <w:sz w:val="18"/>
          </w:rPr>
          <w:t> </w:t>
        </w:r>
        <w:r>
          <w:rPr>
            <w:w w:val="105"/>
            <w:sz w:val="18"/>
          </w:rPr>
          <w:t>SR,</w:t>
        </w:r>
        <w:r>
          <w:rPr>
            <w:spacing w:val="-13"/>
            <w:w w:val="105"/>
            <w:sz w:val="18"/>
          </w:rPr>
          <w:t> </w:t>
        </w:r>
        <w:r>
          <w:rPr>
            <w:w w:val="105"/>
            <w:sz w:val="18"/>
          </w:rPr>
          <w:t>Chrolavicius</w:t>
        </w:r>
        <w:r>
          <w:rPr>
            <w:spacing w:val="-13"/>
            <w:w w:val="105"/>
            <w:sz w:val="18"/>
          </w:rPr>
          <w:t> </w:t>
        </w:r>
        <w:r>
          <w:rPr>
            <w:w w:val="105"/>
            <w:sz w:val="18"/>
          </w:rPr>
          <w:t>S</w:t>
        </w:r>
        <w:r>
          <w:rPr>
            <w:spacing w:val="-13"/>
            <w:w w:val="105"/>
            <w:sz w:val="18"/>
          </w:rPr>
          <w:t> </w:t>
        </w:r>
        <w:r>
          <w:rPr>
            <w:w w:val="105"/>
            <w:sz w:val="18"/>
          </w:rPr>
          <w:t>et</w:t>
        </w:r>
        <w:r>
          <w:rPr>
            <w:spacing w:val="-13"/>
            <w:w w:val="105"/>
            <w:sz w:val="18"/>
          </w:rPr>
          <w:t> </w:t>
        </w:r>
        <w:r>
          <w:rPr>
            <w:w w:val="105"/>
            <w:sz w:val="18"/>
          </w:rPr>
          <w:t>al.</w:t>
        </w:r>
        <w:r>
          <w:rPr>
            <w:spacing w:val="-12"/>
            <w:w w:val="105"/>
            <w:sz w:val="18"/>
          </w:rPr>
          <w:t> </w:t>
        </w:r>
        <w:r>
          <w:rPr>
            <w:w w:val="105"/>
            <w:sz w:val="18"/>
          </w:rPr>
          <w:t>Effects</w:t>
        </w:r>
        <w:r>
          <w:rPr>
            <w:spacing w:val="-13"/>
            <w:w w:val="105"/>
            <w:sz w:val="18"/>
          </w:rPr>
          <w:t> </w:t>
        </w:r>
        <w:r>
          <w:rPr>
            <w:w w:val="105"/>
            <w:sz w:val="18"/>
          </w:rPr>
          <w:t>of</w:t>
        </w:r>
        <w:r>
          <w:rPr>
            <w:spacing w:val="-13"/>
            <w:w w:val="105"/>
            <w:sz w:val="18"/>
          </w:rPr>
          <w:t> </w:t>
        </w:r>
        <w:r>
          <w:rPr>
            <w:w w:val="105"/>
            <w:sz w:val="18"/>
          </w:rPr>
          <w:t>fondaparinux</w:t>
        </w:r>
        <w:r>
          <w:rPr>
            <w:spacing w:val="-13"/>
            <w:w w:val="105"/>
            <w:sz w:val="18"/>
          </w:rPr>
          <w:t> </w:t>
        </w:r>
        <w:r>
          <w:rPr>
            <w:w w:val="105"/>
            <w:sz w:val="18"/>
          </w:rPr>
          <w:t>on</w:t>
        </w:r>
        <w:r>
          <w:rPr>
            <w:spacing w:val="-13"/>
            <w:w w:val="105"/>
            <w:sz w:val="18"/>
          </w:rPr>
          <w:t> </w:t>
        </w:r>
        <w:r>
          <w:rPr>
            <w:w w:val="105"/>
            <w:sz w:val="18"/>
          </w:rPr>
          <w:t>mortality</w:t>
        </w:r>
        <w:r>
          <w:rPr>
            <w:spacing w:val="-13"/>
            <w:w w:val="105"/>
            <w:sz w:val="18"/>
          </w:rPr>
          <w:t> </w:t>
        </w:r>
        <w:r>
          <w:rPr>
            <w:w w:val="105"/>
            <w:sz w:val="18"/>
          </w:rPr>
          <w:t>and</w:t>
        </w:r>
        <w:r>
          <w:rPr>
            <w:spacing w:val="-13"/>
            <w:w w:val="105"/>
            <w:sz w:val="18"/>
          </w:rPr>
          <w:t> </w:t>
        </w:r>
        <w:r>
          <w:rPr>
            <w:w w:val="105"/>
            <w:sz w:val="18"/>
          </w:rPr>
          <w:t>reinfarction</w:t>
        </w:r>
        <w:r>
          <w:rPr>
            <w:spacing w:val="-13"/>
            <w:w w:val="105"/>
            <w:sz w:val="18"/>
          </w:rPr>
          <w:t> </w:t>
        </w:r>
        <w:r>
          <w:rPr>
            <w:w w:val="105"/>
            <w:sz w:val="18"/>
          </w:rPr>
          <w:t>in</w:t>
        </w:r>
        <w:r>
          <w:rPr>
            <w:spacing w:val="-12"/>
            <w:w w:val="105"/>
            <w:sz w:val="18"/>
          </w:rPr>
          <w:t> </w:t>
        </w:r>
        <w:r>
          <w:rPr>
            <w:w w:val="105"/>
            <w:sz w:val="18"/>
          </w:rPr>
          <w:t>patients</w:t>
        </w:r>
        <w:r>
          <w:rPr>
            <w:spacing w:val="-13"/>
            <w:w w:val="105"/>
            <w:sz w:val="18"/>
          </w:rPr>
          <w:t> </w:t>
        </w:r>
        <w:r>
          <w:rPr>
            <w:w w:val="105"/>
            <w:sz w:val="18"/>
          </w:rPr>
          <w:t>with</w:t>
        </w:r>
        <w:r>
          <w:rPr>
            <w:spacing w:val="-13"/>
            <w:w w:val="105"/>
            <w:sz w:val="18"/>
          </w:rPr>
          <w:t> </w:t>
        </w:r>
        <w:r>
          <w:rPr>
            <w:w w:val="105"/>
            <w:sz w:val="18"/>
          </w:rPr>
          <w:t>acute ST-segment elevation myocardial infarction: the OASIS-6 randomized trial. JAMA. 2006; 295:1519. (https://www.uptodate.com/contents/anticoagulant-therapy-in-acute-st-elevation-myocardial- infarction/abstract/24)</w:t>
        </w:r>
      </w:hyperlink>
    </w:p>
    <w:p>
      <w:pPr>
        <w:pStyle w:val="ListParagraph"/>
        <w:numPr>
          <w:ilvl w:val="0"/>
          <w:numId w:val="19"/>
        </w:numPr>
        <w:tabs>
          <w:tab w:pos="482" w:val="left" w:leader="none"/>
        </w:tabs>
        <w:spacing w:line="256" w:lineRule="auto" w:before="2" w:after="0"/>
        <w:ind w:left="481" w:right="1103" w:hanging="381"/>
        <w:jc w:val="both"/>
        <w:rPr>
          <w:sz w:val="18"/>
        </w:rPr>
      </w:pPr>
      <w:hyperlink r:id="rId102">
        <w:r>
          <w:rPr>
            <w:w w:val="105"/>
            <w:sz w:val="18"/>
          </w:rPr>
          <w:t>Peters</w:t>
        </w:r>
        <w:r>
          <w:rPr>
            <w:spacing w:val="-3"/>
            <w:w w:val="105"/>
            <w:sz w:val="18"/>
          </w:rPr>
          <w:t> </w:t>
        </w:r>
        <w:r>
          <w:rPr>
            <w:w w:val="105"/>
            <w:sz w:val="18"/>
          </w:rPr>
          <w:t>RJ,</w:t>
        </w:r>
        <w:r>
          <w:rPr>
            <w:spacing w:val="-2"/>
            <w:w w:val="105"/>
            <w:sz w:val="18"/>
          </w:rPr>
          <w:t> </w:t>
        </w:r>
        <w:r>
          <w:rPr>
            <w:w w:val="105"/>
            <w:sz w:val="18"/>
          </w:rPr>
          <w:t>Joyner</w:t>
        </w:r>
        <w:r>
          <w:rPr>
            <w:spacing w:val="-2"/>
            <w:w w:val="105"/>
            <w:sz w:val="18"/>
          </w:rPr>
          <w:t> </w:t>
        </w:r>
        <w:r>
          <w:rPr>
            <w:w w:val="105"/>
            <w:sz w:val="18"/>
          </w:rPr>
          <w:t>C,</w:t>
        </w:r>
        <w:r>
          <w:rPr>
            <w:spacing w:val="-2"/>
            <w:w w:val="105"/>
            <w:sz w:val="18"/>
          </w:rPr>
          <w:t> </w:t>
        </w:r>
        <w:r>
          <w:rPr>
            <w:w w:val="105"/>
            <w:sz w:val="18"/>
          </w:rPr>
          <w:t>Bassand</w:t>
        </w:r>
        <w:r>
          <w:rPr>
            <w:spacing w:val="-2"/>
            <w:w w:val="105"/>
            <w:sz w:val="18"/>
          </w:rPr>
          <w:t> </w:t>
        </w:r>
        <w:r>
          <w:rPr>
            <w:spacing w:val="-8"/>
            <w:w w:val="105"/>
            <w:sz w:val="18"/>
          </w:rPr>
          <w:t>JP,</w:t>
        </w:r>
        <w:r>
          <w:rPr>
            <w:spacing w:val="-3"/>
            <w:w w:val="105"/>
            <w:sz w:val="18"/>
          </w:rPr>
          <w:t> </w:t>
        </w:r>
        <w:r>
          <w:rPr>
            <w:w w:val="105"/>
            <w:sz w:val="18"/>
          </w:rPr>
          <w:t>Afzal</w:t>
        </w:r>
        <w:r>
          <w:rPr>
            <w:spacing w:val="-2"/>
            <w:w w:val="105"/>
            <w:sz w:val="18"/>
          </w:rPr>
          <w:t> </w:t>
        </w:r>
        <w:r>
          <w:rPr>
            <w:w w:val="105"/>
            <w:sz w:val="18"/>
          </w:rPr>
          <w:t>R,</w:t>
        </w:r>
        <w:r>
          <w:rPr>
            <w:spacing w:val="-2"/>
            <w:w w:val="105"/>
            <w:sz w:val="18"/>
          </w:rPr>
          <w:t> </w:t>
        </w:r>
        <w:r>
          <w:rPr>
            <w:w w:val="105"/>
            <w:sz w:val="18"/>
          </w:rPr>
          <w:t>Chrolavicius</w:t>
        </w:r>
        <w:r>
          <w:rPr>
            <w:spacing w:val="-2"/>
            <w:w w:val="105"/>
            <w:sz w:val="18"/>
          </w:rPr>
          <w:t> </w:t>
        </w:r>
        <w:r>
          <w:rPr>
            <w:w w:val="105"/>
            <w:sz w:val="18"/>
          </w:rPr>
          <w:t>S,</w:t>
        </w:r>
        <w:r>
          <w:rPr>
            <w:spacing w:val="-2"/>
            <w:w w:val="105"/>
            <w:sz w:val="18"/>
          </w:rPr>
          <w:t> </w:t>
        </w:r>
        <w:r>
          <w:rPr>
            <w:w w:val="105"/>
            <w:sz w:val="18"/>
          </w:rPr>
          <w:t>Mehta</w:t>
        </w:r>
        <w:r>
          <w:rPr>
            <w:spacing w:val="-2"/>
            <w:w w:val="105"/>
            <w:sz w:val="18"/>
          </w:rPr>
          <w:t> </w:t>
        </w:r>
        <w:r>
          <w:rPr>
            <w:w w:val="105"/>
            <w:sz w:val="18"/>
          </w:rPr>
          <w:t>SR</w:t>
        </w:r>
        <w:r>
          <w:rPr>
            <w:spacing w:val="-3"/>
            <w:w w:val="105"/>
            <w:sz w:val="18"/>
          </w:rPr>
          <w:t> </w:t>
        </w:r>
        <w:r>
          <w:rPr>
            <w:w w:val="105"/>
            <w:sz w:val="18"/>
          </w:rPr>
          <w:t>et</w:t>
        </w:r>
        <w:r>
          <w:rPr>
            <w:spacing w:val="-2"/>
            <w:w w:val="105"/>
            <w:sz w:val="18"/>
          </w:rPr>
          <w:t> </w:t>
        </w:r>
        <w:r>
          <w:rPr>
            <w:w w:val="105"/>
            <w:sz w:val="18"/>
          </w:rPr>
          <w:t>al.</w:t>
        </w:r>
        <w:r>
          <w:rPr>
            <w:spacing w:val="-2"/>
            <w:w w:val="105"/>
            <w:sz w:val="18"/>
          </w:rPr>
          <w:t> </w:t>
        </w:r>
        <w:r>
          <w:rPr>
            <w:w w:val="105"/>
            <w:sz w:val="18"/>
          </w:rPr>
          <w:t>The</w:t>
        </w:r>
        <w:r>
          <w:rPr>
            <w:spacing w:val="-2"/>
            <w:w w:val="105"/>
            <w:sz w:val="18"/>
          </w:rPr>
          <w:t> </w:t>
        </w:r>
        <w:r>
          <w:rPr>
            <w:w w:val="105"/>
            <w:sz w:val="18"/>
          </w:rPr>
          <w:t>role</w:t>
        </w:r>
        <w:r>
          <w:rPr>
            <w:spacing w:val="-2"/>
            <w:w w:val="105"/>
            <w:sz w:val="18"/>
          </w:rPr>
          <w:t> </w:t>
        </w:r>
        <w:r>
          <w:rPr>
            <w:w w:val="105"/>
            <w:sz w:val="18"/>
          </w:rPr>
          <w:t>of</w:t>
        </w:r>
        <w:r>
          <w:rPr>
            <w:spacing w:val="-2"/>
            <w:w w:val="105"/>
            <w:sz w:val="18"/>
          </w:rPr>
          <w:t> </w:t>
        </w:r>
        <w:r>
          <w:rPr>
            <w:w w:val="105"/>
            <w:sz w:val="18"/>
          </w:rPr>
          <w:t>fondaparinux</w:t>
        </w:r>
        <w:r>
          <w:rPr>
            <w:spacing w:val="-3"/>
            <w:w w:val="105"/>
            <w:sz w:val="18"/>
          </w:rPr>
          <w:t> </w:t>
        </w:r>
        <w:r>
          <w:rPr>
            <w:w w:val="105"/>
            <w:sz w:val="18"/>
          </w:rPr>
          <w:t>as</w:t>
        </w:r>
        <w:r>
          <w:rPr>
            <w:spacing w:val="-2"/>
            <w:w w:val="105"/>
            <w:sz w:val="18"/>
          </w:rPr>
          <w:t> </w:t>
        </w:r>
        <w:r>
          <w:rPr>
            <w:w w:val="105"/>
            <w:sz w:val="18"/>
          </w:rPr>
          <w:t>an</w:t>
        </w:r>
        <w:r>
          <w:rPr>
            <w:spacing w:val="-2"/>
            <w:w w:val="105"/>
            <w:sz w:val="18"/>
          </w:rPr>
          <w:t> </w:t>
        </w:r>
        <w:r>
          <w:rPr>
            <w:w w:val="105"/>
            <w:sz w:val="18"/>
          </w:rPr>
          <w:t>adjunct</w:t>
        </w:r>
        <w:r>
          <w:rPr>
            <w:spacing w:val="-2"/>
            <w:w w:val="105"/>
            <w:sz w:val="18"/>
          </w:rPr>
          <w:t> </w:t>
        </w:r>
        <w:r>
          <w:rPr>
            <w:w w:val="105"/>
            <w:sz w:val="18"/>
          </w:rPr>
          <w:t>to thrombolytic therapy in acute myocardial infarction: a subgroup analysis of the OASIS-6 trial. Eur Heart J. </w:t>
        </w:r>
        <w:r>
          <w:rPr>
            <w:spacing w:val="-2"/>
            <w:w w:val="105"/>
            <w:sz w:val="18"/>
          </w:rPr>
          <w:t>2008;29(3):324–331. (https://www.uptodate.com/contents/anticoagulant-therapy-in-acute-st-elevation-myocardial- </w:t>
        </w:r>
        <w:r>
          <w:rPr>
            <w:w w:val="105"/>
            <w:sz w:val="18"/>
          </w:rPr>
          <w:t>infarction/abstract/24)</w:t>
        </w:r>
      </w:hyperlink>
    </w:p>
    <w:p>
      <w:pPr>
        <w:pStyle w:val="ListParagraph"/>
        <w:numPr>
          <w:ilvl w:val="0"/>
          <w:numId w:val="19"/>
        </w:numPr>
        <w:tabs>
          <w:tab w:pos="482" w:val="left" w:leader="none"/>
          <w:tab w:pos="1296" w:val="left" w:leader="none"/>
          <w:tab w:pos="1979" w:val="left" w:leader="none"/>
          <w:tab w:pos="3016" w:val="left" w:leader="none"/>
          <w:tab w:pos="4249" w:val="left" w:leader="none"/>
          <w:tab w:pos="4976" w:val="left" w:leader="none"/>
          <w:tab w:pos="5744" w:val="left" w:leader="none"/>
          <w:tab w:pos="6399" w:val="left" w:leader="none"/>
          <w:tab w:pos="6848" w:val="left" w:leader="none"/>
          <w:tab w:pos="7566" w:val="left" w:leader="none"/>
          <w:tab w:pos="7948" w:val="left" w:leader="none"/>
          <w:tab w:pos="8661" w:val="left" w:leader="none"/>
        </w:tabs>
        <w:spacing w:line="256" w:lineRule="auto" w:before="1" w:after="0"/>
        <w:ind w:left="481" w:right="1099" w:hanging="381"/>
        <w:jc w:val="left"/>
        <w:rPr>
          <w:sz w:val="18"/>
        </w:rPr>
      </w:pPr>
      <w:hyperlink r:id="rId102">
        <w:r>
          <w:rPr>
            <w:w w:val="105"/>
            <w:sz w:val="18"/>
          </w:rPr>
          <w:t>de</w:t>
        </w:r>
        <w:r>
          <w:rPr>
            <w:spacing w:val="-12"/>
            <w:w w:val="105"/>
            <w:sz w:val="18"/>
          </w:rPr>
          <w:t> </w:t>
        </w:r>
        <w:r>
          <w:rPr>
            <w:w w:val="105"/>
            <w:sz w:val="18"/>
          </w:rPr>
          <w:t>Bono</w:t>
        </w:r>
        <w:r>
          <w:rPr>
            <w:spacing w:val="-12"/>
            <w:w w:val="105"/>
            <w:sz w:val="18"/>
          </w:rPr>
          <w:t> </w:t>
        </w:r>
        <w:r>
          <w:rPr>
            <w:spacing w:val="-8"/>
            <w:w w:val="105"/>
            <w:sz w:val="18"/>
          </w:rPr>
          <w:t>DP,</w:t>
        </w:r>
        <w:r>
          <w:rPr>
            <w:spacing w:val="-11"/>
            <w:w w:val="105"/>
            <w:sz w:val="18"/>
          </w:rPr>
          <w:t> </w:t>
        </w:r>
        <w:r>
          <w:rPr>
            <w:w w:val="105"/>
            <w:sz w:val="18"/>
          </w:rPr>
          <w:t>Simoons</w:t>
        </w:r>
        <w:r>
          <w:rPr>
            <w:spacing w:val="-12"/>
            <w:w w:val="105"/>
            <w:sz w:val="18"/>
          </w:rPr>
          <w:t> </w:t>
        </w:r>
        <w:r>
          <w:rPr>
            <w:w w:val="105"/>
            <w:sz w:val="18"/>
          </w:rPr>
          <w:t>ML,</w:t>
        </w:r>
        <w:r>
          <w:rPr>
            <w:spacing w:val="-12"/>
            <w:w w:val="105"/>
            <w:sz w:val="18"/>
          </w:rPr>
          <w:t> </w:t>
        </w:r>
        <w:r>
          <w:rPr>
            <w:w w:val="105"/>
            <w:sz w:val="18"/>
          </w:rPr>
          <w:t>Tijssen</w:t>
        </w:r>
        <w:r>
          <w:rPr>
            <w:spacing w:val="-11"/>
            <w:w w:val="105"/>
            <w:sz w:val="18"/>
          </w:rPr>
          <w:t> </w:t>
        </w:r>
        <w:r>
          <w:rPr>
            <w:w w:val="105"/>
            <w:sz w:val="18"/>
          </w:rPr>
          <w:t>J,</w:t>
        </w:r>
        <w:r>
          <w:rPr>
            <w:spacing w:val="-12"/>
            <w:w w:val="105"/>
            <w:sz w:val="18"/>
          </w:rPr>
          <w:t> </w:t>
        </w:r>
        <w:r>
          <w:rPr>
            <w:w w:val="105"/>
            <w:sz w:val="18"/>
          </w:rPr>
          <w:t>Arnold</w:t>
        </w:r>
        <w:r>
          <w:rPr>
            <w:spacing w:val="-11"/>
            <w:w w:val="105"/>
            <w:sz w:val="18"/>
          </w:rPr>
          <w:t> </w:t>
        </w:r>
        <w:r>
          <w:rPr>
            <w:w w:val="105"/>
            <w:sz w:val="18"/>
          </w:rPr>
          <w:t>AE,</w:t>
        </w:r>
        <w:r>
          <w:rPr>
            <w:spacing w:val="-12"/>
            <w:w w:val="105"/>
            <w:sz w:val="18"/>
          </w:rPr>
          <w:t> </w:t>
        </w:r>
        <w:r>
          <w:rPr>
            <w:w w:val="105"/>
            <w:sz w:val="18"/>
          </w:rPr>
          <w:t>Betriu</w:t>
        </w:r>
        <w:r>
          <w:rPr>
            <w:spacing w:val="-12"/>
            <w:w w:val="105"/>
            <w:sz w:val="18"/>
          </w:rPr>
          <w:t> </w:t>
        </w:r>
        <w:r>
          <w:rPr>
            <w:w w:val="105"/>
            <w:sz w:val="18"/>
          </w:rPr>
          <w:t>A,</w:t>
        </w:r>
        <w:r>
          <w:rPr>
            <w:spacing w:val="-11"/>
            <w:w w:val="105"/>
            <w:sz w:val="18"/>
          </w:rPr>
          <w:t> </w:t>
        </w:r>
        <w:r>
          <w:rPr>
            <w:w w:val="105"/>
            <w:sz w:val="18"/>
          </w:rPr>
          <w:t>Burgersdijk</w:t>
        </w:r>
        <w:r>
          <w:rPr>
            <w:spacing w:val="-12"/>
            <w:w w:val="105"/>
            <w:sz w:val="18"/>
          </w:rPr>
          <w:t> </w:t>
        </w:r>
        <w:r>
          <w:rPr>
            <w:w w:val="105"/>
            <w:sz w:val="18"/>
          </w:rPr>
          <w:t>C</w:t>
        </w:r>
        <w:r>
          <w:rPr>
            <w:spacing w:val="-12"/>
            <w:w w:val="105"/>
            <w:sz w:val="18"/>
          </w:rPr>
          <w:t> </w:t>
        </w:r>
        <w:r>
          <w:rPr>
            <w:w w:val="105"/>
            <w:sz w:val="18"/>
          </w:rPr>
          <w:t>et</w:t>
        </w:r>
        <w:r>
          <w:rPr>
            <w:spacing w:val="-11"/>
            <w:w w:val="105"/>
            <w:sz w:val="18"/>
          </w:rPr>
          <w:t> </w:t>
        </w:r>
        <w:r>
          <w:rPr>
            <w:w w:val="105"/>
            <w:sz w:val="18"/>
          </w:rPr>
          <w:t>al.</w:t>
        </w:r>
        <w:r>
          <w:rPr>
            <w:spacing w:val="-12"/>
            <w:w w:val="105"/>
            <w:sz w:val="18"/>
          </w:rPr>
          <w:t> </w:t>
        </w:r>
        <w:r>
          <w:rPr>
            <w:w w:val="105"/>
            <w:sz w:val="18"/>
          </w:rPr>
          <w:t>Effect</w:t>
        </w:r>
        <w:r>
          <w:rPr>
            <w:spacing w:val="-11"/>
            <w:w w:val="105"/>
            <w:sz w:val="18"/>
          </w:rPr>
          <w:t> </w:t>
        </w:r>
        <w:r>
          <w:rPr>
            <w:w w:val="105"/>
            <w:sz w:val="18"/>
          </w:rPr>
          <w:t>of</w:t>
        </w:r>
        <w:r>
          <w:rPr>
            <w:spacing w:val="-12"/>
            <w:w w:val="105"/>
            <w:sz w:val="18"/>
          </w:rPr>
          <w:t> </w:t>
        </w:r>
        <w:r>
          <w:rPr>
            <w:w w:val="105"/>
            <w:sz w:val="18"/>
          </w:rPr>
          <w:t>early</w:t>
        </w:r>
        <w:r>
          <w:rPr>
            <w:spacing w:val="-12"/>
            <w:w w:val="105"/>
            <w:sz w:val="18"/>
          </w:rPr>
          <w:t> </w:t>
        </w:r>
        <w:r>
          <w:rPr>
            <w:w w:val="105"/>
            <w:sz w:val="18"/>
          </w:rPr>
          <w:t>intravenous</w:t>
        </w:r>
        <w:r>
          <w:rPr>
            <w:spacing w:val="-11"/>
            <w:w w:val="105"/>
            <w:sz w:val="18"/>
          </w:rPr>
          <w:t> </w:t>
        </w:r>
        <w:r>
          <w:rPr>
            <w:w w:val="105"/>
            <w:sz w:val="18"/>
          </w:rPr>
          <w:t>heparin</w:t>
        </w:r>
        <w:r>
          <w:rPr>
            <w:spacing w:val="-12"/>
            <w:w w:val="105"/>
            <w:sz w:val="18"/>
          </w:rPr>
          <w:t> </w:t>
        </w:r>
        <w:r>
          <w:rPr>
            <w:w w:val="105"/>
            <w:sz w:val="18"/>
          </w:rPr>
          <w:t>on coronary patency, infarct size, and bleeding complications after alteplase thrombolysis: Results of a randomised double</w:t>
          <w:tab/>
          <w:t>blind</w:t>
          <w:tab/>
          <w:t>European</w:t>
          <w:tab/>
          <w:t>Cooperative</w:t>
          <w:tab/>
          <w:t>Study</w:t>
          <w:tab/>
          <w:t>Group</w:t>
          <w:tab/>
          <w:t>trial.</w:t>
          <w:tab/>
          <w:t>Br</w:t>
          <w:tab/>
          <w:t>Heart</w:t>
          <w:tab/>
          <w:t>J.</w:t>
          <w:tab/>
          <w:t>1992;</w:t>
          <w:tab/>
          <w:t>67(2):122–128. (https://www.uptodate.com/contents/anticoagulant-therapy-in-acute-st-elevation-myocardial- infarction/abstract/24)</w:t>
        </w:r>
      </w:hyperlink>
    </w:p>
    <w:p>
      <w:pPr>
        <w:pStyle w:val="ListParagraph"/>
        <w:numPr>
          <w:ilvl w:val="0"/>
          <w:numId w:val="19"/>
        </w:numPr>
        <w:tabs>
          <w:tab w:pos="482" w:val="left" w:leader="none"/>
          <w:tab w:pos="3369" w:val="left" w:leader="none"/>
          <w:tab w:pos="6539" w:val="left" w:leader="none"/>
        </w:tabs>
        <w:spacing w:line="256" w:lineRule="auto" w:before="2" w:after="0"/>
        <w:ind w:left="481" w:right="1105" w:hanging="381"/>
        <w:jc w:val="both"/>
        <w:rPr>
          <w:sz w:val="18"/>
        </w:rPr>
      </w:pPr>
      <w:hyperlink r:id="rId124">
        <w:r>
          <w:rPr>
            <w:sz w:val="18"/>
          </w:rPr>
          <w:t>CAPRIE Steering Committee. A randomised, blinded trial of clopidogrel versus aspirin in patients at risk of ischaemic events</w:t>
          <w:tab/>
          <w:t>(CAPRIE).</w:t>
          <w:tab/>
        </w:r>
        <w:r>
          <w:rPr>
            <w:spacing w:val="-3"/>
            <w:sz w:val="18"/>
          </w:rPr>
          <w:t>(https://www.ncbi.nlm.nih.gov/pubmed/?</w:t>
        </w:r>
      </w:hyperlink>
      <w:hyperlink r:id="rId125">
        <w:r>
          <w:rPr>
            <w:spacing w:val="-3"/>
            <w:sz w:val="18"/>
          </w:rPr>
          <w:t> </w:t>
        </w:r>
        <w:r>
          <w:rPr>
            <w:sz w:val="18"/>
          </w:rPr>
          <w:t>term=CAPRIE%20Steering%20Committee%5BCorporate%20Author%5D)Lancet.1996 Nov 16;348(9038):1329–1339. (https://www.ncbi.nlm.nih.gov/pubmed/8918275)</w:t>
        </w:r>
      </w:hyperlink>
    </w:p>
    <w:p>
      <w:pPr>
        <w:pStyle w:val="ListParagraph"/>
        <w:numPr>
          <w:ilvl w:val="0"/>
          <w:numId w:val="19"/>
        </w:numPr>
        <w:tabs>
          <w:tab w:pos="482" w:val="left" w:leader="none"/>
          <w:tab w:pos="2190" w:val="left" w:leader="none"/>
          <w:tab w:pos="3692" w:val="left" w:leader="none"/>
          <w:tab w:pos="4861" w:val="left" w:leader="none"/>
          <w:tab w:pos="5805" w:val="left" w:leader="none"/>
          <w:tab w:pos="7626" w:val="left" w:leader="none"/>
          <w:tab w:pos="8651" w:val="left" w:leader="none"/>
        </w:tabs>
        <w:spacing w:line="256" w:lineRule="auto" w:before="1" w:after="0"/>
        <w:ind w:left="481" w:right="1102" w:hanging="381"/>
        <w:jc w:val="both"/>
        <w:rPr>
          <w:sz w:val="18"/>
        </w:rPr>
      </w:pPr>
      <w:hyperlink r:id="rId125">
        <w:r>
          <w:rPr>
            <w:sz w:val="18"/>
          </w:rPr>
          <w:t>Silvain</w:t>
        </w:r>
        <w:r>
          <w:rPr>
            <w:spacing w:val="-6"/>
            <w:sz w:val="18"/>
          </w:rPr>
          <w:t> </w:t>
        </w:r>
        <w:r>
          <w:rPr>
            <w:sz w:val="18"/>
          </w:rPr>
          <w:t>J,</w:t>
        </w:r>
        <w:r>
          <w:rPr>
            <w:spacing w:val="-6"/>
            <w:sz w:val="18"/>
          </w:rPr>
          <w:t> </w:t>
        </w:r>
        <w:r>
          <w:rPr>
            <w:sz w:val="18"/>
          </w:rPr>
          <w:t>Beygui</w:t>
        </w:r>
        <w:r>
          <w:rPr>
            <w:spacing w:val="-5"/>
            <w:sz w:val="18"/>
          </w:rPr>
          <w:t> </w:t>
        </w:r>
        <w:r>
          <w:rPr>
            <w:sz w:val="18"/>
          </w:rPr>
          <w:t>F,</w:t>
        </w:r>
        <w:r>
          <w:rPr>
            <w:spacing w:val="-6"/>
            <w:sz w:val="18"/>
          </w:rPr>
          <w:t> </w:t>
        </w:r>
        <w:r>
          <w:rPr>
            <w:sz w:val="18"/>
          </w:rPr>
          <w:t>Barthelemy</w:t>
        </w:r>
        <w:r>
          <w:rPr>
            <w:spacing w:val="-6"/>
            <w:sz w:val="18"/>
          </w:rPr>
          <w:t> </w:t>
        </w:r>
        <w:r>
          <w:rPr>
            <w:spacing w:val="-3"/>
            <w:sz w:val="18"/>
          </w:rPr>
          <w:t>O,</w:t>
        </w:r>
        <w:r>
          <w:rPr>
            <w:spacing w:val="-6"/>
            <w:sz w:val="18"/>
          </w:rPr>
          <w:t> </w:t>
        </w:r>
        <w:r>
          <w:rPr>
            <w:sz w:val="18"/>
          </w:rPr>
          <w:t>Pollack</w:t>
        </w:r>
        <w:r>
          <w:rPr>
            <w:spacing w:val="-5"/>
            <w:sz w:val="18"/>
          </w:rPr>
          <w:t> </w:t>
        </w:r>
        <w:r>
          <w:rPr>
            <w:sz w:val="18"/>
          </w:rPr>
          <w:t>C,</w:t>
        </w:r>
        <w:r>
          <w:rPr>
            <w:spacing w:val="-6"/>
            <w:sz w:val="18"/>
          </w:rPr>
          <w:t> </w:t>
        </w:r>
        <w:r>
          <w:rPr>
            <w:spacing w:val="-3"/>
            <w:sz w:val="18"/>
          </w:rPr>
          <w:t>Jr,</w:t>
        </w:r>
        <w:r>
          <w:rPr>
            <w:spacing w:val="-6"/>
            <w:sz w:val="18"/>
          </w:rPr>
          <w:t> </w:t>
        </w:r>
        <w:r>
          <w:rPr>
            <w:sz w:val="18"/>
          </w:rPr>
          <w:t>Cohen</w:t>
        </w:r>
        <w:r>
          <w:rPr>
            <w:spacing w:val="-5"/>
            <w:sz w:val="18"/>
          </w:rPr>
          <w:t> </w:t>
        </w:r>
        <w:r>
          <w:rPr>
            <w:sz w:val="18"/>
          </w:rPr>
          <w:t>M,</w:t>
        </w:r>
        <w:r>
          <w:rPr>
            <w:spacing w:val="-6"/>
            <w:sz w:val="18"/>
          </w:rPr>
          <w:t> </w:t>
        </w:r>
        <w:r>
          <w:rPr>
            <w:sz w:val="18"/>
          </w:rPr>
          <w:t>Zeymer</w:t>
        </w:r>
        <w:r>
          <w:rPr>
            <w:spacing w:val="-6"/>
            <w:sz w:val="18"/>
          </w:rPr>
          <w:t> </w:t>
        </w:r>
        <w:r>
          <w:rPr>
            <w:sz w:val="18"/>
          </w:rPr>
          <w:t>U,</w:t>
        </w:r>
        <w:r>
          <w:rPr>
            <w:spacing w:val="-5"/>
            <w:sz w:val="18"/>
          </w:rPr>
          <w:t> </w:t>
        </w:r>
        <w:r>
          <w:rPr>
            <w:sz w:val="18"/>
          </w:rPr>
          <w:t>Huber</w:t>
        </w:r>
        <w:r>
          <w:rPr>
            <w:spacing w:val="-6"/>
            <w:sz w:val="18"/>
          </w:rPr>
          <w:t> </w:t>
        </w:r>
        <w:r>
          <w:rPr>
            <w:sz w:val="18"/>
          </w:rPr>
          <w:t>K,</w:t>
        </w:r>
        <w:r>
          <w:rPr>
            <w:spacing w:val="-6"/>
            <w:sz w:val="18"/>
          </w:rPr>
          <w:t> </w:t>
        </w:r>
        <w:r>
          <w:rPr>
            <w:sz w:val="18"/>
          </w:rPr>
          <w:t>Goldstein</w:t>
        </w:r>
        <w:r>
          <w:rPr>
            <w:spacing w:val="-5"/>
            <w:sz w:val="18"/>
          </w:rPr>
          <w:t> </w:t>
        </w:r>
        <w:r>
          <w:rPr>
            <w:spacing w:val="-12"/>
            <w:sz w:val="18"/>
          </w:rPr>
          <w:t>P,</w:t>
        </w:r>
        <w:r>
          <w:rPr>
            <w:spacing w:val="-6"/>
            <w:sz w:val="18"/>
          </w:rPr>
          <w:t> </w:t>
        </w:r>
        <w:r>
          <w:rPr>
            <w:sz w:val="18"/>
          </w:rPr>
          <w:t>Cayla</w:t>
        </w:r>
        <w:r>
          <w:rPr>
            <w:spacing w:val="-6"/>
            <w:sz w:val="18"/>
          </w:rPr>
          <w:t> </w:t>
        </w:r>
        <w:r>
          <w:rPr>
            <w:sz w:val="18"/>
          </w:rPr>
          <w:t>G,</w:t>
        </w:r>
        <w:r>
          <w:rPr>
            <w:spacing w:val="-5"/>
            <w:sz w:val="18"/>
          </w:rPr>
          <w:t> </w:t>
        </w:r>
        <w:r>
          <w:rPr>
            <w:sz w:val="18"/>
          </w:rPr>
          <w:t>Collet</w:t>
        </w:r>
        <w:r>
          <w:rPr>
            <w:spacing w:val="-6"/>
            <w:sz w:val="18"/>
          </w:rPr>
          <w:t> </w:t>
        </w:r>
        <w:r>
          <w:rPr>
            <w:spacing w:val="-8"/>
            <w:sz w:val="18"/>
          </w:rPr>
          <w:t>JP,</w:t>
        </w:r>
        <w:r>
          <w:rPr>
            <w:spacing w:val="-6"/>
            <w:sz w:val="18"/>
          </w:rPr>
          <w:t> </w:t>
        </w:r>
        <w:r>
          <w:rPr>
            <w:sz w:val="18"/>
          </w:rPr>
          <w:t>Vicaut</w:t>
        </w:r>
        <w:r>
          <w:rPr>
            <w:spacing w:val="-5"/>
            <w:sz w:val="18"/>
          </w:rPr>
          <w:t> </w:t>
        </w:r>
        <w:r>
          <w:rPr>
            <w:sz w:val="18"/>
          </w:rPr>
          <w:t>E, Montalescot G. Efficacy and safety of enoxaparin versus unfractionated heparin during percutaneous coronary intervention:</w:t>
          <w:tab/>
          <w:t>systematic</w:t>
          <w:tab/>
          <w:t>review</w:t>
          <w:tab/>
          <w:t>and</w:t>
          <w:tab/>
          <w:t>meta-analysis.</w:t>
          <w:tab/>
          <w:t>BMJ.</w:t>
          <w:tab/>
        </w:r>
        <w:r>
          <w:rPr>
            <w:spacing w:val="-2"/>
            <w:sz w:val="18"/>
          </w:rPr>
          <w:t>2012;344:e553. </w:t>
        </w:r>
        <w:r>
          <w:rPr>
            <w:sz w:val="18"/>
          </w:rPr>
          <w:t>(https://www.ncbi.nlm.nih.gov/pubmed/8918275)</w:t>
        </w:r>
      </w:hyperlink>
    </w:p>
    <w:p>
      <w:pPr>
        <w:pStyle w:val="ListParagraph"/>
        <w:numPr>
          <w:ilvl w:val="0"/>
          <w:numId w:val="19"/>
        </w:numPr>
        <w:tabs>
          <w:tab w:pos="482" w:val="left" w:leader="none"/>
          <w:tab w:pos="2148" w:val="left" w:leader="none"/>
          <w:tab w:pos="2852" w:val="left" w:leader="none"/>
          <w:tab w:pos="4339" w:val="left" w:leader="none"/>
          <w:tab w:pos="5704" w:val="left" w:leader="none"/>
          <w:tab w:pos="6710" w:val="left" w:leader="none"/>
          <w:tab w:pos="7838" w:val="left" w:leader="none"/>
        </w:tabs>
        <w:spacing w:line="256" w:lineRule="auto" w:before="2" w:after="0"/>
        <w:ind w:left="481" w:right="1099" w:hanging="381"/>
        <w:jc w:val="both"/>
        <w:rPr>
          <w:sz w:val="18"/>
        </w:rPr>
      </w:pPr>
      <w:hyperlink r:id="rId125">
        <w:r>
          <w:rPr>
            <w:sz w:val="18"/>
          </w:rPr>
          <w:t>Cavender MA, Sabatine MS. Bivalirudin versus heparin in patients planned for percutaneous coronary intervention: a </w:t>
        </w:r>
        <w:r>
          <w:rPr>
            <w:w w:val="105"/>
            <w:sz w:val="18"/>
          </w:rPr>
          <w:t>meta-analysis</w:t>
          <w:tab/>
          <w:t>of</w:t>
          <w:tab/>
          <w:t>randomised</w:t>
          <w:tab/>
          <w:t>controlled</w:t>
          <w:tab/>
          <w:t>trials.</w:t>
          <w:tab/>
          <w:t>Lancet.</w:t>
          <w:tab/>
        </w:r>
        <w:r>
          <w:rPr>
            <w:spacing w:val="-1"/>
            <w:w w:val="105"/>
            <w:sz w:val="18"/>
          </w:rPr>
          <w:t>2014;384(9943):599–606. </w:t>
        </w:r>
        <w:r>
          <w:rPr>
            <w:w w:val="105"/>
            <w:sz w:val="18"/>
          </w:rPr>
          <w:t>(https://www.ncbi.nlm.nih.gov/pubmed/8918275)</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25">
        <w:r>
          <w:rPr>
            <w:w w:val="105"/>
            <w:sz w:val="18"/>
          </w:rPr>
          <w:t>Capodanno</w:t>
        </w:r>
        <w:r>
          <w:rPr>
            <w:spacing w:val="-8"/>
            <w:w w:val="105"/>
            <w:sz w:val="18"/>
          </w:rPr>
          <w:t> </w:t>
        </w:r>
        <w:r>
          <w:rPr>
            <w:spacing w:val="-3"/>
            <w:w w:val="105"/>
            <w:sz w:val="18"/>
          </w:rPr>
          <w:t>D,</w:t>
        </w:r>
        <w:r>
          <w:rPr>
            <w:spacing w:val="-8"/>
            <w:w w:val="105"/>
            <w:sz w:val="18"/>
          </w:rPr>
          <w:t> </w:t>
        </w:r>
        <w:r>
          <w:rPr>
            <w:w w:val="105"/>
            <w:sz w:val="18"/>
          </w:rPr>
          <w:t>Gargiulo</w:t>
        </w:r>
        <w:r>
          <w:rPr>
            <w:spacing w:val="-8"/>
            <w:w w:val="105"/>
            <w:sz w:val="18"/>
          </w:rPr>
          <w:t> </w:t>
        </w:r>
        <w:r>
          <w:rPr>
            <w:w w:val="105"/>
            <w:sz w:val="18"/>
          </w:rPr>
          <w:t>G,</w:t>
        </w:r>
        <w:r>
          <w:rPr>
            <w:spacing w:val="-7"/>
            <w:w w:val="105"/>
            <w:sz w:val="18"/>
          </w:rPr>
          <w:t> </w:t>
        </w:r>
        <w:r>
          <w:rPr>
            <w:w w:val="105"/>
            <w:sz w:val="18"/>
          </w:rPr>
          <w:t>Capranzano</w:t>
        </w:r>
        <w:r>
          <w:rPr>
            <w:spacing w:val="-8"/>
            <w:w w:val="105"/>
            <w:sz w:val="18"/>
          </w:rPr>
          <w:t> </w:t>
        </w:r>
        <w:r>
          <w:rPr>
            <w:spacing w:val="-12"/>
            <w:w w:val="105"/>
            <w:sz w:val="18"/>
          </w:rPr>
          <w:t>P,</w:t>
        </w:r>
        <w:r>
          <w:rPr>
            <w:spacing w:val="-8"/>
            <w:w w:val="105"/>
            <w:sz w:val="18"/>
          </w:rPr>
          <w:t> </w:t>
        </w:r>
        <w:r>
          <w:rPr>
            <w:w w:val="105"/>
            <w:sz w:val="18"/>
          </w:rPr>
          <w:t>Mehran</w:t>
        </w:r>
        <w:r>
          <w:rPr>
            <w:spacing w:val="-8"/>
            <w:w w:val="105"/>
            <w:sz w:val="18"/>
          </w:rPr>
          <w:t> </w:t>
        </w:r>
        <w:r>
          <w:rPr>
            <w:w w:val="105"/>
            <w:sz w:val="18"/>
          </w:rPr>
          <w:t>R,</w:t>
        </w:r>
        <w:r>
          <w:rPr>
            <w:spacing w:val="-7"/>
            <w:w w:val="105"/>
            <w:sz w:val="18"/>
          </w:rPr>
          <w:t> </w:t>
        </w:r>
        <w:r>
          <w:rPr>
            <w:w w:val="105"/>
            <w:sz w:val="18"/>
          </w:rPr>
          <w:t>Tamburino</w:t>
        </w:r>
        <w:r>
          <w:rPr>
            <w:spacing w:val="-8"/>
            <w:w w:val="105"/>
            <w:sz w:val="18"/>
          </w:rPr>
          <w:t> </w:t>
        </w:r>
        <w:r>
          <w:rPr>
            <w:w w:val="105"/>
            <w:sz w:val="18"/>
          </w:rPr>
          <w:t>C,</w:t>
        </w:r>
        <w:r>
          <w:rPr>
            <w:spacing w:val="-8"/>
            <w:w w:val="105"/>
            <w:sz w:val="18"/>
          </w:rPr>
          <w:t> </w:t>
        </w:r>
        <w:r>
          <w:rPr>
            <w:w w:val="105"/>
            <w:sz w:val="18"/>
          </w:rPr>
          <w:t>Stone</w:t>
        </w:r>
        <w:r>
          <w:rPr>
            <w:spacing w:val="-8"/>
            <w:w w:val="105"/>
            <w:sz w:val="18"/>
          </w:rPr>
          <w:t> </w:t>
        </w:r>
        <w:r>
          <w:rPr>
            <w:spacing w:val="-4"/>
            <w:w w:val="105"/>
            <w:sz w:val="18"/>
          </w:rPr>
          <w:t>GW.</w:t>
        </w:r>
        <w:r>
          <w:rPr>
            <w:spacing w:val="-7"/>
            <w:w w:val="105"/>
            <w:sz w:val="18"/>
          </w:rPr>
          <w:t> </w:t>
        </w:r>
        <w:r>
          <w:rPr>
            <w:w w:val="105"/>
            <w:sz w:val="18"/>
          </w:rPr>
          <w:t>Bivalirudin</w:t>
        </w:r>
        <w:r>
          <w:rPr>
            <w:spacing w:val="-8"/>
            <w:w w:val="105"/>
            <w:sz w:val="18"/>
          </w:rPr>
          <w:t> </w:t>
        </w:r>
        <w:r>
          <w:rPr>
            <w:w w:val="105"/>
            <w:sz w:val="18"/>
          </w:rPr>
          <w:t>versus</w:t>
        </w:r>
        <w:r>
          <w:rPr>
            <w:spacing w:val="-8"/>
            <w:w w:val="105"/>
            <w:sz w:val="18"/>
          </w:rPr>
          <w:t> </w:t>
        </w:r>
        <w:r>
          <w:rPr>
            <w:w w:val="105"/>
            <w:sz w:val="18"/>
          </w:rPr>
          <w:t>heparin</w:t>
        </w:r>
        <w:r>
          <w:rPr>
            <w:spacing w:val="-8"/>
            <w:w w:val="105"/>
            <w:sz w:val="18"/>
          </w:rPr>
          <w:t> </w:t>
        </w:r>
        <w:r>
          <w:rPr>
            <w:w w:val="105"/>
            <w:sz w:val="18"/>
          </w:rPr>
          <w:t>with</w:t>
        </w:r>
        <w:r>
          <w:rPr>
            <w:spacing w:val="-7"/>
            <w:w w:val="105"/>
            <w:sz w:val="18"/>
          </w:rPr>
          <w:t> </w:t>
        </w:r>
        <w:r>
          <w:rPr>
            <w:w w:val="105"/>
            <w:sz w:val="18"/>
          </w:rPr>
          <w:t>or without</w:t>
        </w:r>
        <w:r>
          <w:rPr>
            <w:spacing w:val="-31"/>
            <w:w w:val="105"/>
            <w:sz w:val="18"/>
          </w:rPr>
          <w:t> </w:t>
        </w:r>
        <w:r>
          <w:rPr>
            <w:w w:val="105"/>
            <w:sz w:val="18"/>
          </w:rPr>
          <w:t>glycoprotein</w:t>
        </w:r>
        <w:r>
          <w:rPr>
            <w:spacing w:val="-30"/>
            <w:w w:val="105"/>
            <w:sz w:val="18"/>
          </w:rPr>
          <w:t> </w:t>
        </w:r>
        <w:r>
          <w:rPr>
            <w:w w:val="105"/>
            <w:sz w:val="18"/>
          </w:rPr>
          <w:t>IIb/IIIa</w:t>
        </w:r>
        <w:r>
          <w:rPr>
            <w:spacing w:val="-30"/>
            <w:w w:val="105"/>
            <w:sz w:val="18"/>
          </w:rPr>
          <w:t> </w:t>
        </w:r>
        <w:r>
          <w:rPr>
            <w:w w:val="105"/>
            <w:sz w:val="18"/>
          </w:rPr>
          <w:t>inhibitors</w:t>
        </w:r>
        <w:r>
          <w:rPr>
            <w:spacing w:val="-30"/>
            <w:w w:val="105"/>
            <w:sz w:val="18"/>
          </w:rPr>
          <w:t> </w:t>
        </w:r>
        <w:r>
          <w:rPr>
            <w:w w:val="105"/>
            <w:sz w:val="18"/>
          </w:rPr>
          <w:t>in</w:t>
        </w:r>
        <w:r>
          <w:rPr>
            <w:spacing w:val="-31"/>
            <w:w w:val="105"/>
            <w:sz w:val="18"/>
          </w:rPr>
          <w:t> </w:t>
        </w:r>
        <w:r>
          <w:rPr>
            <w:w w:val="105"/>
            <w:sz w:val="18"/>
          </w:rPr>
          <w:t>patients</w:t>
        </w:r>
        <w:r>
          <w:rPr>
            <w:spacing w:val="-30"/>
            <w:w w:val="105"/>
            <w:sz w:val="18"/>
          </w:rPr>
          <w:t> </w:t>
        </w:r>
        <w:r>
          <w:rPr>
            <w:w w:val="105"/>
            <w:sz w:val="18"/>
          </w:rPr>
          <w:t>with</w:t>
        </w:r>
        <w:r>
          <w:rPr>
            <w:spacing w:val="-30"/>
            <w:w w:val="105"/>
            <w:sz w:val="18"/>
          </w:rPr>
          <w:t> </w:t>
        </w:r>
        <w:r>
          <w:rPr>
            <w:w w:val="105"/>
            <w:sz w:val="18"/>
          </w:rPr>
          <w:t>STEMI</w:t>
        </w:r>
        <w:r>
          <w:rPr>
            <w:spacing w:val="-30"/>
            <w:w w:val="105"/>
            <w:sz w:val="18"/>
          </w:rPr>
          <w:t> </w:t>
        </w:r>
        <w:r>
          <w:rPr>
            <w:w w:val="105"/>
            <w:sz w:val="18"/>
          </w:rPr>
          <w:t>undergoing</w:t>
        </w:r>
        <w:r>
          <w:rPr>
            <w:spacing w:val="-30"/>
            <w:w w:val="105"/>
            <w:sz w:val="18"/>
          </w:rPr>
          <w:t> </w:t>
        </w:r>
        <w:r>
          <w:rPr>
            <w:w w:val="105"/>
            <w:sz w:val="18"/>
          </w:rPr>
          <w:t>primary</w:t>
        </w:r>
        <w:r>
          <w:rPr>
            <w:spacing w:val="-31"/>
            <w:w w:val="105"/>
            <w:sz w:val="18"/>
          </w:rPr>
          <w:t> </w:t>
        </w:r>
        <w:r>
          <w:rPr>
            <w:w w:val="105"/>
            <w:sz w:val="18"/>
          </w:rPr>
          <w:t>PCI:</w:t>
        </w:r>
        <w:r>
          <w:rPr>
            <w:spacing w:val="-30"/>
            <w:w w:val="105"/>
            <w:sz w:val="18"/>
          </w:rPr>
          <w:t> </w:t>
        </w:r>
        <w:r>
          <w:rPr>
            <w:w w:val="105"/>
            <w:sz w:val="18"/>
          </w:rPr>
          <w:t>an</w:t>
        </w:r>
        <w:r>
          <w:rPr>
            <w:spacing w:val="-30"/>
            <w:w w:val="105"/>
            <w:sz w:val="18"/>
          </w:rPr>
          <w:t> </w:t>
        </w:r>
        <w:r>
          <w:rPr>
            <w:w w:val="105"/>
            <w:sz w:val="18"/>
          </w:rPr>
          <w:t>updated</w:t>
        </w:r>
        <w:r>
          <w:rPr>
            <w:spacing w:val="-30"/>
            <w:w w:val="105"/>
            <w:sz w:val="18"/>
          </w:rPr>
          <w:t> </w:t>
        </w:r>
        <w:r>
          <w:rPr>
            <w:w w:val="105"/>
            <w:sz w:val="18"/>
          </w:rPr>
          <w:t>meta-analysis</w:t>
        </w:r>
        <w:r>
          <w:rPr>
            <w:spacing w:val="-30"/>
            <w:w w:val="105"/>
            <w:sz w:val="18"/>
          </w:rPr>
          <w:t> </w:t>
        </w:r>
        <w:r>
          <w:rPr>
            <w:w w:val="105"/>
            <w:sz w:val="18"/>
          </w:rPr>
          <w:t>of 10,350 patients from five randomized clinical trials. Eur Heart J Acute Cardiovasc Care. 2016;5(3):253–262. (https://www.ncbi.nlm.nih.gov/pubmed/8918275)</w:t>
        </w:r>
      </w:hyperlink>
    </w:p>
    <w:p>
      <w:pPr>
        <w:pStyle w:val="ListParagraph"/>
        <w:numPr>
          <w:ilvl w:val="0"/>
          <w:numId w:val="19"/>
        </w:numPr>
        <w:tabs>
          <w:tab w:pos="482" w:val="left" w:leader="none"/>
        </w:tabs>
        <w:spacing w:line="256" w:lineRule="auto" w:before="2" w:after="0"/>
        <w:ind w:left="481" w:right="1107" w:hanging="381"/>
        <w:jc w:val="both"/>
        <w:rPr>
          <w:sz w:val="18"/>
        </w:rPr>
      </w:pPr>
      <w:hyperlink r:id="rId125">
        <w:r>
          <w:rPr>
            <w:w w:val="105"/>
            <w:sz w:val="18"/>
          </w:rPr>
          <w:t>Bonin</w:t>
        </w:r>
        <w:r>
          <w:rPr>
            <w:spacing w:val="-18"/>
            <w:w w:val="105"/>
            <w:sz w:val="18"/>
          </w:rPr>
          <w:t> </w:t>
        </w:r>
        <w:r>
          <w:rPr>
            <w:w w:val="105"/>
            <w:sz w:val="18"/>
          </w:rPr>
          <w:t>M,</w:t>
        </w:r>
        <w:r>
          <w:rPr>
            <w:spacing w:val="-18"/>
            <w:w w:val="105"/>
            <w:sz w:val="18"/>
          </w:rPr>
          <w:t> </w:t>
        </w:r>
        <w:r>
          <w:rPr>
            <w:w w:val="105"/>
            <w:sz w:val="18"/>
          </w:rPr>
          <w:t>Mewton</w:t>
        </w:r>
        <w:r>
          <w:rPr>
            <w:spacing w:val="-17"/>
            <w:w w:val="105"/>
            <w:sz w:val="18"/>
          </w:rPr>
          <w:t> </w:t>
        </w:r>
        <w:r>
          <w:rPr>
            <w:w w:val="105"/>
            <w:sz w:val="18"/>
          </w:rPr>
          <w:t>N,</w:t>
        </w:r>
        <w:r>
          <w:rPr>
            <w:spacing w:val="-18"/>
            <w:w w:val="105"/>
            <w:sz w:val="18"/>
          </w:rPr>
          <w:t> </w:t>
        </w:r>
        <w:r>
          <w:rPr>
            <w:w w:val="105"/>
            <w:sz w:val="18"/>
          </w:rPr>
          <w:t>Roubille</w:t>
        </w:r>
        <w:r>
          <w:rPr>
            <w:spacing w:val="-18"/>
            <w:w w:val="105"/>
            <w:sz w:val="18"/>
          </w:rPr>
          <w:t> </w:t>
        </w:r>
        <w:r>
          <w:rPr>
            <w:w w:val="105"/>
            <w:sz w:val="18"/>
          </w:rPr>
          <w:t>F,</w:t>
        </w:r>
        <w:r>
          <w:rPr>
            <w:spacing w:val="-17"/>
            <w:w w:val="105"/>
            <w:sz w:val="18"/>
          </w:rPr>
          <w:t> </w:t>
        </w:r>
        <w:r>
          <w:rPr>
            <w:w w:val="105"/>
            <w:sz w:val="18"/>
          </w:rPr>
          <w:t>Morel</w:t>
        </w:r>
        <w:r>
          <w:rPr>
            <w:spacing w:val="-18"/>
            <w:w w:val="105"/>
            <w:sz w:val="18"/>
          </w:rPr>
          <w:t> </w:t>
        </w:r>
        <w:r>
          <w:rPr>
            <w:w w:val="105"/>
            <w:sz w:val="18"/>
          </w:rPr>
          <w:t>O</w:t>
        </w:r>
        <w:r>
          <w:rPr>
            <w:spacing w:val="-18"/>
            <w:w w:val="105"/>
            <w:sz w:val="18"/>
          </w:rPr>
          <w:t> </w:t>
        </w:r>
        <w:r>
          <w:rPr>
            <w:w w:val="105"/>
            <w:sz w:val="18"/>
          </w:rPr>
          <w:t>et</w:t>
        </w:r>
        <w:r>
          <w:rPr>
            <w:spacing w:val="-17"/>
            <w:w w:val="105"/>
            <w:sz w:val="18"/>
          </w:rPr>
          <w:t> </w:t>
        </w:r>
        <w:r>
          <w:rPr>
            <w:w w:val="105"/>
            <w:sz w:val="18"/>
          </w:rPr>
          <w:t>al;</w:t>
        </w:r>
        <w:r>
          <w:rPr>
            <w:spacing w:val="-18"/>
            <w:w w:val="105"/>
            <w:sz w:val="18"/>
          </w:rPr>
          <w:t> </w:t>
        </w:r>
        <w:r>
          <w:rPr>
            <w:w w:val="105"/>
            <w:sz w:val="18"/>
          </w:rPr>
          <w:t>for</w:t>
        </w:r>
        <w:r>
          <w:rPr>
            <w:spacing w:val="-18"/>
            <w:w w:val="105"/>
            <w:sz w:val="18"/>
          </w:rPr>
          <w:t> </w:t>
        </w:r>
        <w:r>
          <w:rPr>
            <w:w w:val="105"/>
            <w:sz w:val="18"/>
          </w:rPr>
          <w:t>CIRCUS</w:t>
        </w:r>
        <w:r>
          <w:rPr>
            <w:spacing w:val="-17"/>
            <w:w w:val="105"/>
            <w:sz w:val="18"/>
          </w:rPr>
          <w:t> </w:t>
        </w:r>
        <w:r>
          <w:rPr>
            <w:w w:val="105"/>
            <w:sz w:val="18"/>
          </w:rPr>
          <w:t>Study</w:t>
        </w:r>
        <w:r>
          <w:rPr>
            <w:spacing w:val="-18"/>
            <w:w w:val="105"/>
            <w:sz w:val="18"/>
          </w:rPr>
          <w:t> </w:t>
        </w:r>
        <w:r>
          <w:rPr>
            <w:w w:val="105"/>
            <w:sz w:val="18"/>
          </w:rPr>
          <w:t>Investigators.</w:t>
        </w:r>
        <w:r>
          <w:rPr>
            <w:spacing w:val="-17"/>
            <w:w w:val="105"/>
            <w:sz w:val="18"/>
          </w:rPr>
          <w:t> </w:t>
        </w:r>
        <w:r>
          <w:rPr>
            <w:w w:val="105"/>
            <w:sz w:val="18"/>
          </w:rPr>
          <w:t>Effect</w:t>
        </w:r>
        <w:r>
          <w:rPr>
            <w:spacing w:val="-18"/>
            <w:w w:val="105"/>
            <w:sz w:val="18"/>
          </w:rPr>
          <w:t> </w:t>
        </w:r>
        <w:r>
          <w:rPr>
            <w:w w:val="105"/>
            <w:sz w:val="18"/>
          </w:rPr>
          <w:t>and</w:t>
        </w:r>
        <w:r>
          <w:rPr>
            <w:spacing w:val="-18"/>
            <w:w w:val="105"/>
            <w:sz w:val="18"/>
          </w:rPr>
          <w:t> </w:t>
        </w:r>
        <w:r>
          <w:rPr>
            <w:w w:val="105"/>
            <w:sz w:val="18"/>
          </w:rPr>
          <w:t>safety</w:t>
        </w:r>
        <w:r>
          <w:rPr>
            <w:spacing w:val="-17"/>
            <w:w w:val="105"/>
            <w:sz w:val="18"/>
          </w:rPr>
          <w:t> </w:t>
        </w:r>
        <w:r>
          <w:rPr>
            <w:w w:val="105"/>
            <w:sz w:val="18"/>
          </w:rPr>
          <w:t>of</w:t>
        </w:r>
        <w:r>
          <w:rPr>
            <w:spacing w:val="-18"/>
            <w:w w:val="105"/>
            <w:sz w:val="18"/>
          </w:rPr>
          <w:t> </w:t>
        </w:r>
        <w:r>
          <w:rPr>
            <w:w w:val="105"/>
            <w:sz w:val="18"/>
          </w:rPr>
          <w:t>morphine</w:t>
        </w:r>
        <w:r>
          <w:rPr>
            <w:spacing w:val="-18"/>
            <w:w w:val="105"/>
            <w:sz w:val="18"/>
          </w:rPr>
          <w:t> </w:t>
        </w:r>
        <w:r>
          <w:rPr>
            <w:w w:val="105"/>
            <w:sz w:val="18"/>
          </w:rPr>
          <w:t>use</w:t>
        </w:r>
        <w:r>
          <w:rPr>
            <w:spacing w:val="-17"/>
            <w:w w:val="105"/>
            <w:sz w:val="18"/>
          </w:rPr>
          <w:t> </w:t>
        </w:r>
        <w:r>
          <w:rPr>
            <w:w w:val="105"/>
            <w:sz w:val="18"/>
          </w:rPr>
          <w:t>in acute anterior ST-segment elevation myocardial infarction. J Am Heart Assoc. 2018 Feb 10;7(4). pii: e006833. doi: 10.1161/JAHA.117.006833.</w:t>
        </w:r>
        <w:r>
          <w:rPr>
            <w:spacing w:val="-8"/>
            <w:w w:val="105"/>
            <w:sz w:val="18"/>
          </w:rPr>
          <w:t> </w:t>
        </w:r>
        <w:r>
          <w:rPr>
            <w:w w:val="105"/>
            <w:sz w:val="18"/>
          </w:rPr>
          <w:t>(https://www.ncbi.nlm.nih.gov/pubmed/8918275)</w:t>
        </w:r>
      </w:hyperlink>
    </w:p>
    <w:p>
      <w:pPr>
        <w:spacing w:after="0" w:line="256" w:lineRule="auto"/>
        <w:jc w:val="both"/>
        <w:rPr>
          <w:sz w:val="18"/>
        </w:rPr>
        <w:sectPr>
          <w:pgSz w:w="11900" w:h="16840"/>
          <w:pgMar w:top="0" w:bottom="280" w:left="920" w:right="0"/>
        </w:sectPr>
      </w:pPr>
    </w:p>
    <w:p>
      <w:pPr>
        <w:pStyle w:val="ListParagraph"/>
        <w:numPr>
          <w:ilvl w:val="0"/>
          <w:numId w:val="19"/>
        </w:numPr>
        <w:tabs>
          <w:tab w:pos="482" w:val="left" w:leader="none"/>
        </w:tabs>
        <w:spacing w:line="256" w:lineRule="auto" w:before="11" w:after="0"/>
        <w:ind w:left="481" w:right="1101" w:hanging="381"/>
        <w:jc w:val="both"/>
        <w:rPr>
          <w:sz w:val="18"/>
        </w:rPr>
      </w:pPr>
      <w:hyperlink r:id="rId125">
        <w:r>
          <w:rPr>
            <w:w w:val="105"/>
            <w:sz w:val="18"/>
          </w:rPr>
          <w:t>Lapostolle F, </w:t>
        </w:r>
        <w:r>
          <w:rPr>
            <w:spacing w:val="-3"/>
            <w:w w:val="105"/>
            <w:sz w:val="18"/>
          </w:rPr>
          <w:t>Van"t </w:t>
        </w:r>
        <w:r>
          <w:rPr>
            <w:w w:val="105"/>
            <w:sz w:val="18"/>
          </w:rPr>
          <w:t>Hof </w:t>
        </w:r>
        <w:r>
          <w:rPr>
            <w:spacing w:val="-10"/>
            <w:w w:val="105"/>
            <w:sz w:val="18"/>
          </w:rPr>
          <w:t>AW, </w:t>
        </w:r>
        <w:r>
          <w:rPr>
            <w:w w:val="105"/>
            <w:sz w:val="18"/>
          </w:rPr>
          <w:t>Hamm </w:t>
        </w:r>
        <w:r>
          <w:rPr>
            <w:spacing w:val="-6"/>
            <w:w w:val="105"/>
            <w:sz w:val="18"/>
          </w:rPr>
          <w:t>CW, </w:t>
        </w:r>
        <w:r>
          <w:rPr>
            <w:w w:val="105"/>
            <w:sz w:val="18"/>
          </w:rPr>
          <w:t>Stibbe O et al. for ATLANTIC Investigators. Morphine and ticagrelor interaction in primary percutaneous coronary intervention in ST-segment elevation myocardial infarction: ATLANTIC-Morphine. Am J Cardiovasc Drugs. 2019 Apr;19(2):173–183. doi: 10.1007/s40256-018-0305-0 (https://www.ncbi.nlm.nih.gov/pubmed/8918275)</w:t>
        </w:r>
      </w:hyperlink>
    </w:p>
    <w:p>
      <w:pPr>
        <w:pStyle w:val="ListParagraph"/>
        <w:numPr>
          <w:ilvl w:val="0"/>
          <w:numId w:val="19"/>
        </w:numPr>
        <w:tabs>
          <w:tab w:pos="482" w:val="left" w:leader="none"/>
        </w:tabs>
        <w:spacing w:line="256" w:lineRule="auto" w:before="1" w:after="0"/>
        <w:ind w:left="481" w:right="1103" w:hanging="381"/>
        <w:jc w:val="both"/>
        <w:rPr>
          <w:sz w:val="18"/>
        </w:rPr>
      </w:pPr>
      <w:hyperlink r:id="rId125">
        <w:r>
          <w:rPr>
            <w:w w:val="105"/>
            <w:sz w:val="18"/>
          </w:rPr>
          <w:t>Thomas</w:t>
        </w:r>
        <w:r>
          <w:rPr>
            <w:spacing w:val="-28"/>
            <w:w w:val="105"/>
            <w:sz w:val="18"/>
          </w:rPr>
          <w:t> </w:t>
        </w:r>
        <w:r>
          <w:rPr>
            <w:w w:val="105"/>
            <w:sz w:val="18"/>
          </w:rPr>
          <w:t>MR,</w:t>
        </w:r>
        <w:r>
          <w:rPr>
            <w:spacing w:val="-28"/>
            <w:w w:val="105"/>
            <w:sz w:val="18"/>
          </w:rPr>
          <w:t> </w:t>
        </w:r>
        <w:r>
          <w:rPr>
            <w:w w:val="105"/>
            <w:sz w:val="18"/>
          </w:rPr>
          <w:t>Morton</w:t>
        </w:r>
        <w:r>
          <w:rPr>
            <w:spacing w:val="-28"/>
            <w:w w:val="105"/>
            <w:sz w:val="18"/>
          </w:rPr>
          <w:t> </w:t>
        </w:r>
        <w:r>
          <w:rPr>
            <w:spacing w:val="-4"/>
            <w:w w:val="105"/>
            <w:sz w:val="18"/>
          </w:rPr>
          <w:t>AC,</w:t>
        </w:r>
        <w:r>
          <w:rPr>
            <w:spacing w:val="-27"/>
            <w:w w:val="105"/>
            <w:sz w:val="18"/>
          </w:rPr>
          <w:t> </w:t>
        </w:r>
        <w:r>
          <w:rPr>
            <w:w w:val="105"/>
            <w:sz w:val="18"/>
          </w:rPr>
          <w:t>Hossain</w:t>
        </w:r>
        <w:r>
          <w:rPr>
            <w:spacing w:val="-28"/>
            <w:w w:val="105"/>
            <w:sz w:val="18"/>
          </w:rPr>
          <w:t> </w:t>
        </w:r>
        <w:r>
          <w:rPr>
            <w:w w:val="105"/>
            <w:sz w:val="18"/>
          </w:rPr>
          <w:t>R,</w:t>
        </w:r>
        <w:r>
          <w:rPr>
            <w:spacing w:val="-28"/>
            <w:w w:val="105"/>
            <w:sz w:val="18"/>
          </w:rPr>
          <w:t> </w:t>
        </w:r>
        <w:r>
          <w:rPr>
            <w:w w:val="105"/>
            <w:sz w:val="18"/>
          </w:rPr>
          <w:t>Chen</w:t>
        </w:r>
        <w:r>
          <w:rPr>
            <w:spacing w:val="-27"/>
            <w:w w:val="105"/>
            <w:sz w:val="18"/>
          </w:rPr>
          <w:t> </w:t>
        </w:r>
        <w:r>
          <w:rPr>
            <w:w w:val="105"/>
            <w:sz w:val="18"/>
          </w:rPr>
          <w:t>B,</w:t>
        </w:r>
        <w:r>
          <w:rPr>
            <w:spacing w:val="-28"/>
            <w:w w:val="105"/>
            <w:sz w:val="18"/>
          </w:rPr>
          <w:t> </w:t>
        </w:r>
        <w:r>
          <w:rPr>
            <w:w w:val="105"/>
            <w:sz w:val="18"/>
          </w:rPr>
          <w:t>Luo</w:t>
        </w:r>
        <w:r>
          <w:rPr>
            <w:spacing w:val="-28"/>
            <w:w w:val="105"/>
            <w:sz w:val="18"/>
          </w:rPr>
          <w:t> </w:t>
        </w:r>
        <w:r>
          <w:rPr>
            <w:w w:val="105"/>
            <w:sz w:val="18"/>
          </w:rPr>
          <w:t>L,</w:t>
        </w:r>
        <w:r>
          <w:rPr>
            <w:spacing w:val="-28"/>
            <w:w w:val="105"/>
            <w:sz w:val="18"/>
          </w:rPr>
          <w:t> </w:t>
        </w:r>
        <w:r>
          <w:rPr>
            <w:w w:val="105"/>
            <w:sz w:val="18"/>
          </w:rPr>
          <w:t>Shahari</w:t>
        </w:r>
        <w:r>
          <w:rPr>
            <w:spacing w:val="-27"/>
            <w:w w:val="105"/>
            <w:sz w:val="18"/>
          </w:rPr>
          <w:t> </w:t>
        </w:r>
        <w:r>
          <w:rPr>
            <w:w w:val="105"/>
            <w:sz w:val="18"/>
          </w:rPr>
          <w:t>NN,</w:t>
        </w:r>
        <w:r>
          <w:rPr>
            <w:spacing w:val="-28"/>
            <w:w w:val="105"/>
            <w:sz w:val="18"/>
          </w:rPr>
          <w:t> </w:t>
        </w:r>
        <w:r>
          <w:rPr>
            <w:w w:val="105"/>
            <w:sz w:val="18"/>
          </w:rPr>
          <w:t>Hua</w:t>
        </w:r>
        <w:r>
          <w:rPr>
            <w:spacing w:val="-28"/>
            <w:w w:val="105"/>
            <w:sz w:val="18"/>
          </w:rPr>
          <w:t> </w:t>
        </w:r>
        <w:r>
          <w:rPr>
            <w:spacing w:val="-12"/>
            <w:w w:val="105"/>
            <w:sz w:val="18"/>
          </w:rPr>
          <w:t>P,</w:t>
        </w:r>
        <w:r>
          <w:rPr>
            <w:spacing w:val="-27"/>
            <w:w w:val="105"/>
            <w:sz w:val="18"/>
          </w:rPr>
          <w:t> </w:t>
        </w:r>
        <w:r>
          <w:rPr>
            <w:w w:val="105"/>
            <w:sz w:val="18"/>
          </w:rPr>
          <w:t>Beniston</w:t>
        </w:r>
        <w:r>
          <w:rPr>
            <w:spacing w:val="-28"/>
            <w:w w:val="105"/>
            <w:sz w:val="18"/>
          </w:rPr>
          <w:t> </w:t>
        </w:r>
        <w:r>
          <w:rPr>
            <w:w w:val="105"/>
            <w:sz w:val="18"/>
          </w:rPr>
          <w:t>RG,</w:t>
        </w:r>
        <w:r>
          <w:rPr>
            <w:spacing w:val="-28"/>
            <w:w w:val="105"/>
            <w:sz w:val="18"/>
          </w:rPr>
          <w:t> </w:t>
        </w:r>
        <w:r>
          <w:rPr>
            <w:w w:val="105"/>
            <w:sz w:val="18"/>
          </w:rPr>
          <w:t>Judge</w:t>
        </w:r>
        <w:r>
          <w:rPr>
            <w:spacing w:val="-27"/>
            <w:w w:val="105"/>
            <w:sz w:val="18"/>
          </w:rPr>
          <w:t> </w:t>
        </w:r>
        <w:r>
          <w:rPr>
            <w:w w:val="105"/>
            <w:sz w:val="18"/>
          </w:rPr>
          <w:t>HM,</w:t>
        </w:r>
        <w:r>
          <w:rPr>
            <w:spacing w:val="-28"/>
            <w:w w:val="105"/>
            <w:sz w:val="18"/>
          </w:rPr>
          <w:t> </w:t>
        </w:r>
        <w:r>
          <w:rPr>
            <w:w w:val="105"/>
            <w:sz w:val="18"/>
          </w:rPr>
          <w:t>Storey</w:t>
        </w:r>
        <w:r>
          <w:rPr>
            <w:spacing w:val="-28"/>
            <w:w w:val="105"/>
            <w:sz w:val="18"/>
          </w:rPr>
          <w:t> </w:t>
        </w:r>
        <w:r>
          <w:rPr>
            <w:w w:val="105"/>
            <w:sz w:val="18"/>
          </w:rPr>
          <w:t>RF.</w:t>
        </w:r>
        <w:r>
          <w:rPr>
            <w:spacing w:val="-28"/>
            <w:w w:val="105"/>
            <w:sz w:val="18"/>
          </w:rPr>
          <w:t> </w:t>
        </w:r>
        <w:r>
          <w:rPr>
            <w:w w:val="105"/>
            <w:sz w:val="18"/>
          </w:rPr>
          <w:t>Morphine delays</w:t>
        </w:r>
        <w:r>
          <w:rPr>
            <w:spacing w:val="-12"/>
            <w:w w:val="105"/>
            <w:sz w:val="18"/>
          </w:rPr>
          <w:t> </w:t>
        </w:r>
        <w:r>
          <w:rPr>
            <w:w w:val="105"/>
            <w:sz w:val="18"/>
          </w:rPr>
          <w:t>the</w:t>
        </w:r>
        <w:r>
          <w:rPr>
            <w:spacing w:val="-12"/>
            <w:w w:val="105"/>
            <w:sz w:val="18"/>
          </w:rPr>
          <w:t> </w:t>
        </w:r>
        <w:r>
          <w:rPr>
            <w:w w:val="105"/>
            <w:sz w:val="18"/>
          </w:rPr>
          <w:t>onset</w:t>
        </w:r>
        <w:r>
          <w:rPr>
            <w:spacing w:val="-11"/>
            <w:w w:val="105"/>
            <w:sz w:val="18"/>
          </w:rPr>
          <w:t> </w:t>
        </w:r>
        <w:r>
          <w:rPr>
            <w:w w:val="105"/>
            <w:sz w:val="18"/>
          </w:rPr>
          <w:t>of</w:t>
        </w:r>
        <w:r>
          <w:rPr>
            <w:spacing w:val="-12"/>
            <w:w w:val="105"/>
            <w:sz w:val="18"/>
          </w:rPr>
          <w:t> </w:t>
        </w:r>
        <w:r>
          <w:rPr>
            <w:w w:val="105"/>
            <w:sz w:val="18"/>
          </w:rPr>
          <w:t>action</w:t>
        </w:r>
        <w:r>
          <w:rPr>
            <w:spacing w:val="-11"/>
            <w:w w:val="105"/>
            <w:sz w:val="18"/>
          </w:rPr>
          <w:t> </w:t>
        </w:r>
        <w:r>
          <w:rPr>
            <w:w w:val="105"/>
            <w:sz w:val="18"/>
          </w:rPr>
          <w:t>of</w:t>
        </w:r>
        <w:r>
          <w:rPr>
            <w:spacing w:val="-12"/>
            <w:w w:val="105"/>
            <w:sz w:val="18"/>
          </w:rPr>
          <w:t> </w:t>
        </w:r>
        <w:r>
          <w:rPr>
            <w:w w:val="105"/>
            <w:sz w:val="18"/>
          </w:rPr>
          <w:t>prasugrel</w:t>
        </w:r>
        <w:r>
          <w:rPr>
            <w:spacing w:val="-11"/>
            <w:w w:val="105"/>
            <w:sz w:val="18"/>
          </w:rPr>
          <w:t> </w:t>
        </w:r>
        <w:r>
          <w:rPr>
            <w:w w:val="105"/>
            <w:sz w:val="18"/>
          </w:rPr>
          <w:t>in</w:t>
        </w:r>
        <w:r>
          <w:rPr>
            <w:spacing w:val="-12"/>
            <w:w w:val="105"/>
            <w:sz w:val="18"/>
          </w:rPr>
          <w:t> </w:t>
        </w:r>
        <w:r>
          <w:rPr>
            <w:w w:val="105"/>
            <w:sz w:val="18"/>
          </w:rPr>
          <w:t>patients</w:t>
        </w:r>
        <w:r>
          <w:rPr>
            <w:spacing w:val="-11"/>
            <w:w w:val="105"/>
            <w:sz w:val="18"/>
          </w:rPr>
          <w:t> </w:t>
        </w:r>
        <w:r>
          <w:rPr>
            <w:w w:val="105"/>
            <w:sz w:val="18"/>
          </w:rPr>
          <w:t>with</w:t>
        </w:r>
        <w:r>
          <w:rPr>
            <w:spacing w:val="-12"/>
            <w:w w:val="105"/>
            <w:sz w:val="18"/>
          </w:rPr>
          <w:t> </w:t>
        </w:r>
        <w:r>
          <w:rPr>
            <w:w w:val="105"/>
            <w:sz w:val="18"/>
          </w:rPr>
          <w:t>prior</w:t>
        </w:r>
        <w:r>
          <w:rPr>
            <w:spacing w:val="-12"/>
            <w:w w:val="105"/>
            <w:sz w:val="18"/>
          </w:rPr>
          <w:t> </w:t>
        </w:r>
        <w:r>
          <w:rPr>
            <w:w w:val="105"/>
            <w:sz w:val="18"/>
          </w:rPr>
          <w:t>history</w:t>
        </w:r>
        <w:r>
          <w:rPr>
            <w:spacing w:val="-11"/>
            <w:w w:val="105"/>
            <w:sz w:val="18"/>
          </w:rPr>
          <w:t> </w:t>
        </w:r>
        <w:r>
          <w:rPr>
            <w:w w:val="105"/>
            <w:sz w:val="18"/>
          </w:rPr>
          <w:t>of</w:t>
        </w:r>
        <w:r>
          <w:rPr>
            <w:spacing w:val="-12"/>
            <w:w w:val="105"/>
            <w:sz w:val="18"/>
          </w:rPr>
          <w:t> </w:t>
        </w:r>
        <w:r>
          <w:rPr>
            <w:w w:val="105"/>
            <w:sz w:val="18"/>
          </w:rPr>
          <w:t>ST-elevation</w:t>
        </w:r>
        <w:r>
          <w:rPr>
            <w:spacing w:val="-11"/>
            <w:w w:val="105"/>
            <w:sz w:val="18"/>
          </w:rPr>
          <w:t> </w:t>
        </w:r>
        <w:r>
          <w:rPr>
            <w:w w:val="105"/>
            <w:sz w:val="18"/>
          </w:rPr>
          <w:t>myocardial</w:t>
        </w:r>
        <w:r>
          <w:rPr>
            <w:spacing w:val="-12"/>
            <w:w w:val="105"/>
            <w:sz w:val="18"/>
          </w:rPr>
          <w:t> </w:t>
        </w:r>
        <w:r>
          <w:rPr>
            <w:w w:val="105"/>
            <w:sz w:val="18"/>
          </w:rPr>
          <w:t>infarction.</w:t>
        </w:r>
        <w:r>
          <w:rPr>
            <w:spacing w:val="-11"/>
            <w:w w:val="105"/>
            <w:sz w:val="18"/>
          </w:rPr>
          <w:t> </w:t>
        </w:r>
        <w:r>
          <w:rPr>
            <w:w w:val="105"/>
            <w:sz w:val="18"/>
          </w:rPr>
          <w:t>Thromb Haemost. 2016 Jul 4;116(1):96–102. doi: 10.1160/TH16-02-0102. Epub 2016, Apr 21. (https://www.ncbi.nlm.nih.gov/pubmed/8918275)</w:t>
        </w:r>
      </w:hyperlink>
    </w:p>
    <w:p>
      <w:pPr>
        <w:pStyle w:val="ListParagraph"/>
        <w:numPr>
          <w:ilvl w:val="0"/>
          <w:numId w:val="19"/>
        </w:numPr>
        <w:tabs>
          <w:tab w:pos="482" w:val="left" w:leader="none"/>
        </w:tabs>
        <w:spacing w:line="256" w:lineRule="auto" w:before="2" w:after="0"/>
        <w:ind w:left="481" w:right="1099" w:hanging="381"/>
        <w:jc w:val="both"/>
        <w:rPr>
          <w:sz w:val="18"/>
        </w:rPr>
      </w:pPr>
      <w:hyperlink r:id="rId125">
        <w:r>
          <w:rPr>
            <w:w w:val="105"/>
            <w:sz w:val="18"/>
          </w:rPr>
          <w:t>Hobl</w:t>
        </w:r>
        <w:r>
          <w:rPr>
            <w:spacing w:val="-27"/>
            <w:w w:val="105"/>
            <w:sz w:val="18"/>
          </w:rPr>
          <w:t> </w:t>
        </w:r>
        <w:r>
          <w:rPr>
            <w:w w:val="105"/>
            <w:sz w:val="18"/>
          </w:rPr>
          <w:t>EL,</w:t>
        </w:r>
        <w:r>
          <w:rPr>
            <w:spacing w:val="-26"/>
            <w:w w:val="105"/>
            <w:sz w:val="18"/>
          </w:rPr>
          <w:t> </w:t>
        </w:r>
        <w:r>
          <w:rPr>
            <w:w w:val="105"/>
            <w:sz w:val="18"/>
          </w:rPr>
          <w:t>Stimpfl</w:t>
        </w:r>
        <w:r>
          <w:rPr>
            <w:spacing w:val="-27"/>
            <w:w w:val="105"/>
            <w:sz w:val="18"/>
          </w:rPr>
          <w:t> </w:t>
        </w:r>
        <w:r>
          <w:rPr>
            <w:spacing w:val="-5"/>
            <w:w w:val="105"/>
            <w:sz w:val="18"/>
          </w:rPr>
          <w:t>T,</w:t>
        </w:r>
        <w:r>
          <w:rPr>
            <w:spacing w:val="-26"/>
            <w:w w:val="105"/>
            <w:sz w:val="18"/>
          </w:rPr>
          <w:t> </w:t>
        </w:r>
        <w:r>
          <w:rPr>
            <w:w w:val="105"/>
            <w:sz w:val="18"/>
          </w:rPr>
          <w:t>Ebner</w:t>
        </w:r>
        <w:r>
          <w:rPr>
            <w:spacing w:val="-27"/>
            <w:w w:val="105"/>
            <w:sz w:val="18"/>
          </w:rPr>
          <w:t> </w:t>
        </w:r>
        <w:r>
          <w:rPr>
            <w:w w:val="105"/>
            <w:sz w:val="18"/>
          </w:rPr>
          <w:t>J,</w:t>
        </w:r>
        <w:r>
          <w:rPr>
            <w:spacing w:val="-26"/>
            <w:w w:val="105"/>
            <w:sz w:val="18"/>
          </w:rPr>
          <w:t> </w:t>
        </w:r>
        <w:r>
          <w:rPr>
            <w:w w:val="105"/>
            <w:sz w:val="18"/>
          </w:rPr>
          <w:t>Schoergenhofer</w:t>
        </w:r>
        <w:r>
          <w:rPr>
            <w:spacing w:val="-27"/>
            <w:w w:val="105"/>
            <w:sz w:val="18"/>
          </w:rPr>
          <w:t> </w:t>
        </w:r>
        <w:r>
          <w:rPr>
            <w:w w:val="105"/>
            <w:sz w:val="18"/>
          </w:rPr>
          <w:t>C,</w:t>
        </w:r>
        <w:r>
          <w:rPr>
            <w:spacing w:val="-26"/>
            <w:w w:val="105"/>
            <w:sz w:val="18"/>
          </w:rPr>
          <w:t> </w:t>
        </w:r>
        <w:r>
          <w:rPr>
            <w:w w:val="105"/>
            <w:sz w:val="18"/>
          </w:rPr>
          <w:t>Derhaschnig</w:t>
        </w:r>
        <w:r>
          <w:rPr>
            <w:spacing w:val="-27"/>
            <w:w w:val="105"/>
            <w:sz w:val="18"/>
          </w:rPr>
          <w:t> </w:t>
        </w:r>
        <w:r>
          <w:rPr>
            <w:w w:val="105"/>
            <w:sz w:val="18"/>
          </w:rPr>
          <w:t>U,</w:t>
        </w:r>
        <w:r>
          <w:rPr>
            <w:spacing w:val="-26"/>
            <w:w w:val="105"/>
            <w:sz w:val="18"/>
          </w:rPr>
          <w:t> </w:t>
        </w:r>
        <w:r>
          <w:rPr>
            <w:w w:val="105"/>
            <w:sz w:val="18"/>
          </w:rPr>
          <w:t>Sunder-Plassmann</w:t>
        </w:r>
        <w:r>
          <w:rPr>
            <w:spacing w:val="-27"/>
            <w:w w:val="105"/>
            <w:sz w:val="18"/>
          </w:rPr>
          <w:t> </w:t>
        </w:r>
        <w:r>
          <w:rPr>
            <w:w w:val="105"/>
            <w:sz w:val="18"/>
          </w:rPr>
          <w:t>R,</w:t>
        </w:r>
        <w:r>
          <w:rPr>
            <w:spacing w:val="-26"/>
            <w:w w:val="105"/>
            <w:sz w:val="18"/>
          </w:rPr>
          <w:t> </w:t>
        </w:r>
        <w:r>
          <w:rPr>
            <w:w w:val="105"/>
            <w:sz w:val="18"/>
          </w:rPr>
          <w:t>Jilma-Stohlawetz</w:t>
        </w:r>
        <w:r>
          <w:rPr>
            <w:spacing w:val="-27"/>
            <w:w w:val="105"/>
            <w:sz w:val="18"/>
          </w:rPr>
          <w:t> </w:t>
        </w:r>
        <w:r>
          <w:rPr>
            <w:spacing w:val="-12"/>
            <w:w w:val="105"/>
            <w:sz w:val="18"/>
          </w:rPr>
          <w:t>P,</w:t>
        </w:r>
        <w:r>
          <w:rPr>
            <w:spacing w:val="-26"/>
            <w:w w:val="105"/>
            <w:sz w:val="18"/>
          </w:rPr>
          <w:t> </w:t>
        </w:r>
        <w:r>
          <w:rPr>
            <w:w w:val="105"/>
            <w:sz w:val="18"/>
          </w:rPr>
          <w:t>Mannhalter C, Posch M, Jilma B. Morphine decreases clopidogrel concentrations and effects: a randomized, double-blind, placebo-controlled</w:t>
        </w:r>
        <w:r>
          <w:rPr>
            <w:spacing w:val="-23"/>
            <w:w w:val="105"/>
            <w:sz w:val="18"/>
          </w:rPr>
          <w:t> </w:t>
        </w:r>
        <w:r>
          <w:rPr>
            <w:w w:val="105"/>
            <w:sz w:val="18"/>
          </w:rPr>
          <w:t>trial.</w:t>
        </w:r>
        <w:r>
          <w:rPr>
            <w:spacing w:val="-23"/>
            <w:w w:val="105"/>
            <w:sz w:val="18"/>
          </w:rPr>
          <w:t> </w:t>
        </w:r>
        <w:r>
          <w:rPr>
            <w:w w:val="105"/>
            <w:sz w:val="18"/>
          </w:rPr>
          <w:t>J</w:t>
        </w:r>
        <w:r>
          <w:rPr>
            <w:spacing w:val="-23"/>
            <w:w w:val="105"/>
            <w:sz w:val="18"/>
          </w:rPr>
          <w:t> </w:t>
        </w:r>
        <w:r>
          <w:rPr>
            <w:w w:val="105"/>
            <w:sz w:val="18"/>
          </w:rPr>
          <w:t>Am</w:t>
        </w:r>
        <w:r>
          <w:rPr>
            <w:spacing w:val="-23"/>
            <w:w w:val="105"/>
            <w:sz w:val="18"/>
          </w:rPr>
          <w:t> </w:t>
        </w:r>
        <w:r>
          <w:rPr>
            <w:w w:val="105"/>
            <w:sz w:val="18"/>
          </w:rPr>
          <w:t>Coll</w:t>
        </w:r>
        <w:r>
          <w:rPr>
            <w:spacing w:val="-23"/>
            <w:w w:val="105"/>
            <w:sz w:val="18"/>
          </w:rPr>
          <w:t> </w:t>
        </w:r>
        <w:r>
          <w:rPr>
            <w:w w:val="105"/>
            <w:sz w:val="18"/>
          </w:rPr>
          <w:t>Cardiol</w:t>
        </w:r>
        <w:r>
          <w:rPr>
            <w:spacing w:val="-23"/>
            <w:w w:val="105"/>
            <w:sz w:val="18"/>
          </w:rPr>
          <w:t> </w:t>
        </w:r>
        <w:r>
          <w:rPr>
            <w:w w:val="105"/>
            <w:sz w:val="18"/>
          </w:rPr>
          <w:t>2014;63(7):630–635.</w:t>
        </w:r>
        <w:r>
          <w:rPr>
            <w:spacing w:val="-23"/>
            <w:w w:val="105"/>
            <w:sz w:val="18"/>
          </w:rPr>
          <w:t> </w:t>
        </w:r>
        <w:r>
          <w:rPr>
            <w:w w:val="105"/>
            <w:sz w:val="18"/>
          </w:rPr>
          <w:t>(https://www.ncbi.nlm.nih.gov/pubmed/8918275)</w:t>
        </w:r>
      </w:hyperlink>
    </w:p>
    <w:p>
      <w:pPr>
        <w:pStyle w:val="ListParagraph"/>
        <w:numPr>
          <w:ilvl w:val="0"/>
          <w:numId w:val="19"/>
        </w:numPr>
        <w:tabs>
          <w:tab w:pos="482" w:val="left" w:leader="none"/>
        </w:tabs>
        <w:spacing w:line="247" w:lineRule="auto" w:before="1" w:after="0"/>
        <w:ind w:left="481" w:right="1102" w:hanging="381"/>
        <w:jc w:val="both"/>
        <w:rPr>
          <w:sz w:val="18"/>
        </w:rPr>
      </w:pPr>
      <w:hyperlink r:id="rId125">
        <w:r>
          <w:rPr>
            <w:w w:val="105"/>
            <w:sz w:val="18"/>
          </w:rPr>
          <w:t>Hofmann</w:t>
        </w:r>
        <w:r>
          <w:rPr>
            <w:spacing w:val="-24"/>
            <w:w w:val="105"/>
            <w:sz w:val="18"/>
          </w:rPr>
          <w:t> </w:t>
        </w:r>
        <w:r>
          <w:rPr>
            <w:w w:val="105"/>
            <w:sz w:val="18"/>
          </w:rPr>
          <w:t>R,</w:t>
        </w:r>
        <w:r>
          <w:rPr>
            <w:spacing w:val="-24"/>
            <w:w w:val="105"/>
            <w:sz w:val="18"/>
          </w:rPr>
          <w:t> </w:t>
        </w:r>
        <w:r>
          <w:rPr>
            <w:w w:val="105"/>
            <w:sz w:val="18"/>
          </w:rPr>
          <w:t>James</w:t>
        </w:r>
        <w:r>
          <w:rPr>
            <w:spacing w:val="-24"/>
            <w:w w:val="105"/>
            <w:sz w:val="18"/>
          </w:rPr>
          <w:t> </w:t>
        </w:r>
        <w:r>
          <w:rPr>
            <w:w w:val="105"/>
            <w:sz w:val="18"/>
          </w:rPr>
          <w:t>SK,</w:t>
        </w:r>
        <w:r>
          <w:rPr>
            <w:spacing w:val="-24"/>
            <w:w w:val="105"/>
            <w:sz w:val="18"/>
          </w:rPr>
          <w:t> </w:t>
        </w:r>
        <w:r>
          <w:rPr>
            <w:w w:val="105"/>
            <w:sz w:val="18"/>
          </w:rPr>
          <w:t>PhD,</w:t>
        </w:r>
        <w:r>
          <w:rPr>
            <w:spacing w:val="-24"/>
            <w:w w:val="105"/>
            <w:sz w:val="18"/>
          </w:rPr>
          <w:t> </w:t>
        </w:r>
        <w:r>
          <w:rPr>
            <w:w w:val="105"/>
            <w:sz w:val="18"/>
          </w:rPr>
          <w:t>Jernberg</w:t>
        </w:r>
        <w:r>
          <w:rPr>
            <w:spacing w:val="-24"/>
            <w:w w:val="105"/>
            <w:sz w:val="18"/>
          </w:rPr>
          <w:t> </w:t>
        </w:r>
        <w:r>
          <w:rPr>
            <w:spacing w:val="-5"/>
            <w:w w:val="105"/>
            <w:sz w:val="18"/>
          </w:rPr>
          <w:t>T,</w:t>
        </w:r>
        <w:r>
          <w:rPr>
            <w:spacing w:val="-24"/>
            <w:w w:val="105"/>
            <w:sz w:val="18"/>
          </w:rPr>
          <w:t> </w:t>
        </w:r>
        <w:r>
          <w:rPr>
            <w:w w:val="105"/>
            <w:sz w:val="18"/>
          </w:rPr>
          <w:t>MD,</w:t>
        </w:r>
        <w:r>
          <w:rPr>
            <w:spacing w:val="-24"/>
            <w:w w:val="105"/>
            <w:sz w:val="18"/>
          </w:rPr>
          <w:t> </w:t>
        </w:r>
        <w:r>
          <w:rPr>
            <w:w w:val="105"/>
            <w:sz w:val="18"/>
          </w:rPr>
          <w:t>Lindahl</w:t>
        </w:r>
        <w:r>
          <w:rPr>
            <w:spacing w:val="-24"/>
            <w:w w:val="105"/>
            <w:sz w:val="18"/>
          </w:rPr>
          <w:t> </w:t>
        </w:r>
        <w:r>
          <w:rPr>
            <w:w w:val="105"/>
            <w:sz w:val="18"/>
          </w:rPr>
          <w:t>B,</w:t>
        </w:r>
        <w:r>
          <w:rPr>
            <w:spacing w:val="-24"/>
            <w:w w:val="105"/>
            <w:sz w:val="18"/>
          </w:rPr>
          <w:t> </w:t>
        </w:r>
        <w:r>
          <w:rPr>
            <w:w w:val="105"/>
            <w:sz w:val="18"/>
          </w:rPr>
          <w:t>Erlinge</w:t>
        </w:r>
        <w:r>
          <w:rPr>
            <w:spacing w:val="-24"/>
            <w:w w:val="105"/>
            <w:sz w:val="18"/>
          </w:rPr>
          <w:t> </w:t>
        </w:r>
        <w:r>
          <w:rPr>
            <w:spacing w:val="-3"/>
            <w:w w:val="105"/>
            <w:sz w:val="18"/>
          </w:rPr>
          <w:t>D,</w:t>
        </w:r>
        <w:r>
          <w:rPr>
            <w:spacing w:val="-23"/>
            <w:w w:val="105"/>
            <w:sz w:val="18"/>
          </w:rPr>
          <w:t> </w:t>
        </w:r>
        <w:r>
          <w:rPr>
            <w:w w:val="105"/>
            <w:sz w:val="18"/>
          </w:rPr>
          <w:t>Witt</w:t>
        </w:r>
        <w:r>
          <w:rPr>
            <w:spacing w:val="-24"/>
            <w:w w:val="105"/>
            <w:sz w:val="18"/>
          </w:rPr>
          <w:t> </w:t>
        </w:r>
        <w:r>
          <w:rPr>
            <w:w w:val="105"/>
            <w:sz w:val="18"/>
          </w:rPr>
          <w:t>N,</w:t>
        </w:r>
        <w:r>
          <w:rPr>
            <w:spacing w:val="-24"/>
            <w:w w:val="105"/>
            <w:sz w:val="18"/>
          </w:rPr>
          <w:t> </w:t>
        </w:r>
        <w:r>
          <w:rPr>
            <w:w w:val="105"/>
            <w:sz w:val="18"/>
          </w:rPr>
          <w:t>Arefalk</w:t>
        </w:r>
        <w:r>
          <w:rPr>
            <w:spacing w:val="-24"/>
            <w:w w:val="105"/>
            <w:sz w:val="18"/>
          </w:rPr>
          <w:t> </w:t>
        </w:r>
        <w:r>
          <w:rPr>
            <w:w w:val="105"/>
            <w:sz w:val="18"/>
          </w:rPr>
          <w:t>G,</w:t>
        </w:r>
        <w:r>
          <w:rPr>
            <w:spacing w:val="-24"/>
            <w:w w:val="105"/>
            <w:sz w:val="18"/>
          </w:rPr>
          <w:t> </w:t>
        </w:r>
        <w:r>
          <w:rPr>
            <w:w w:val="105"/>
            <w:sz w:val="18"/>
          </w:rPr>
          <w:t>Frick</w:t>
        </w:r>
        <w:r>
          <w:rPr>
            <w:spacing w:val="-24"/>
            <w:w w:val="105"/>
            <w:sz w:val="18"/>
          </w:rPr>
          <w:t> </w:t>
        </w:r>
        <w:r>
          <w:rPr>
            <w:w w:val="105"/>
            <w:sz w:val="18"/>
          </w:rPr>
          <w:t>M,</w:t>
        </w:r>
        <w:r>
          <w:rPr>
            <w:spacing w:val="-24"/>
            <w:w w:val="105"/>
            <w:sz w:val="18"/>
          </w:rPr>
          <w:t> </w:t>
        </w:r>
        <w:r>
          <w:rPr>
            <w:w w:val="105"/>
            <w:sz w:val="18"/>
          </w:rPr>
          <w:t>Alfredsson</w:t>
        </w:r>
        <w:r>
          <w:rPr>
            <w:spacing w:val="-24"/>
            <w:w w:val="105"/>
            <w:sz w:val="18"/>
          </w:rPr>
          <w:t> </w:t>
        </w:r>
        <w:r>
          <w:rPr>
            <w:w w:val="105"/>
            <w:sz w:val="18"/>
          </w:rPr>
          <w:t>J,</w:t>
        </w:r>
        <w:r>
          <w:rPr>
            <w:spacing w:val="-24"/>
            <w:w w:val="105"/>
            <w:sz w:val="18"/>
          </w:rPr>
          <w:t> </w:t>
        </w:r>
        <w:r>
          <w:rPr>
            <w:w w:val="105"/>
            <w:sz w:val="18"/>
          </w:rPr>
          <w:t>Nilsson</w:t>
        </w:r>
        <w:r>
          <w:rPr>
            <w:spacing w:val="-24"/>
            <w:w w:val="105"/>
            <w:sz w:val="18"/>
          </w:rPr>
          <w:t> </w:t>
        </w:r>
        <w:r>
          <w:rPr>
            <w:w w:val="105"/>
            <w:sz w:val="18"/>
          </w:rPr>
          <w:t>L, Ravn</w:t>
        </w:r>
        <w:r>
          <w:rPr>
            <w:rFonts w:ascii="Lucida Sans Unicode" w:hAnsi="Lucida Sans Unicode"/>
            <w:w w:val="105"/>
            <w:sz w:val="18"/>
          </w:rPr>
          <w:t>‑</w:t>
        </w:r>
        <w:r>
          <w:rPr>
            <w:w w:val="105"/>
            <w:sz w:val="18"/>
          </w:rPr>
          <w:t>Fischer</w:t>
        </w:r>
        <w:r>
          <w:rPr>
            <w:spacing w:val="-25"/>
            <w:w w:val="105"/>
            <w:sz w:val="18"/>
          </w:rPr>
          <w:t> </w:t>
        </w:r>
        <w:r>
          <w:rPr>
            <w:w w:val="105"/>
            <w:sz w:val="18"/>
          </w:rPr>
          <w:t>A,</w:t>
        </w:r>
        <w:r>
          <w:rPr>
            <w:spacing w:val="-25"/>
            <w:w w:val="105"/>
            <w:sz w:val="18"/>
          </w:rPr>
          <w:t> </w:t>
        </w:r>
        <w:r>
          <w:rPr>
            <w:w w:val="105"/>
            <w:sz w:val="18"/>
          </w:rPr>
          <w:t>Omerovic</w:t>
        </w:r>
        <w:r>
          <w:rPr>
            <w:spacing w:val="-24"/>
            <w:w w:val="105"/>
            <w:sz w:val="18"/>
          </w:rPr>
          <w:t> </w:t>
        </w:r>
        <w:r>
          <w:rPr>
            <w:w w:val="105"/>
            <w:sz w:val="18"/>
          </w:rPr>
          <w:t>E,</w:t>
        </w:r>
        <w:r>
          <w:rPr>
            <w:spacing w:val="-25"/>
            <w:w w:val="105"/>
            <w:sz w:val="18"/>
          </w:rPr>
          <w:t> </w:t>
        </w:r>
        <w:r>
          <w:rPr>
            <w:w w:val="105"/>
            <w:sz w:val="18"/>
          </w:rPr>
          <w:t>Kellerth</w:t>
        </w:r>
        <w:r>
          <w:rPr>
            <w:spacing w:val="-24"/>
            <w:w w:val="105"/>
            <w:sz w:val="18"/>
          </w:rPr>
          <w:t> </w:t>
        </w:r>
        <w:r>
          <w:rPr>
            <w:spacing w:val="-5"/>
            <w:w w:val="105"/>
            <w:sz w:val="18"/>
          </w:rPr>
          <w:t>T, </w:t>
        </w:r>
        <w:r>
          <w:rPr>
            <w:w w:val="105"/>
            <w:sz w:val="18"/>
          </w:rPr>
          <w:t>Sparv</w:t>
        </w:r>
        <w:r>
          <w:rPr>
            <w:spacing w:val="-24"/>
            <w:w w:val="105"/>
            <w:sz w:val="18"/>
          </w:rPr>
          <w:t> </w:t>
        </w:r>
        <w:r>
          <w:rPr>
            <w:spacing w:val="-3"/>
            <w:w w:val="105"/>
            <w:sz w:val="18"/>
          </w:rPr>
          <w:t>D,</w:t>
        </w:r>
        <w:r>
          <w:rPr>
            <w:spacing w:val="-25"/>
            <w:w w:val="105"/>
            <w:sz w:val="18"/>
          </w:rPr>
          <w:t> </w:t>
        </w:r>
        <w:r>
          <w:rPr>
            <w:w w:val="105"/>
            <w:sz w:val="18"/>
          </w:rPr>
          <w:t>Ekelund</w:t>
        </w:r>
        <w:r>
          <w:rPr>
            <w:spacing w:val="-25"/>
            <w:w w:val="105"/>
            <w:sz w:val="18"/>
          </w:rPr>
          <w:t> </w:t>
        </w:r>
        <w:r>
          <w:rPr>
            <w:w w:val="105"/>
            <w:sz w:val="18"/>
          </w:rPr>
          <w:t>U,</w:t>
        </w:r>
        <w:r>
          <w:rPr>
            <w:spacing w:val="-24"/>
            <w:w w:val="105"/>
            <w:sz w:val="18"/>
          </w:rPr>
          <w:t> </w:t>
        </w:r>
        <w:r>
          <w:rPr>
            <w:w w:val="105"/>
            <w:sz w:val="18"/>
          </w:rPr>
          <w:t>Linder</w:t>
        </w:r>
        <w:r>
          <w:rPr>
            <w:spacing w:val="-25"/>
            <w:w w:val="105"/>
            <w:sz w:val="18"/>
          </w:rPr>
          <w:t> </w:t>
        </w:r>
        <w:r>
          <w:rPr>
            <w:w w:val="105"/>
            <w:sz w:val="18"/>
          </w:rPr>
          <w:t>R,</w:t>
        </w:r>
        <w:r>
          <w:rPr>
            <w:spacing w:val="-24"/>
            <w:w w:val="105"/>
            <w:sz w:val="18"/>
          </w:rPr>
          <w:t> </w:t>
        </w:r>
        <w:r>
          <w:rPr>
            <w:w w:val="105"/>
            <w:sz w:val="18"/>
          </w:rPr>
          <w:t>Ekström</w:t>
        </w:r>
        <w:r>
          <w:rPr>
            <w:spacing w:val="-25"/>
            <w:w w:val="105"/>
            <w:sz w:val="18"/>
          </w:rPr>
          <w:t> </w:t>
        </w:r>
        <w:r>
          <w:rPr>
            <w:w w:val="105"/>
            <w:sz w:val="18"/>
          </w:rPr>
          <w:t>M,</w:t>
        </w:r>
        <w:r>
          <w:rPr>
            <w:spacing w:val="-24"/>
            <w:w w:val="105"/>
            <w:sz w:val="18"/>
          </w:rPr>
          <w:t> </w:t>
        </w:r>
        <w:r>
          <w:rPr>
            <w:w w:val="105"/>
            <w:sz w:val="18"/>
          </w:rPr>
          <w:t>Lauermann</w:t>
        </w:r>
        <w:r>
          <w:rPr>
            <w:spacing w:val="-25"/>
            <w:w w:val="105"/>
            <w:sz w:val="18"/>
          </w:rPr>
          <w:t> </w:t>
        </w:r>
        <w:r>
          <w:rPr>
            <w:w w:val="105"/>
            <w:sz w:val="18"/>
          </w:rPr>
          <w:t>J,</w:t>
        </w:r>
        <w:r>
          <w:rPr>
            <w:spacing w:val="-24"/>
            <w:w w:val="105"/>
            <w:sz w:val="18"/>
          </w:rPr>
          <w:t> </w:t>
        </w:r>
        <w:r>
          <w:rPr>
            <w:w w:val="105"/>
            <w:sz w:val="18"/>
          </w:rPr>
          <w:t>Haaga</w:t>
        </w:r>
        <w:r>
          <w:rPr>
            <w:spacing w:val="-25"/>
            <w:w w:val="105"/>
            <w:sz w:val="18"/>
          </w:rPr>
          <w:t> </w:t>
        </w:r>
        <w:r>
          <w:rPr>
            <w:w w:val="105"/>
            <w:sz w:val="18"/>
          </w:rPr>
          <w:t>U,</w:t>
        </w:r>
        <w:r>
          <w:rPr>
            <w:spacing w:val="-24"/>
            <w:w w:val="105"/>
            <w:sz w:val="18"/>
          </w:rPr>
          <w:t> </w:t>
        </w:r>
        <w:r>
          <w:rPr>
            <w:w w:val="105"/>
            <w:sz w:val="18"/>
          </w:rPr>
          <w:t>Pernow</w:t>
        </w:r>
        <w:r>
          <w:rPr>
            <w:spacing w:val="-25"/>
            <w:w w:val="105"/>
            <w:sz w:val="18"/>
          </w:rPr>
          <w:t> </w:t>
        </w:r>
        <w:r>
          <w:rPr>
            <w:w w:val="105"/>
            <w:sz w:val="18"/>
          </w:rPr>
          <w:t>J, Östlund </w:t>
        </w:r>
        <w:r>
          <w:rPr>
            <w:spacing w:val="-3"/>
            <w:w w:val="105"/>
            <w:sz w:val="18"/>
          </w:rPr>
          <w:t>O, </w:t>
        </w:r>
        <w:r>
          <w:rPr>
            <w:w w:val="105"/>
            <w:sz w:val="18"/>
          </w:rPr>
          <w:t>Herlitz J, Svensson L, DETO2X-SWEDEHEART Investigators. Oxygen therapy in suspected acute myocardial</w:t>
        </w:r>
        <w:r>
          <w:rPr>
            <w:spacing w:val="-16"/>
            <w:w w:val="105"/>
            <w:sz w:val="18"/>
          </w:rPr>
          <w:t> </w:t>
        </w:r>
        <w:r>
          <w:rPr>
            <w:w w:val="105"/>
            <w:sz w:val="18"/>
          </w:rPr>
          <w:t>infarction.</w:t>
        </w:r>
        <w:r>
          <w:rPr>
            <w:spacing w:val="-15"/>
            <w:w w:val="105"/>
            <w:sz w:val="18"/>
          </w:rPr>
          <w:t> </w:t>
        </w:r>
        <w:r>
          <w:rPr>
            <w:w w:val="105"/>
            <w:sz w:val="18"/>
          </w:rPr>
          <w:t>N</w:t>
        </w:r>
        <w:r>
          <w:rPr>
            <w:spacing w:val="-15"/>
            <w:w w:val="105"/>
            <w:sz w:val="18"/>
          </w:rPr>
          <w:t> </w:t>
        </w:r>
        <w:r>
          <w:rPr>
            <w:w w:val="105"/>
            <w:sz w:val="18"/>
          </w:rPr>
          <w:t>Engl</w:t>
        </w:r>
        <w:r>
          <w:rPr>
            <w:spacing w:val="-15"/>
            <w:w w:val="105"/>
            <w:sz w:val="18"/>
          </w:rPr>
          <w:t> </w:t>
        </w:r>
        <w:r>
          <w:rPr>
            <w:w w:val="105"/>
            <w:sz w:val="18"/>
          </w:rPr>
          <w:t>J</w:t>
        </w:r>
        <w:r>
          <w:rPr>
            <w:spacing w:val="-16"/>
            <w:w w:val="105"/>
            <w:sz w:val="18"/>
          </w:rPr>
          <w:t> </w:t>
        </w:r>
        <w:r>
          <w:rPr>
            <w:w w:val="105"/>
            <w:sz w:val="18"/>
          </w:rPr>
          <w:t>Med</w:t>
        </w:r>
        <w:r>
          <w:rPr>
            <w:spacing w:val="-15"/>
            <w:w w:val="105"/>
            <w:sz w:val="18"/>
          </w:rPr>
          <w:t> </w:t>
        </w:r>
        <w:r>
          <w:rPr>
            <w:w w:val="105"/>
            <w:sz w:val="18"/>
          </w:rPr>
          <w:t>2017;</w:t>
        </w:r>
        <w:r>
          <w:rPr>
            <w:spacing w:val="-15"/>
            <w:w w:val="105"/>
            <w:sz w:val="18"/>
          </w:rPr>
          <w:t> </w:t>
        </w:r>
        <w:r>
          <w:rPr>
            <w:w w:val="105"/>
            <w:sz w:val="18"/>
          </w:rPr>
          <w:t>377:1240–1249.</w:t>
        </w:r>
        <w:r>
          <w:rPr>
            <w:spacing w:val="-15"/>
            <w:w w:val="105"/>
            <w:sz w:val="18"/>
          </w:rPr>
          <w:t> </w:t>
        </w:r>
        <w:r>
          <w:rPr>
            <w:w w:val="105"/>
            <w:sz w:val="18"/>
          </w:rPr>
          <w:t>(https://www.ncbi.nlm.nih.gov/pubmed/8918275)</w:t>
        </w:r>
      </w:hyperlink>
    </w:p>
    <w:p>
      <w:pPr>
        <w:pStyle w:val="ListParagraph"/>
        <w:numPr>
          <w:ilvl w:val="0"/>
          <w:numId w:val="19"/>
        </w:numPr>
        <w:tabs>
          <w:tab w:pos="482" w:val="left" w:leader="none"/>
        </w:tabs>
        <w:spacing w:line="256" w:lineRule="auto" w:before="6" w:after="0"/>
        <w:ind w:left="481" w:right="1100" w:hanging="381"/>
        <w:jc w:val="both"/>
        <w:rPr>
          <w:sz w:val="18"/>
        </w:rPr>
      </w:pPr>
      <w:hyperlink r:id="rId125">
        <w:r>
          <w:rPr>
            <w:w w:val="105"/>
            <w:sz w:val="18"/>
          </w:rPr>
          <w:t>Stub</w:t>
        </w:r>
        <w:r>
          <w:rPr>
            <w:spacing w:val="-21"/>
            <w:w w:val="105"/>
            <w:sz w:val="18"/>
          </w:rPr>
          <w:t> </w:t>
        </w:r>
        <w:r>
          <w:rPr>
            <w:spacing w:val="-3"/>
            <w:w w:val="105"/>
            <w:sz w:val="18"/>
          </w:rPr>
          <w:t>D,</w:t>
        </w:r>
        <w:r>
          <w:rPr>
            <w:spacing w:val="-20"/>
            <w:w w:val="105"/>
            <w:sz w:val="18"/>
          </w:rPr>
          <w:t> </w:t>
        </w:r>
        <w:r>
          <w:rPr>
            <w:w w:val="105"/>
            <w:sz w:val="18"/>
          </w:rPr>
          <w:t>Smith</w:t>
        </w:r>
        <w:r>
          <w:rPr>
            <w:spacing w:val="-20"/>
            <w:w w:val="105"/>
            <w:sz w:val="18"/>
          </w:rPr>
          <w:t> </w:t>
        </w:r>
        <w:r>
          <w:rPr>
            <w:w w:val="105"/>
            <w:sz w:val="18"/>
          </w:rPr>
          <w:t>K,</w:t>
        </w:r>
        <w:r>
          <w:rPr>
            <w:spacing w:val="-20"/>
            <w:w w:val="105"/>
            <w:sz w:val="18"/>
          </w:rPr>
          <w:t> </w:t>
        </w:r>
        <w:r>
          <w:rPr>
            <w:w w:val="105"/>
            <w:sz w:val="18"/>
          </w:rPr>
          <w:t>Bernard</w:t>
        </w:r>
        <w:r>
          <w:rPr>
            <w:spacing w:val="-20"/>
            <w:w w:val="105"/>
            <w:sz w:val="18"/>
          </w:rPr>
          <w:t> </w:t>
        </w:r>
        <w:r>
          <w:rPr>
            <w:w w:val="105"/>
            <w:sz w:val="18"/>
          </w:rPr>
          <w:t>S,</w:t>
        </w:r>
        <w:r>
          <w:rPr>
            <w:spacing w:val="-21"/>
            <w:w w:val="105"/>
            <w:sz w:val="18"/>
          </w:rPr>
          <w:t> </w:t>
        </w:r>
        <w:r>
          <w:rPr>
            <w:w w:val="105"/>
            <w:sz w:val="18"/>
          </w:rPr>
          <w:t>Nehme</w:t>
        </w:r>
        <w:r>
          <w:rPr>
            <w:spacing w:val="-20"/>
            <w:w w:val="105"/>
            <w:sz w:val="18"/>
          </w:rPr>
          <w:t> </w:t>
        </w:r>
        <w:r>
          <w:rPr>
            <w:w w:val="105"/>
            <w:sz w:val="18"/>
          </w:rPr>
          <w:t>Z,</w:t>
        </w:r>
        <w:r>
          <w:rPr>
            <w:spacing w:val="-20"/>
            <w:w w:val="105"/>
            <w:sz w:val="18"/>
          </w:rPr>
          <w:t> </w:t>
        </w:r>
        <w:r>
          <w:rPr>
            <w:w w:val="105"/>
            <w:sz w:val="18"/>
          </w:rPr>
          <w:t>Stephenson</w:t>
        </w:r>
        <w:r>
          <w:rPr>
            <w:spacing w:val="-20"/>
            <w:w w:val="105"/>
            <w:sz w:val="18"/>
          </w:rPr>
          <w:t> </w:t>
        </w:r>
        <w:r>
          <w:rPr>
            <w:w w:val="105"/>
            <w:sz w:val="18"/>
          </w:rPr>
          <w:t>M,</w:t>
        </w:r>
        <w:r>
          <w:rPr>
            <w:spacing w:val="-20"/>
            <w:w w:val="105"/>
            <w:sz w:val="18"/>
          </w:rPr>
          <w:t> </w:t>
        </w:r>
        <w:r>
          <w:rPr>
            <w:w w:val="105"/>
            <w:sz w:val="18"/>
          </w:rPr>
          <w:t>Bray</w:t>
        </w:r>
        <w:r>
          <w:rPr>
            <w:spacing w:val="-21"/>
            <w:w w:val="105"/>
            <w:sz w:val="18"/>
          </w:rPr>
          <w:t> </w:t>
        </w:r>
        <w:r>
          <w:rPr>
            <w:w w:val="105"/>
            <w:sz w:val="18"/>
          </w:rPr>
          <w:t>JE,</w:t>
        </w:r>
        <w:r>
          <w:rPr>
            <w:spacing w:val="-20"/>
            <w:w w:val="105"/>
            <w:sz w:val="18"/>
          </w:rPr>
          <w:t> </w:t>
        </w:r>
        <w:r>
          <w:rPr>
            <w:w w:val="105"/>
            <w:sz w:val="18"/>
          </w:rPr>
          <w:t>Cameron</w:t>
        </w:r>
        <w:r>
          <w:rPr>
            <w:spacing w:val="-20"/>
            <w:w w:val="105"/>
            <w:sz w:val="18"/>
          </w:rPr>
          <w:t> </w:t>
        </w:r>
        <w:r>
          <w:rPr>
            <w:spacing w:val="-12"/>
            <w:w w:val="105"/>
            <w:sz w:val="18"/>
          </w:rPr>
          <w:t>P,</w:t>
        </w:r>
        <w:r>
          <w:rPr>
            <w:spacing w:val="-20"/>
            <w:w w:val="105"/>
            <w:sz w:val="18"/>
          </w:rPr>
          <w:t> </w:t>
        </w:r>
        <w:r>
          <w:rPr>
            <w:w w:val="105"/>
            <w:sz w:val="18"/>
          </w:rPr>
          <w:t>Barger</w:t>
        </w:r>
        <w:r>
          <w:rPr>
            <w:spacing w:val="-20"/>
            <w:w w:val="105"/>
            <w:sz w:val="18"/>
          </w:rPr>
          <w:t> </w:t>
        </w:r>
        <w:r>
          <w:rPr>
            <w:w w:val="105"/>
            <w:sz w:val="18"/>
          </w:rPr>
          <w:t>B,</w:t>
        </w:r>
        <w:r>
          <w:rPr>
            <w:spacing w:val="-20"/>
            <w:w w:val="105"/>
            <w:sz w:val="18"/>
          </w:rPr>
          <w:t> </w:t>
        </w:r>
        <w:r>
          <w:rPr>
            <w:w w:val="105"/>
            <w:sz w:val="18"/>
          </w:rPr>
          <w:t>Ellims</w:t>
        </w:r>
        <w:r>
          <w:rPr>
            <w:spacing w:val="-21"/>
            <w:w w:val="105"/>
            <w:sz w:val="18"/>
          </w:rPr>
          <w:t> </w:t>
        </w:r>
        <w:r>
          <w:rPr>
            <w:w w:val="105"/>
            <w:sz w:val="18"/>
          </w:rPr>
          <w:t>AH1,</w:t>
        </w:r>
        <w:r>
          <w:rPr>
            <w:spacing w:val="-20"/>
            <w:w w:val="105"/>
            <w:sz w:val="18"/>
          </w:rPr>
          <w:t> </w:t>
        </w:r>
        <w:r>
          <w:rPr>
            <w:w w:val="105"/>
            <w:sz w:val="18"/>
          </w:rPr>
          <w:t>Taylor</w:t>
        </w:r>
        <w:r>
          <w:rPr>
            <w:spacing w:val="-20"/>
            <w:w w:val="105"/>
            <w:sz w:val="18"/>
          </w:rPr>
          <w:t> </w:t>
        </w:r>
        <w:r>
          <w:rPr>
            <w:w w:val="105"/>
            <w:sz w:val="18"/>
          </w:rPr>
          <w:t>AJ,</w:t>
        </w:r>
        <w:r>
          <w:rPr>
            <w:spacing w:val="-20"/>
            <w:w w:val="105"/>
            <w:sz w:val="18"/>
          </w:rPr>
          <w:t> </w:t>
        </w:r>
        <w:r>
          <w:rPr>
            <w:w w:val="105"/>
            <w:sz w:val="18"/>
          </w:rPr>
          <w:t>Meredith IT1,</w:t>
        </w:r>
        <w:r>
          <w:rPr>
            <w:spacing w:val="-22"/>
            <w:w w:val="105"/>
            <w:sz w:val="18"/>
          </w:rPr>
          <w:t> </w:t>
        </w:r>
        <w:r>
          <w:rPr>
            <w:w w:val="105"/>
            <w:sz w:val="18"/>
          </w:rPr>
          <w:t>Kaye</w:t>
        </w:r>
        <w:r>
          <w:rPr>
            <w:spacing w:val="-21"/>
            <w:w w:val="105"/>
            <w:sz w:val="18"/>
          </w:rPr>
          <w:t> </w:t>
        </w:r>
        <w:r>
          <w:rPr>
            <w:w w:val="105"/>
            <w:sz w:val="18"/>
          </w:rPr>
          <w:t>DM;</w:t>
        </w:r>
        <w:r>
          <w:rPr>
            <w:spacing w:val="-21"/>
            <w:w w:val="105"/>
            <w:sz w:val="18"/>
          </w:rPr>
          <w:t> </w:t>
        </w:r>
        <w:r>
          <w:rPr>
            <w:spacing w:val="-6"/>
            <w:w w:val="105"/>
            <w:sz w:val="18"/>
          </w:rPr>
          <w:t>AVOID</w:t>
        </w:r>
        <w:r>
          <w:rPr>
            <w:spacing w:val="-21"/>
            <w:w w:val="105"/>
            <w:sz w:val="18"/>
          </w:rPr>
          <w:t> </w:t>
        </w:r>
        <w:r>
          <w:rPr>
            <w:w w:val="105"/>
            <w:sz w:val="18"/>
          </w:rPr>
          <w:t>Investigators.</w:t>
        </w:r>
        <w:r>
          <w:rPr>
            <w:spacing w:val="-21"/>
            <w:w w:val="105"/>
            <w:sz w:val="18"/>
          </w:rPr>
          <w:t> </w:t>
        </w:r>
        <w:r>
          <w:rPr>
            <w:w w:val="105"/>
            <w:sz w:val="18"/>
          </w:rPr>
          <w:t>Air</w:t>
        </w:r>
        <w:r>
          <w:rPr>
            <w:spacing w:val="-22"/>
            <w:w w:val="105"/>
            <w:sz w:val="18"/>
          </w:rPr>
          <w:t> </w:t>
        </w:r>
        <w:r>
          <w:rPr>
            <w:w w:val="105"/>
            <w:sz w:val="18"/>
          </w:rPr>
          <w:t>versus</w:t>
        </w:r>
        <w:r>
          <w:rPr>
            <w:spacing w:val="-21"/>
            <w:w w:val="105"/>
            <w:sz w:val="18"/>
          </w:rPr>
          <w:t> </w:t>
        </w:r>
        <w:r>
          <w:rPr>
            <w:w w:val="105"/>
            <w:sz w:val="18"/>
          </w:rPr>
          <w:t>oxygen</w:t>
        </w:r>
        <w:r>
          <w:rPr>
            <w:spacing w:val="-21"/>
            <w:w w:val="105"/>
            <w:sz w:val="18"/>
          </w:rPr>
          <w:t> </w:t>
        </w:r>
        <w:r>
          <w:rPr>
            <w:w w:val="105"/>
            <w:sz w:val="18"/>
          </w:rPr>
          <w:t>in</w:t>
        </w:r>
        <w:r>
          <w:rPr>
            <w:spacing w:val="-21"/>
            <w:w w:val="105"/>
            <w:sz w:val="18"/>
          </w:rPr>
          <w:t> </w:t>
        </w:r>
        <w:r>
          <w:rPr>
            <w:w w:val="105"/>
            <w:sz w:val="18"/>
          </w:rPr>
          <w:t>ST-segment-elevation</w:t>
        </w:r>
        <w:r>
          <w:rPr>
            <w:spacing w:val="-21"/>
            <w:w w:val="105"/>
            <w:sz w:val="18"/>
          </w:rPr>
          <w:t> </w:t>
        </w:r>
        <w:r>
          <w:rPr>
            <w:w w:val="105"/>
            <w:sz w:val="18"/>
          </w:rPr>
          <w:t>myocardial</w:t>
        </w:r>
        <w:r>
          <w:rPr>
            <w:spacing w:val="-21"/>
            <w:w w:val="105"/>
            <w:sz w:val="18"/>
          </w:rPr>
          <w:t> </w:t>
        </w:r>
        <w:r>
          <w:rPr>
            <w:w w:val="105"/>
            <w:sz w:val="18"/>
          </w:rPr>
          <w:t>infarction.</w:t>
        </w:r>
        <w:r>
          <w:rPr>
            <w:spacing w:val="-22"/>
            <w:w w:val="105"/>
            <w:sz w:val="18"/>
          </w:rPr>
          <w:t> </w:t>
        </w:r>
        <w:r>
          <w:rPr>
            <w:w w:val="105"/>
            <w:sz w:val="18"/>
          </w:rPr>
          <w:t>Circulation. 2015 Jun 16;131(24):2143–2150. doi: 10.1161/CIRCULATIONAHA.114.014494. Epub 2015, May 22. (https://www.ncbi.nlm.nih.gov/pubmed/8918275)</w:t>
        </w:r>
      </w:hyperlink>
    </w:p>
    <w:p>
      <w:pPr>
        <w:pStyle w:val="ListParagraph"/>
        <w:numPr>
          <w:ilvl w:val="0"/>
          <w:numId w:val="19"/>
        </w:numPr>
        <w:tabs>
          <w:tab w:pos="482" w:val="left" w:leader="none"/>
          <w:tab w:pos="2046" w:val="left" w:leader="none"/>
          <w:tab w:pos="3254" w:val="left" w:leader="none"/>
          <w:tab w:pos="4913" w:val="left" w:leader="none"/>
          <w:tab w:pos="6530" w:val="left" w:leader="none"/>
          <w:tab w:pos="7838" w:val="left" w:leader="none"/>
        </w:tabs>
        <w:spacing w:line="256" w:lineRule="auto" w:before="1" w:after="0"/>
        <w:ind w:left="481" w:right="1101" w:hanging="381"/>
        <w:jc w:val="both"/>
        <w:rPr>
          <w:sz w:val="18"/>
        </w:rPr>
      </w:pPr>
      <w:hyperlink r:id="rId125">
        <w:r>
          <w:rPr>
            <w:w w:val="105"/>
            <w:sz w:val="18"/>
          </w:rPr>
          <w:t>ISIS-4 (Fourth International Study of Infarct Survival) Collaborative Group. ISIS-4: a randomised factorial trial assessing early oral captopril, oral mononitrate, and intravenous magnesium sulphate in 58,050 patients with suspected</w:t>
          <w:tab/>
          <w:t>acute</w:t>
          <w:tab/>
          <w:t>myocardial</w:t>
          <w:tab/>
          <w:t>infarction.</w:t>
          <w:tab/>
          <w:t>Lancet</w:t>
          <w:tab/>
        </w:r>
        <w:r>
          <w:rPr>
            <w:spacing w:val="-1"/>
            <w:w w:val="105"/>
            <w:sz w:val="18"/>
          </w:rPr>
          <w:t>1995;345(8951):669–685. </w:t>
        </w:r>
        <w:r>
          <w:rPr>
            <w:w w:val="105"/>
            <w:sz w:val="18"/>
          </w:rPr>
          <w:t>(https://www.ncbi.nlm.nih.gov/pubmed/8918275)</w:t>
        </w:r>
      </w:hyperlink>
    </w:p>
    <w:p>
      <w:pPr>
        <w:pStyle w:val="ListParagraph"/>
        <w:numPr>
          <w:ilvl w:val="0"/>
          <w:numId w:val="19"/>
        </w:numPr>
        <w:tabs>
          <w:tab w:pos="482" w:val="left" w:leader="none"/>
        </w:tabs>
        <w:spacing w:line="256" w:lineRule="auto" w:before="2" w:after="0"/>
        <w:ind w:left="481" w:right="1102" w:hanging="381"/>
        <w:jc w:val="both"/>
        <w:rPr>
          <w:sz w:val="18"/>
        </w:rPr>
      </w:pPr>
      <w:hyperlink r:id="rId125">
        <w:r>
          <w:rPr>
            <w:w w:val="105"/>
            <w:sz w:val="18"/>
          </w:rPr>
          <w:t>ISSI-3: effects of lisinopril and transdermal glyceryl trinitrate singly and together on 6-week mortality and ventricular</w:t>
        </w:r>
        <w:r>
          <w:rPr>
            <w:spacing w:val="-32"/>
            <w:w w:val="105"/>
            <w:sz w:val="18"/>
          </w:rPr>
          <w:t> </w:t>
        </w:r>
        <w:r>
          <w:rPr>
            <w:w w:val="105"/>
            <w:sz w:val="18"/>
          </w:rPr>
          <w:t>function</w:t>
        </w:r>
        <w:r>
          <w:rPr>
            <w:spacing w:val="-31"/>
            <w:w w:val="105"/>
            <w:sz w:val="18"/>
          </w:rPr>
          <w:t> </w:t>
        </w:r>
        <w:r>
          <w:rPr>
            <w:w w:val="105"/>
            <w:sz w:val="18"/>
          </w:rPr>
          <w:t>after</w:t>
        </w:r>
        <w:r>
          <w:rPr>
            <w:spacing w:val="-32"/>
            <w:w w:val="105"/>
            <w:sz w:val="18"/>
          </w:rPr>
          <w:t> </w:t>
        </w:r>
        <w:r>
          <w:rPr>
            <w:w w:val="105"/>
            <w:sz w:val="18"/>
          </w:rPr>
          <w:t>acute</w:t>
        </w:r>
        <w:r>
          <w:rPr>
            <w:spacing w:val="-31"/>
            <w:w w:val="105"/>
            <w:sz w:val="18"/>
          </w:rPr>
          <w:t> </w:t>
        </w:r>
        <w:r>
          <w:rPr>
            <w:w w:val="105"/>
            <w:sz w:val="18"/>
          </w:rPr>
          <w:t>myocardial</w:t>
        </w:r>
        <w:r>
          <w:rPr>
            <w:spacing w:val="-32"/>
            <w:w w:val="105"/>
            <w:sz w:val="18"/>
          </w:rPr>
          <w:t> </w:t>
        </w:r>
        <w:r>
          <w:rPr>
            <w:w w:val="105"/>
            <w:sz w:val="18"/>
          </w:rPr>
          <w:t>infarction.</w:t>
        </w:r>
        <w:r>
          <w:rPr>
            <w:spacing w:val="-31"/>
            <w:w w:val="105"/>
            <w:sz w:val="18"/>
          </w:rPr>
          <w:t> </w:t>
        </w:r>
        <w:r>
          <w:rPr>
            <w:w w:val="105"/>
            <w:sz w:val="18"/>
          </w:rPr>
          <w:t>Gruppo</w:t>
        </w:r>
        <w:r>
          <w:rPr>
            <w:spacing w:val="-31"/>
            <w:w w:val="105"/>
            <w:sz w:val="18"/>
          </w:rPr>
          <w:t> </w:t>
        </w:r>
        <w:r>
          <w:rPr>
            <w:w w:val="105"/>
            <w:sz w:val="18"/>
          </w:rPr>
          <w:t>Italiano</w:t>
        </w:r>
        <w:r>
          <w:rPr>
            <w:spacing w:val="-32"/>
            <w:w w:val="105"/>
            <w:sz w:val="18"/>
          </w:rPr>
          <w:t> </w:t>
        </w:r>
        <w:r>
          <w:rPr>
            <w:w w:val="105"/>
            <w:sz w:val="18"/>
          </w:rPr>
          <w:t>per</w:t>
        </w:r>
        <w:r>
          <w:rPr>
            <w:spacing w:val="-31"/>
            <w:w w:val="105"/>
            <w:sz w:val="18"/>
          </w:rPr>
          <w:t> </w:t>
        </w:r>
        <w:r>
          <w:rPr>
            <w:w w:val="105"/>
            <w:sz w:val="18"/>
          </w:rPr>
          <w:t>lo</w:t>
        </w:r>
        <w:r>
          <w:rPr>
            <w:spacing w:val="-32"/>
            <w:w w:val="105"/>
            <w:sz w:val="18"/>
          </w:rPr>
          <w:t> </w:t>
        </w:r>
        <w:r>
          <w:rPr>
            <w:w w:val="105"/>
            <w:sz w:val="18"/>
          </w:rPr>
          <w:t>STudio</w:t>
        </w:r>
        <w:r>
          <w:rPr>
            <w:spacing w:val="-31"/>
            <w:w w:val="105"/>
            <w:sz w:val="18"/>
          </w:rPr>
          <w:t> </w:t>
        </w:r>
        <w:r>
          <w:rPr>
            <w:w w:val="105"/>
            <w:sz w:val="18"/>
          </w:rPr>
          <w:t>della</w:t>
        </w:r>
        <w:r>
          <w:rPr>
            <w:spacing w:val="-31"/>
            <w:w w:val="105"/>
            <w:sz w:val="18"/>
          </w:rPr>
          <w:t> </w:t>
        </w:r>
        <w:r>
          <w:rPr>
            <w:w w:val="105"/>
            <w:sz w:val="18"/>
          </w:rPr>
          <w:t>Sopravvivenza</w:t>
        </w:r>
        <w:r>
          <w:rPr>
            <w:spacing w:val="-32"/>
            <w:w w:val="105"/>
            <w:sz w:val="18"/>
          </w:rPr>
          <w:t> </w:t>
        </w:r>
        <w:r>
          <w:rPr>
            <w:w w:val="105"/>
            <w:sz w:val="18"/>
          </w:rPr>
          <w:t>nell’infarto Miocardico // Lancet. 1994. </w:t>
        </w:r>
        <w:r>
          <w:rPr>
            <w:spacing w:val="-5"/>
            <w:w w:val="105"/>
            <w:sz w:val="18"/>
          </w:rPr>
          <w:t>Vol. </w:t>
        </w:r>
        <w:r>
          <w:rPr>
            <w:w w:val="105"/>
            <w:sz w:val="18"/>
          </w:rPr>
          <w:t>343. 1115.</w:t>
        </w:r>
        <w:r>
          <w:rPr>
            <w:spacing w:val="-23"/>
            <w:w w:val="105"/>
            <w:sz w:val="18"/>
          </w:rPr>
          <w:t> </w:t>
        </w:r>
        <w:r>
          <w:rPr>
            <w:w w:val="105"/>
            <w:sz w:val="18"/>
          </w:rPr>
          <w:t>(https://www.ncbi.nlm.nih.gov/pubmed/8918275)</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25">
        <w:r>
          <w:rPr>
            <w:sz w:val="18"/>
          </w:rPr>
          <w:t>Mooss AN, Hilleman DE, Mohiuddin SM, Hunter CB. Safety of esmolol in patients with acute myocardial infarction treated with thrombolytic therapy who had relative contraindications to beta-blocker therapy. Ann Pharmacother. 1994 Jun;28(6):701-703.</w:t>
        </w:r>
        <w:r>
          <w:rPr>
            <w:spacing w:val="-1"/>
            <w:sz w:val="18"/>
          </w:rPr>
          <w:t> </w:t>
        </w:r>
        <w:r>
          <w:rPr>
            <w:sz w:val="18"/>
          </w:rPr>
          <w:t>(https://www.ncbi.nlm.nih.gov/pubmed/8918275)</w:t>
        </w:r>
      </w:hyperlink>
    </w:p>
    <w:p>
      <w:pPr>
        <w:pStyle w:val="ListParagraph"/>
        <w:numPr>
          <w:ilvl w:val="0"/>
          <w:numId w:val="19"/>
        </w:numPr>
        <w:tabs>
          <w:tab w:pos="482" w:val="left" w:leader="none"/>
          <w:tab w:pos="1960" w:val="left" w:leader="none"/>
          <w:tab w:pos="3134" w:val="left" w:leader="none"/>
          <w:tab w:pos="4296" w:val="left" w:leader="none"/>
          <w:tab w:pos="6268" w:val="left" w:leader="none"/>
        </w:tabs>
        <w:spacing w:line="256" w:lineRule="auto" w:before="1" w:after="0"/>
        <w:ind w:left="481" w:right="1103" w:hanging="381"/>
        <w:jc w:val="both"/>
        <w:rPr>
          <w:sz w:val="18"/>
        </w:rPr>
      </w:pPr>
      <w:hyperlink r:id="rId125">
        <w:r>
          <w:rPr>
            <w:sz w:val="18"/>
          </w:rPr>
          <w:t>Ann Pharmacother. 1994 Jun;28(6):701-3.Frishman WH, Ruggio J, Furberg C.</w:t>
        </w:r>
      </w:hyperlink>
      <w:hyperlink r:id="rId126">
        <w:r>
          <w:rPr>
            <w:sz w:val="18"/>
          </w:rPr>
          <w:t> (https://www.ncbi.nlm.nih.gov/pubmed/8918275)Use of beta-adrenergic blocking agents after myocardial infarction. Postgrad</w:t>
          <w:tab/>
          <w:t>Med.</w:t>
          <w:tab/>
          <w:t>1985</w:t>
          <w:tab/>
          <w:t>Dec;78(8):40-6</w:t>
          <w:tab/>
        </w:r>
        <w:r>
          <w:rPr>
            <w:spacing w:val="-2"/>
            <w:sz w:val="18"/>
          </w:rPr>
          <w:t>(https://pubmed.ncbi.nlm.nih.gov/2866506/? </w:t>
        </w:r>
        <w:r>
          <w:rPr>
            <w:sz w:val="18"/>
          </w:rPr>
          <w:t>from_term=beta+blockers+myocardial+infarction&amp;from_filter=pubt.clinicaltrial&amp;from_page=5&amp;from_pos=5)</w:t>
        </w:r>
      </w:hyperlink>
    </w:p>
    <w:p>
      <w:pPr>
        <w:pStyle w:val="ListParagraph"/>
        <w:numPr>
          <w:ilvl w:val="0"/>
          <w:numId w:val="19"/>
        </w:numPr>
        <w:tabs>
          <w:tab w:pos="482" w:val="left" w:leader="none"/>
        </w:tabs>
        <w:spacing w:line="256" w:lineRule="auto" w:before="1" w:after="0"/>
        <w:ind w:left="481" w:right="1101" w:hanging="381"/>
        <w:jc w:val="left"/>
        <w:rPr>
          <w:sz w:val="18"/>
        </w:rPr>
      </w:pPr>
      <w:hyperlink r:id="rId126">
        <w:r>
          <w:rPr>
            <w:sz w:val="18"/>
          </w:rPr>
          <w:t>Postgrad Med. 1985 Dec;78(8):40-6 Freemantle N, Cleland J, </w:t>
        </w:r>
        <w:r>
          <w:rPr>
            <w:spacing w:val="-4"/>
            <w:sz w:val="18"/>
          </w:rPr>
          <w:t>Young </w:t>
        </w:r>
        <w:r>
          <w:rPr>
            <w:spacing w:val="-12"/>
            <w:sz w:val="18"/>
          </w:rPr>
          <w:t>P,</w:t>
        </w:r>
        <w:r>
          <w:rPr>
            <w:spacing w:val="21"/>
            <w:sz w:val="18"/>
          </w:rPr>
          <w:t> </w:t>
        </w:r>
        <w:r>
          <w:rPr>
            <w:sz w:val="18"/>
          </w:rPr>
          <w:t>Mason J, Harrison J. Beta blockade after myocardial infarction: systematic review and meta regression analysis. BMJ 1999;318(7200):1730–1737. (https://pubmed.ncbi.nlm.nih.gov/2866506/? from_term=beta+blockers+myocardial+infarction&amp;from_filter=pubt.clinicaltrial&amp;from_page=5&amp;from_pos=5)</w:t>
        </w:r>
      </w:hyperlink>
    </w:p>
    <w:p>
      <w:pPr>
        <w:pStyle w:val="ListParagraph"/>
        <w:numPr>
          <w:ilvl w:val="0"/>
          <w:numId w:val="19"/>
        </w:numPr>
        <w:tabs>
          <w:tab w:pos="482" w:val="left" w:leader="none"/>
          <w:tab w:pos="1765" w:val="left" w:leader="none"/>
          <w:tab w:pos="3364" w:val="left" w:leader="none"/>
          <w:tab w:pos="6270" w:val="left" w:leader="none"/>
        </w:tabs>
        <w:spacing w:line="256" w:lineRule="auto" w:before="2" w:after="0"/>
        <w:ind w:left="481" w:right="1100" w:hanging="381"/>
        <w:jc w:val="both"/>
        <w:rPr>
          <w:sz w:val="18"/>
        </w:rPr>
      </w:pPr>
      <w:hyperlink r:id="rId126">
        <w:r>
          <w:rPr>
            <w:sz w:val="18"/>
          </w:rPr>
          <w:t>Roolvink </w:t>
        </w:r>
        <w:r>
          <w:rPr>
            <w:spacing w:val="-8"/>
            <w:sz w:val="18"/>
          </w:rPr>
          <w:t>V, </w:t>
        </w:r>
        <w:r>
          <w:rPr>
            <w:sz w:val="18"/>
          </w:rPr>
          <w:t>Ibanez B, Ottervanger </w:t>
        </w:r>
        <w:r>
          <w:rPr>
            <w:spacing w:val="-8"/>
            <w:sz w:val="18"/>
          </w:rPr>
          <w:t>JP, </w:t>
        </w:r>
        <w:r>
          <w:rPr>
            <w:sz w:val="18"/>
          </w:rPr>
          <w:t>Pizarro G, van </w:t>
        </w:r>
        <w:r>
          <w:rPr>
            <w:spacing w:val="-3"/>
            <w:sz w:val="18"/>
          </w:rPr>
          <w:t>Royen </w:t>
        </w:r>
        <w:r>
          <w:rPr>
            <w:sz w:val="18"/>
          </w:rPr>
          <w:t>N, Mateos A, Dambrink JH, Eskalera N, Lipsic E, Albarran A, Fernandez-Ortiz A, Fernandez-Aviles F, Goicolea J, Botas J, Remkes </w:t>
        </w:r>
        <w:r>
          <w:rPr>
            <w:spacing w:val="-6"/>
            <w:sz w:val="18"/>
          </w:rPr>
          <w:t>W, </w:t>
        </w:r>
        <w:r>
          <w:rPr>
            <w:sz w:val="18"/>
          </w:rPr>
          <w:t>Hernandez-Jaras </w:t>
        </w:r>
        <w:r>
          <w:rPr>
            <w:spacing w:val="-8"/>
            <w:sz w:val="18"/>
          </w:rPr>
          <w:t>V, </w:t>
        </w:r>
        <w:r>
          <w:rPr>
            <w:sz w:val="18"/>
          </w:rPr>
          <w:t>Kedhi E, Zamorano JL, Navarro F, Alfonso F, Garcia-Lledo A, Alonso J, van Leeuwen M, Nijveldt R, Postma S, Kolkman E, Gosselink M, de Smet B, Rasoul S, Piek JJ, Fuster </w:t>
        </w:r>
        <w:r>
          <w:rPr>
            <w:spacing w:val="-8"/>
            <w:sz w:val="18"/>
          </w:rPr>
          <w:t>V, </w:t>
        </w:r>
        <w:r>
          <w:rPr>
            <w:sz w:val="18"/>
          </w:rPr>
          <w:t>van ’t Hof </w:t>
        </w:r>
        <w:r>
          <w:rPr>
            <w:spacing w:val="-10"/>
            <w:sz w:val="18"/>
          </w:rPr>
          <w:t>AW, </w:t>
        </w:r>
        <w:r>
          <w:rPr>
            <w:spacing w:val="-3"/>
            <w:sz w:val="18"/>
          </w:rPr>
          <w:t>EARLY-BAMI </w:t>
        </w:r>
        <w:r>
          <w:rPr>
            <w:sz w:val="18"/>
          </w:rPr>
          <w:t>Investigators. Early intravenous beta-blockers in patients with ST-segment elevation myocardial infarction before primary percutaneous coronary intervention. J Am Coll</w:t>
          <w:tab/>
          <w:t>Cardiol.</w:t>
          <w:tab/>
          <w:t>2016;67(23):2705–2715.</w:t>
          <w:tab/>
        </w:r>
        <w:r>
          <w:rPr>
            <w:spacing w:val="-2"/>
            <w:sz w:val="18"/>
          </w:rPr>
          <w:t>(https://pubmed.ncbi.nlm.nih.gov/2866506/? </w:t>
        </w:r>
        <w:r>
          <w:rPr>
            <w:sz w:val="18"/>
          </w:rPr>
          <w:t>from_term=beta+blockers+myocardial+infarction&amp;from_filter=pubt.clinicaltrial&amp;from_page=5&amp;from_pos=5)</w:t>
        </w:r>
      </w:hyperlink>
    </w:p>
    <w:p>
      <w:pPr>
        <w:pStyle w:val="ListParagraph"/>
        <w:numPr>
          <w:ilvl w:val="0"/>
          <w:numId w:val="19"/>
        </w:numPr>
        <w:tabs>
          <w:tab w:pos="482" w:val="left" w:leader="none"/>
          <w:tab w:pos="1440" w:val="left" w:leader="none"/>
          <w:tab w:pos="2378" w:val="left" w:leader="none"/>
          <w:tab w:pos="3318" w:val="left" w:leader="none"/>
          <w:tab w:pos="4196" w:val="left" w:leader="none"/>
          <w:tab w:pos="6268" w:val="left" w:leader="none"/>
        </w:tabs>
        <w:spacing w:line="256" w:lineRule="auto" w:before="3" w:after="0"/>
        <w:ind w:left="481" w:right="1102" w:hanging="381"/>
        <w:jc w:val="both"/>
        <w:rPr>
          <w:sz w:val="18"/>
        </w:rPr>
      </w:pPr>
      <w:hyperlink r:id="rId126">
        <w:r>
          <w:rPr>
            <w:sz w:val="18"/>
          </w:rPr>
          <w:t>Watanabe</w:t>
        </w:r>
        <w:r>
          <w:rPr>
            <w:spacing w:val="-10"/>
            <w:sz w:val="18"/>
          </w:rPr>
          <w:t> </w:t>
        </w:r>
        <w:r>
          <w:rPr>
            <w:sz w:val="18"/>
          </w:rPr>
          <w:t>H,</w:t>
        </w:r>
        <w:r>
          <w:rPr>
            <w:spacing w:val="-9"/>
            <w:sz w:val="18"/>
          </w:rPr>
          <w:t> </w:t>
        </w:r>
        <w:r>
          <w:rPr>
            <w:sz w:val="18"/>
          </w:rPr>
          <w:t>Ozasa</w:t>
        </w:r>
        <w:r>
          <w:rPr>
            <w:spacing w:val="-9"/>
            <w:sz w:val="18"/>
          </w:rPr>
          <w:t> </w:t>
        </w:r>
        <w:r>
          <w:rPr>
            <w:sz w:val="18"/>
          </w:rPr>
          <w:t>N,</w:t>
        </w:r>
        <w:r>
          <w:rPr>
            <w:spacing w:val="-10"/>
            <w:sz w:val="18"/>
          </w:rPr>
          <w:t> </w:t>
        </w:r>
        <w:r>
          <w:rPr>
            <w:sz w:val="18"/>
          </w:rPr>
          <w:t>Morimoto</w:t>
        </w:r>
        <w:r>
          <w:rPr>
            <w:spacing w:val="-9"/>
            <w:sz w:val="18"/>
          </w:rPr>
          <w:t> </w:t>
        </w:r>
        <w:r>
          <w:rPr>
            <w:spacing w:val="-5"/>
            <w:sz w:val="18"/>
          </w:rPr>
          <w:t>T,</w:t>
        </w:r>
        <w:r>
          <w:rPr>
            <w:spacing w:val="-9"/>
            <w:sz w:val="18"/>
          </w:rPr>
          <w:t> </w:t>
        </w:r>
        <w:r>
          <w:rPr>
            <w:sz w:val="18"/>
          </w:rPr>
          <w:t>Shiomi</w:t>
        </w:r>
        <w:r>
          <w:rPr>
            <w:spacing w:val="-9"/>
            <w:sz w:val="18"/>
          </w:rPr>
          <w:t> </w:t>
        </w:r>
        <w:r>
          <w:rPr>
            <w:sz w:val="18"/>
          </w:rPr>
          <w:t>H,</w:t>
        </w:r>
        <w:r>
          <w:rPr>
            <w:spacing w:val="-10"/>
            <w:sz w:val="18"/>
          </w:rPr>
          <w:t> </w:t>
        </w:r>
        <w:r>
          <w:rPr>
            <w:sz w:val="18"/>
          </w:rPr>
          <w:t>Bingyuan</w:t>
        </w:r>
        <w:r>
          <w:rPr>
            <w:spacing w:val="-9"/>
            <w:sz w:val="18"/>
          </w:rPr>
          <w:t> </w:t>
        </w:r>
        <w:r>
          <w:rPr>
            <w:sz w:val="18"/>
          </w:rPr>
          <w:t>B,</w:t>
        </w:r>
        <w:r>
          <w:rPr>
            <w:spacing w:val="-9"/>
            <w:sz w:val="18"/>
          </w:rPr>
          <w:t> </w:t>
        </w:r>
        <w:r>
          <w:rPr>
            <w:sz w:val="18"/>
          </w:rPr>
          <w:t>Suwa</w:t>
        </w:r>
        <w:r>
          <w:rPr>
            <w:spacing w:val="-10"/>
            <w:sz w:val="18"/>
          </w:rPr>
          <w:t> </w:t>
        </w:r>
        <w:r>
          <w:rPr>
            <w:sz w:val="18"/>
          </w:rPr>
          <w:t>S,</w:t>
        </w:r>
        <w:r>
          <w:rPr>
            <w:spacing w:val="-9"/>
            <w:sz w:val="18"/>
          </w:rPr>
          <w:t> </w:t>
        </w:r>
        <w:r>
          <w:rPr>
            <w:sz w:val="18"/>
          </w:rPr>
          <w:t>Nakagawa</w:t>
        </w:r>
        <w:r>
          <w:rPr>
            <w:spacing w:val="-9"/>
            <w:sz w:val="18"/>
          </w:rPr>
          <w:t> </w:t>
        </w:r>
        <w:r>
          <w:rPr>
            <w:spacing w:val="-8"/>
            <w:sz w:val="18"/>
          </w:rPr>
          <w:t>Y,</w:t>
        </w:r>
        <w:r>
          <w:rPr>
            <w:spacing w:val="-9"/>
            <w:sz w:val="18"/>
          </w:rPr>
          <w:t> </w:t>
        </w:r>
        <w:r>
          <w:rPr>
            <w:sz w:val="18"/>
          </w:rPr>
          <w:t>Izumi</w:t>
        </w:r>
        <w:r>
          <w:rPr>
            <w:spacing w:val="-10"/>
            <w:sz w:val="18"/>
          </w:rPr>
          <w:t> </w:t>
        </w:r>
        <w:r>
          <w:rPr>
            <w:sz w:val="18"/>
          </w:rPr>
          <w:t>4,</w:t>
        </w:r>
        <w:r>
          <w:rPr>
            <w:spacing w:val="-9"/>
            <w:sz w:val="18"/>
          </w:rPr>
          <w:t> </w:t>
        </w:r>
        <w:r>
          <w:rPr>
            <w:sz w:val="18"/>
          </w:rPr>
          <w:t>Kadota</w:t>
        </w:r>
        <w:r>
          <w:rPr>
            <w:spacing w:val="-9"/>
            <w:sz w:val="18"/>
          </w:rPr>
          <w:t> </w:t>
        </w:r>
        <w:r>
          <w:rPr>
            <w:sz w:val="18"/>
          </w:rPr>
          <w:t>K,</w:t>
        </w:r>
        <w:r>
          <w:rPr>
            <w:spacing w:val="-10"/>
            <w:sz w:val="18"/>
          </w:rPr>
          <w:t> </w:t>
        </w:r>
        <w:r>
          <w:rPr>
            <w:sz w:val="18"/>
          </w:rPr>
          <w:t>Ikeguchi</w:t>
        </w:r>
        <w:r>
          <w:rPr>
            <w:spacing w:val="-9"/>
            <w:sz w:val="18"/>
          </w:rPr>
          <w:t> </w:t>
        </w:r>
        <w:r>
          <w:rPr>
            <w:sz w:val="18"/>
          </w:rPr>
          <w:t>S,</w:t>
        </w:r>
        <w:r>
          <w:rPr>
            <w:spacing w:val="-9"/>
            <w:sz w:val="18"/>
          </w:rPr>
          <w:t> </w:t>
        </w:r>
        <w:r>
          <w:rPr>
            <w:sz w:val="18"/>
          </w:rPr>
          <w:t>Hibi</w:t>
        </w:r>
        <w:r>
          <w:rPr>
            <w:spacing w:val="-9"/>
            <w:sz w:val="18"/>
          </w:rPr>
          <w:t> </w:t>
        </w:r>
        <w:r>
          <w:rPr>
            <w:sz w:val="18"/>
          </w:rPr>
          <w:t>K, Furukawa </w:t>
        </w:r>
        <w:r>
          <w:rPr>
            <w:spacing w:val="-8"/>
            <w:sz w:val="18"/>
          </w:rPr>
          <w:t>Y, </w:t>
        </w:r>
        <w:r>
          <w:rPr>
            <w:sz w:val="18"/>
          </w:rPr>
          <w:t>Kaji S, Suzuki </w:t>
        </w:r>
        <w:r>
          <w:rPr>
            <w:spacing w:val="-5"/>
            <w:sz w:val="18"/>
          </w:rPr>
          <w:t>T, </w:t>
        </w:r>
        <w:r>
          <w:rPr>
            <w:sz w:val="18"/>
          </w:rPr>
          <w:t>Akao M, Inada </w:t>
        </w:r>
        <w:r>
          <w:rPr>
            <w:spacing w:val="-5"/>
            <w:sz w:val="18"/>
          </w:rPr>
          <w:t>T, </w:t>
        </w:r>
        <w:r>
          <w:rPr>
            <w:sz w:val="18"/>
          </w:rPr>
          <w:t>Hayashi </w:t>
        </w:r>
        <w:r>
          <w:rPr>
            <w:spacing w:val="-8"/>
            <w:sz w:val="18"/>
          </w:rPr>
          <w:t>Y, </w:t>
        </w:r>
        <w:r>
          <w:rPr>
            <w:sz w:val="18"/>
          </w:rPr>
          <w:t>Nanasato M, Okutsu M, Kametani R, Sone </w:t>
        </w:r>
        <w:r>
          <w:rPr>
            <w:spacing w:val="-5"/>
            <w:sz w:val="18"/>
          </w:rPr>
          <w:t>T, </w:t>
        </w:r>
        <w:r>
          <w:rPr>
            <w:sz w:val="18"/>
          </w:rPr>
          <w:t>Sugimura </w:t>
        </w:r>
        <w:r>
          <w:rPr>
            <w:spacing w:val="-8"/>
            <w:sz w:val="18"/>
          </w:rPr>
          <w:t>Y, </w:t>
        </w:r>
        <w:r>
          <w:rPr>
            <w:sz w:val="18"/>
          </w:rPr>
          <w:t>Kawai K, Abe M, Kaneko H, Nakamura S, Kimura T; </w:t>
        </w:r>
        <w:r>
          <w:rPr>
            <w:spacing w:val="-4"/>
            <w:sz w:val="18"/>
          </w:rPr>
          <w:t>CAPITAL-RCT </w:t>
        </w:r>
        <w:r>
          <w:rPr>
            <w:sz w:val="18"/>
          </w:rPr>
          <w:t>investigators. Long-term use of carvedilol in patients with ST-segment elevation myocardial infarction treated with primary percutaneous coronary intervention. PLoS</w:t>
          <w:tab/>
          <w:t>One.</w:t>
          <w:tab/>
          <w:t>2018</w:t>
          <w:tab/>
          <w:t>Aug</w:t>
          <w:tab/>
          <w:t>28;13(8):e0199347.</w:t>
          <w:tab/>
        </w:r>
        <w:r>
          <w:rPr>
            <w:spacing w:val="-2"/>
            <w:sz w:val="18"/>
          </w:rPr>
          <w:t>(https://pubmed.ncbi.nlm.nih.gov/2866506/? </w:t>
        </w:r>
        <w:r>
          <w:rPr>
            <w:sz w:val="18"/>
          </w:rPr>
          <w:t>from_term=beta+blockers+myocardial+infarction&amp;from_filter=pubt.clinicaltrial&amp;from_page=5&amp;from_pos=5)</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26">
        <w:r>
          <w:rPr>
            <w:sz w:val="18"/>
          </w:rPr>
          <w:t>Bangalore S, Makani H, Radford M, Thakur K, </w:t>
        </w:r>
        <w:r>
          <w:rPr>
            <w:spacing w:val="-3"/>
            <w:sz w:val="18"/>
          </w:rPr>
          <w:t>Toklu </w:t>
        </w:r>
        <w:r>
          <w:rPr>
            <w:sz w:val="18"/>
          </w:rPr>
          <w:t>B, Katz SD, DiNicolantonio JJ, Devereaux PJ, Alexander </w:t>
        </w:r>
        <w:r>
          <w:rPr>
            <w:spacing w:val="-8"/>
            <w:sz w:val="18"/>
          </w:rPr>
          <w:t>KP, </w:t>
        </w:r>
        <w:r>
          <w:rPr>
            <w:sz w:val="18"/>
          </w:rPr>
          <w:t>Wetterslev J, Messerli FH. Clinical outcomes with </w:t>
        </w:r>
        <w:r>
          <w:rPr>
            <w:rFonts w:ascii="Times New Roman" w:hAnsi="Times New Roman"/>
            <w:sz w:val="18"/>
          </w:rPr>
          <w:t>β</w:t>
        </w:r>
        <w:r>
          <w:rPr>
            <w:sz w:val="18"/>
          </w:rPr>
          <w:t>-blockers for myocardial infarction: a meta-analysis of  randomized trials. Am J Med. 2014 Oct;127(10):939–953. (https://pubmed.ncbi.nlm.nih.gov/2866506/? from_term=beta+blockers+myocardial+infarction&amp;from_filter=pubt.clinicaltrial&amp;from_page=5&amp;from_pos=5)</w:t>
        </w:r>
      </w:hyperlink>
    </w:p>
    <w:p>
      <w:pPr>
        <w:pStyle w:val="ListParagraph"/>
        <w:numPr>
          <w:ilvl w:val="0"/>
          <w:numId w:val="19"/>
        </w:numPr>
        <w:tabs>
          <w:tab w:pos="482" w:val="left" w:leader="none"/>
          <w:tab w:pos="6273" w:val="left" w:leader="none"/>
        </w:tabs>
        <w:spacing w:line="256" w:lineRule="auto" w:before="1" w:after="0"/>
        <w:ind w:left="481" w:right="1098" w:hanging="381"/>
        <w:jc w:val="both"/>
        <w:rPr>
          <w:sz w:val="18"/>
        </w:rPr>
      </w:pPr>
      <w:hyperlink r:id="rId126">
        <w:r>
          <w:rPr>
            <w:w w:val="105"/>
            <w:sz w:val="18"/>
          </w:rPr>
          <w:t>Huang</w:t>
        </w:r>
        <w:r>
          <w:rPr>
            <w:spacing w:val="-13"/>
            <w:w w:val="105"/>
            <w:sz w:val="18"/>
          </w:rPr>
          <w:t> </w:t>
        </w:r>
        <w:r>
          <w:rPr>
            <w:spacing w:val="-3"/>
            <w:w w:val="105"/>
            <w:sz w:val="18"/>
          </w:rPr>
          <w:t>BT,</w:t>
        </w:r>
        <w:r>
          <w:rPr>
            <w:spacing w:val="-13"/>
            <w:w w:val="105"/>
            <w:sz w:val="18"/>
          </w:rPr>
          <w:t> </w:t>
        </w:r>
        <w:r>
          <w:rPr>
            <w:w w:val="105"/>
            <w:sz w:val="18"/>
          </w:rPr>
          <w:t>Huang</w:t>
        </w:r>
        <w:r>
          <w:rPr>
            <w:spacing w:val="-12"/>
            <w:w w:val="105"/>
            <w:sz w:val="18"/>
          </w:rPr>
          <w:t> </w:t>
        </w:r>
        <w:r>
          <w:rPr>
            <w:spacing w:val="-6"/>
            <w:w w:val="105"/>
            <w:sz w:val="18"/>
          </w:rPr>
          <w:t>FY,</w:t>
        </w:r>
        <w:r>
          <w:rPr>
            <w:spacing w:val="-13"/>
            <w:w w:val="105"/>
            <w:sz w:val="18"/>
          </w:rPr>
          <w:t> </w:t>
        </w:r>
        <w:r>
          <w:rPr>
            <w:w w:val="105"/>
            <w:sz w:val="18"/>
          </w:rPr>
          <w:t>Zuo</w:t>
        </w:r>
        <w:r>
          <w:rPr>
            <w:spacing w:val="-13"/>
            <w:w w:val="105"/>
            <w:sz w:val="18"/>
          </w:rPr>
          <w:t> </w:t>
        </w:r>
        <w:r>
          <w:rPr>
            <w:w w:val="105"/>
            <w:sz w:val="18"/>
          </w:rPr>
          <w:t>ZL,</w:t>
        </w:r>
        <w:r>
          <w:rPr>
            <w:spacing w:val="-12"/>
            <w:w w:val="105"/>
            <w:sz w:val="18"/>
          </w:rPr>
          <w:t> </w:t>
        </w:r>
        <w:r>
          <w:rPr>
            <w:w w:val="105"/>
            <w:sz w:val="18"/>
          </w:rPr>
          <w:t>Liao</w:t>
        </w:r>
        <w:r>
          <w:rPr>
            <w:spacing w:val="-13"/>
            <w:w w:val="105"/>
            <w:sz w:val="18"/>
          </w:rPr>
          <w:t> </w:t>
        </w:r>
        <w:r>
          <w:rPr>
            <w:w w:val="105"/>
            <w:sz w:val="18"/>
          </w:rPr>
          <w:t>YB,</w:t>
        </w:r>
        <w:r>
          <w:rPr>
            <w:spacing w:val="-13"/>
            <w:w w:val="105"/>
            <w:sz w:val="18"/>
          </w:rPr>
          <w:t> </w:t>
        </w:r>
        <w:r>
          <w:rPr>
            <w:w w:val="105"/>
            <w:sz w:val="18"/>
          </w:rPr>
          <w:t>Heng</w:t>
        </w:r>
        <w:r>
          <w:rPr>
            <w:spacing w:val="-12"/>
            <w:w w:val="105"/>
            <w:sz w:val="18"/>
          </w:rPr>
          <w:t> </w:t>
        </w:r>
        <w:r>
          <w:rPr>
            <w:spacing w:val="-8"/>
            <w:w w:val="105"/>
            <w:sz w:val="18"/>
          </w:rPr>
          <w:t>Y,</w:t>
        </w:r>
        <w:r>
          <w:rPr>
            <w:spacing w:val="-13"/>
            <w:w w:val="105"/>
            <w:sz w:val="18"/>
          </w:rPr>
          <w:t> </w:t>
        </w:r>
        <w:r>
          <w:rPr>
            <w:spacing w:val="-3"/>
            <w:w w:val="105"/>
            <w:sz w:val="18"/>
          </w:rPr>
          <w:t>Wang</w:t>
        </w:r>
        <w:r>
          <w:rPr>
            <w:spacing w:val="-13"/>
            <w:w w:val="105"/>
            <w:sz w:val="18"/>
          </w:rPr>
          <w:t> </w:t>
        </w:r>
        <w:r>
          <w:rPr>
            <w:w w:val="105"/>
            <w:sz w:val="18"/>
          </w:rPr>
          <w:t>PJ,</w:t>
        </w:r>
        <w:r>
          <w:rPr>
            <w:spacing w:val="-12"/>
            <w:w w:val="105"/>
            <w:sz w:val="18"/>
          </w:rPr>
          <w:t> </w:t>
        </w:r>
        <w:r>
          <w:rPr>
            <w:w w:val="105"/>
            <w:sz w:val="18"/>
          </w:rPr>
          <w:t>Gui</w:t>
        </w:r>
        <w:r>
          <w:rPr>
            <w:spacing w:val="-13"/>
            <w:w w:val="105"/>
            <w:sz w:val="18"/>
          </w:rPr>
          <w:t> </w:t>
        </w:r>
        <w:r>
          <w:rPr>
            <w:spacing w:val="-6"/>
            <w:w w:val="105"/>
            <w:sz w:val="18"/>
          </w:rPr>
          <w:t>YY,</w:t>
        </w:r>
        <w:r>
          <w:rPr>
            <w:spacing w:val="-12"/>
            <w:w w:val="105"/>
            <w:sz w:val="18"/>
          </w:rPr>
          <w:t> </w:t>
        </w:r>
        <w:r>
          <w:rPr>
            <w:w w:val="105"/>
            <w:sz w:val="18"/>
          </w:rPr>
          <w:t>Xia</w:t>
        </w:r>
        <w:r>
          <w:rPr>
            <w:spacing w:val="-13"/>
            <w:w w:val="105"/>
            <w:sz w:val="18"/>
          </w:rPr>
          <w:t> </w:t>
        </w:r>
        <w:r>
          <w:rPr>
            <w:w w:val="105"/>
            <w:sz w:val="18"/>
          </w:rPr>
          <w:t>TL,</w:t>
        </w:r>
        <w:r>
          <w:rPr>
            <w:spacing w:val="-13"/>
            <w:w w:val="105"/>
            <w:sz w:val="18"/>
          </w:rPr>
          <w:t> </w:t>
        </w:r>
        <w:r>
          <w:rPr>
            <w:w w:val="105"/>
            <w:sz w:val="18"/>
          </w:rPr>
          <w:t>Xin</w:t>
        </w:r>
        <w:r>
          <w:rPr>
            <w:spacing w:val="-12"/>
            <w:w w:val="105"/>
            <w:sz w:val="18"/>
          </w:rPr>
          <w:t> </w:t>
        </w:r>
        <w:r>
          <w:rPr>
            <w:w w:val="105"/>
            <w:sz w:val="18"/>
          </w:rPr>
          <w:t>ZM,</w:t>
        </w:r>
        <w:r>
          <w:rPr>
            <w:spacing w:val="-13"/>
            <w:w w:val="105"/>
            <w:sz w:val="18"/>
          </w:rPr>
          <w:t> </w:t>
        </w:r>
        <w:r>
          <w:rPr>
            <w:w w:val="105"/>
            <w:sz w:val="18"/>
          </w:rPr>
          <w:t>Liu</w:t>
        </w:r>
        <w:r>
          <w:rPr>
            <w:spacing w:val="-13"/>
            <w:w w:val="105"/>
            <w:sz w:val="18"/>
          </w:rPr>
          <w:t> </w:t>
        </w:r>
        <w:r>
          <w:rPr>
            <w:spacing w:val="-6"/>
            <w:w w:val="105"/>
            <w:sz w:val="18"/>
          </w:rPr>
          <w:t>W,</w:t>
        </w:r>
        <w:r>
          <w:rPr>
            <w:spacing w:val="-12"/>
            <w:w w:val="105"/>
            <w:sz w:val="18"/>
          </w:rPr>
          <w:t> </w:t>
        </w:r>
        <w:r>
          <w:rPr>
            <w:w w:val="105"/>
            <w:sz w:val="18"/>
          </w:rPr>
          <w:t>Zhang</w:t>
        </w:r>
        <w:r>
          <w:rPr>
            <w:spacing w:val="-13"/>
            <w:w w:val="105"/>
            <w:sz w:val="18"/>
          </w:rPr>
          <w:t> </w:t>
        </w:r>
        <w:r>
          <w:rPr>
            <w:w w:val="105"/>
            <w:sz w:val="18"/>
          </w:rPr>
          <w:t>C,</w:t>
        </w:r>
        <w:r>
          <w:rPr>
            <w:spacing w:val="-13"/>
            <w:w w:val="105"/>
            <w:sz w:val="18"/>
          </w:rPr>
          <w:t> </w:t>
        </w:r>
        <w:r>
          <w:rPr>
            <w:w w:val="105"/>
            <w:sz w:val="18"/>
          </w:rPr>
          <w:t>Chen</w:t>
        </w:r>
        <w:r>
          <w:rPr>
            <w:spacing w:val="-12"/>
            <w:w w:val="105"/>
            <w:sz w:val="18"/>
          </w:rPr>
          <w:t> </w:t>
        </w:r>
        <w:r>
          <w:rPr>
            <w:w w:val="105"/>
            <w:sz w:val="18"/>
          </w:rPr>
          <w:t>SJ,</w:t>
        </w:r>
        <w:r>
          <w:rPr>
            <w:spacing w:val="-13"/>
            <w:w w:val="105"/>
            <w:sz w:val="18"/>
          </w:rPr>
          <w:t> </w:t>
        </w:r>
        <w:r>
          <w:rPr>
            <w:w w:val="105"/>
            <w:sz w:val="18"/>
          </w:rPr>
          <w:t>Pu</w:t>
        </w:r>
        <w:r>
          <w:rPr>
            <w:spacing w:val="-12"/>
            <w:w w:val="105"/>
            <w:sz w:val="18"/>
          </w:rPr>
          <w:t> </w:t>
        </w:r>
        <w:r>
          <w:rPr>
            <w:w w:val="105"/>
            <w:sz w:val="18"/>
          </w:rPr>
          <w:t>XB, Chen</w:t>
        </w:r>
        <w:r>
          <w:rPr>
            <w:spacing w:val="-9"/>
            <w:w w:val="105"/>
            <w:sz w:val="18"/>
          </w:rPr>
          <w:t> </w:t>
        </w:r>
        <w:r>
          <w:rPr>
            <w:w w:val="105"/>
            <w:sz w:val="18"/>
          </w:rPr>
          <w:t>M,</w:t>
        </w:r>
        <w:r>
          <w:rPr>
            <w:spacing w:val="-8"/>
            <w:w w:val="105"/>
            <w:sz w:val="18"/>
          </w:rPr>
          <w:t> </w:t>
        </w:r>
        <w:r>
          <w:rPr>
            <w:w w:val="105"/>
            <w:sz w:val="18"/>
          </w:rPr>
          <w:t>Huang</w:t>
        </w:r>
        <w:r>
          <w:rPr>
            <w:spacing w:val="-8"/>
            <w:w w:val="105"/>
            <w:sz w:val="18"/>
          </w:rPr>
          <w:t> </w:t>
        </w:r>
        <w:r>
          <w:rPr>
            <w:w w:val="105"/>
            <w:sz w:val="18"/>
          </w:rPr>
          <w:t>DJ.</w:t>
        </w:r>
        <w:r>
          <w:rPr>
            <w:spacing w:val="26"/>
            <w:w w:val="105"/>
            <w:sz w:val="18"/>
          </w:rPr>
          <w:t> </w:t>
        </w:r>
        <w:r>
          <w:rPr>
            <w:w w:val="105"/>
            <w:sz w:val="18"/>
          </w:rPr>
          <w:t>Meta-analysis</w:t>
        </w:r>
        <w:r>
          <w:rPr>
            <w:spacing w:val="-9"/>
            <w:w w:val="105"/>
            <w:sz w:val="18"/>
          </w:rPr>
          <w:t> </w:t>
        </w:r>
        <w:r>
          <w:rPr>
            <w:w w:val="105"/>
            <w:sz w:val="18"/>
          </w:rPr>
          <w:t>of</w:t>
        </w:r>
        <w:r>
          <w:rPr>
            <w:spacing w:val="-8"/>
            <w:w w:val="105"/>
            <w:sz w:val="18"/>
          </w:rPr>
          <w:t> </w:t>
        </w:r>
        <w:r>
          <w:rPr>
            <w:w w:val="105"/>
            <w:sz w:val="18"/>
          </w:rPr>
          <w:t>relation</w:t>
        </w:r>
        <w:r>
          <w:rPr>
            <w:spacing w:val="-8"/>
            <w:w w:val="105"/>
            <w:sz w:val="18"/>
          </w:rPr>
          <w:t> </w:t>
        </w:r>
        <w:r>
          <w:rPr>
            <w:w w:val="105"/>
            <w:sz w:val="18"/>
          </w:rPr>
          <w:t>between</w:t>
        </w:r>
        <w:r>
          <w:rPr>
            <w:spacing w:val="-8"/>
            <w:w w:val="105"/>
            <w:sz w:val="18"/>
          </w:rPr>
          <w:t> </w:t>
        </w:r>
        <w:r>
          <w:rPr>
            <w:w w:val="105"/>
            <w:sz w:val="18"/>
          </w:rPr>
          <w:t>oral</w:t>
        </w:r>
        <w:r>
          <w:rPr>
            <w:spacing w:val="-9"/>
            <w:w w:val="105"/>
            <w:sz w:val="18"/>
          </w:rPr>
          <w:t> </w:t>
        </w:r>
        <w:r>
          <w:rPr>
            <w:rFonts w:ascii="Times New Roman" w:hAnsi="Times New Roman"/>
            <w:w w:val="105"/>
            <w:sz w:val="18"/>
          </w:rPr>
          <w:t>β</w:t>
        </w:r>
        <w:r>
          <w:rPr>
            <w:w w:val="105"/>
            <w:sz w:val="18"/>
          </w:rPr>
          <w:t>-blocker</w:t>
        </w:r>
        <w:r>
          <w:rPr>
            <w:spacing w:val="-8"/>
            <w:w w:val="105"/>
            <w:sz w:val="18"/>
          </w:rPr>
          <w:t> </w:t>
        </w:r>
        <w:r>
          <w:rPr>
            <w:w w:val="105"/>
            <w:sz w:val="18"/>
          </w:rPr>
          <w:t>therapy</w:t>
        </w:r>
        <w:r>
          <w:rPr>
            <w:spacing w:val="-8"/>
            <w:w w:val="105"/>
            <w:sz w:val="18"/>
          </w:rPr>
          <w:t> </w:t>
        </w:r>
        <w:r>
          <w:rPr>
            <w:w w:val="105"/>
            <w:sz w:val="18"/>
          </w:rPr>
          <w:t>and</w:t>
        </w:r>
        <w:r>
          <w:rPr>
            <w:spacing w:val="-9"/>
            <w:w w:val="105"/>
            <w:sz w:val="18"/>
          </w:rPr>
          <w:t> </w:t>
        </w:r>
        <w:r>
          <w:rPr>
            <w:w w:val="105"/>
            <w:sz w:val="18"/>
          </w:rPr>
          <w:t>outcomes</w:t>
        </w:r>
        <w:r>
          <w:rPr>
            <w:spacing w:val="-8"/>
            <w:w w:val="105"/>
            <w:sz w:val="18"/>
          </w:rPr>
          <w:t> </w:t>
        </w:r>
        <w:r>
          <w:rPr>
            <w:w w:val="105"/>
            <w:sz w:val="18"/>
          </w:rPr>
          <w:t>in</w:t>
        </w:r>
        <w:r>
          <w:rPr>
            <w:spacing w:val="-8"/>
            <w:w w:val="105"/>
            <w:sz w:val="18"/>
          </w:rPr>
          <w:t> </w:t>
        </w:r>
        <w:r>
          <w:rPr>
            <w:w w:val="105"/>
            <w:sz w:val="18"/>
          </w:rPr>
          <w:t>patients</w:t>
        </w:r>
        <w:r>
          <w:rPr>
            <w:spacing w:val="-9"/>
            <w:w w:val="105"/>
            <w:sz w:val="18"/>
          </w:rPr>
          <w:t> </w:t>
        </w:r>
        <w:r>
          <w:rPr>
            <w:w w:val="105"/>
            <w:sz w:val="18"/>
          </w:rPr>
          <w:t>with</w:t>
        </w:r>
        <w:r>
          <w:rPr>
            <w:spacing w:val="-8"/>
            <w:w w:val="105"/>
            <w:sz w:val="18"/>
          </w:rPr>
          <w:t> </w:t>
        </w:r>
        <w:r>
          <w:rPr>
            <w:w w:val="105"/>
            <w:sz w:val="18"/>
          </w:rPr>
          <w:t>acute myocardial</w:t>
        </w:r>
        <w:r>
          <w:rPr>
            <w:spacing w:val="-15"/>
            <w:w w:val="105"/>
            <w:sz w:val="18"/>
          </w:rPr>
          <w:t> </w:t>
        </w:r>
        <w:r>
          <w:rPr>
            <w:w w:val="105"/>
            <w:sz w:val="18"/>
          </w:rPr>
          <w:t>infarction</w:t>
        </w:r>
        <w:r>
          <w:rPr>
            <w:spacing w:val="-14"/>
            <w:w w:val="105"/>
            <w:sz w:val="18"/>
          </w:rPr>
          <w:t> </w:t>
        </w:r>
        <w:r>
          <w:rPr>
            <w:w w:val="105"/>
            <w:sz w:val="18"/>
          </w:rPr>
          <w:t>who</w:t>
        </w:r>
        <w:r>
          <w:rPr>
            <w:spacing w:val="-14"/>
            <w:w w:val="105"/>
            <w:sz w:val="18"/>
          </w:rPr>
          <w:t> </w:t>
        </w:r>
        <w:r>
          <w:rPr>
            <w:w w:val="105"/>
            <w:sz w:val="18"/>
          </w:rPr>
          <w:t>underwent</w:t>
        </w:r>
        <w:r>
          <w:rPr>
            <w:spacing w:val="-15"/>
            <w:w w:val="105"/>
            <w:sz w:val="18"/>
          </w:rPr>
          <w:t> </w:t>
        </w:r>
        <w:r>
          <w:rPr>
            <w:w w:val="105"/>
            <w:sz w:val="18"/>
          </w:rPr>
          <w:t>percutaneous</w:t>
        </w:r>
        <w:r>
          <w:rPr>
            <w:spacing w:val="-14"/>
            <w:w w:val="105"/>
            <w:sz w:val="18"/>
          </w:rPr>
          <w:t> </w:t>
        </w:r>
        <w:r>
          <w:rPr>
            <w:w w:val="105"/>
            <w:sz w:val="18"/>
          </w:rPr>
          <w:t>coronary</w:t>
        </w:r>
        <w:r>
          <w:rPr>
            <w:spacing w:val="-14"/>
            <w:w w:val="105"/>
            <w:sz w:val="18"/>
          </w:rPr>
          <w:t> </w:t>
        </w:r>
        <w:r>
          <w:rPr>
            <w:w w:val="105"/>
            <w:sz w:val="18"/>
          </w:rPr>
          <w:t>intervention.</w:t>
        </w:r>
        <w:r>
          <w:rPr>
            <w:spacing w:val="-14"/>
            <w:w w:val="105"/>
            <w:sz w:val="18"/>
          </w:rPr>
          <w:t> </w:t>
        </w:r>
        <w:r>
          <w:rPr>
            <w:w w:val="105"/>
            <w:sz w:val="18"/>
          </w:rPr>
          <w:t>Am</w:t>
        </w:r>
        <w:r>
          <w:rPr>
            <w:spacing w:val="-15"/>
            <w:w w:val="105"/>
            <w:sz w:val="18"/>
          </w:rPr>
          <w:t> </w:t>
        </w:r>
        <w:r>
          <w:rPr>
            <w:w w:val="105"/>
            <w:sz w:val="18"/>
          </w:rPr>
          <w:t>J</w:t>
        </w:r>
        <w:r>
          <w:rPr>
            <w:spacing w:val="-14"/>
            <w:w w:val="105"/>
            <w:sz w:val="18"/>
          </w:rPr>
          <w:t> </w:t>
        </w:r>
        <w:r>
          <w:rPr>
            <w:w w:val="105"/>
            <w:sz w:val="18"/>
          </w:rPr>
          <w:t>Cardiol.</w:t>
        </w:r>
        <w:r>
          <w:rPr>
            <w:spacing w:val="-14"/>
            <w:w w:val="105"/>
            <w:sz w:val="18"/>
          </w:rPr>
          <w:t> </w:t>
        </w:r>
        <w:r>
          <w:rPr>
            <w:w w:val="105"/>
            <w:sz w:val="18"/>
          </w:rPr>
          <w:t>2015</w:t>
        </w:r>
        <w:r>
          <w:rPr>
            <w:spacing w:val="-15"/>
            <w:w w:val="105"/>
            <w:sz w:val="18"/>
          </w:rPr>
          <w:t> </w:t>
        </w:r>
        <w:r>
          <w:rPr>
            <w:w w:val="105"/>
            <w:sz w:val="18"/>
          </w:rPr>
          <w:t>Jun</w:t>
        </w:r>
        <w:r>
          <w:rPr>
            <w:spacing w:val="-14"/>
            <w:w w:val="105"/>
            <w:sz w:val="18"/>
          </w:rPr>
          <w:t> </w:t>
        </w:r>
        <w:r>
          <w:rPr>
            <w:w w:val="105"/>
            <w:sz w:val="18"/>
          </w:rPr>
          <w:t>1;115(11):1529– 1538.</w:t>
          <w:tab/>
        </w:r>
        <w:r>
          <w:rPr>
            <w:spacing w:val="-2"/>
            <w:sz w:val="18"/>
          </w:rPr>
          <w:t>(https://pubmed.ncbi.nlm.nih.gov/2866506/?</w:t>
        </w:r>
      </w:hyperlink>
    </w:p>
    <w:p>
      <w:pPr>
        <w:pStyle w:val="BodyText"/>
        <w:spacing w:before="2"/>
        <w:jc w:val="left"/>
      </w:pPr>
      <w:hyperlink r:id="rId126">
        <w:r>
          <w:rPr/>
          <w:t>from_term=beta+blockers+myocardial+infarction&amp;from_filter=pubt.clinicaltrial&amp;from_page=5&amp;from_pos=5)</w:t>
        </w:r>
      </w:hyperlink>
    </w:p>
    <w:p>
      <w:pPr>
        <w:pStyle w:val="ListParagraph"/>
        <w:numPr>
          <w:ilvl w:val="0"/>
          <w:numId w:val="19"/>
        </w:numPr>
        <w:tabs>
          <w:tab w:pos="482" w:val="left" w:leader="none"/>
        </w:tabs>
        <w:spacing w:line="256" w:lineRule="auto" w:before="17" w:after="0"/>
        <w:ind w:left="481" w:right="1105" w:hanging="381"/>
        <w:jc w:val="left"/>
        <w:rPr>
          <w:sz w:val="18"/>
        </w:rPr>
      </w:pPr>
      <w:hyperlink r:id="rId126">
        <w:r>
          <w:rPr>
            <w:sz w:val="18"/>
          </w:rPr>
          <w:t>Goldberger JJ, Bonow </w:t>
        </w:r>
        <w:r>
          <w:rPr>
            <w:spacing w:val="-4"/>
            <w:sz w:val="18"/>
          </w:rPr>
          <w:t>RO, </w:t>
        </w:r>
        <w:r>
          <w:rPr>
            <w:sz w:val="18"/>
          </w:rPr>
          <w:t>Cuffe M, Liu L, Rosenberg </w:t>
        </w:r>
        <w:r>
          <w:rPr>
            <w:spacing w:val="-8"/>
            <w:sz w:val="18"/>
          </w:rPr>
          <w:t>Y, </w:t>
        </w:r>
        <w:r>
          <w:rPr>
            <w:sz w:val="18"/>
          </w:rPr>
          <w:t>Shah PK, Smith SC, </w:t>
        </w:r>
        <w:r>
          <w:rPr>
            <w:spacing w:val="-3"/>
            <w:sz w:val="18"/>
          </w:rPr>
          <w:t>Jr, </w:t>
        </w:r>
        <w:r>
          <w:rPr>
            <w:sz w:val="18"/>
          </w:rPr>
          <w:t>Subacius H, </w:t>
        </w:r>
        <w:r>
          <w:rPr>
            <w:spacing w:val="-3"/>
            <w:sz w:val="18"/>
          </w:rPr>
          <w:t>OBTAIN </w:t>
        </w:r>
        <w:r>
          <w:rPr>
            <w:sz w:val="18"/>
          </w:rPr>
          <w:t>Investigators. Effect of beta-blocker dose on survival after acute myocardial infarction. J Am Coll Cardiol. 2015;66(13):1431–1441. (https://pubmed.ncbi.nlm.nih.gov/2866506/? from_term=beta+blockers+myocardial+infarction&amp;from_filter=pubt.clinicaltrial&amp;from_page=5&amp;from_pos=5)</w:t>
        </w:r>
      </w:hyperlink>
    </w:p>
    <w:p>
      <w:pPr>
        <w:spacing w:after="0" w:line="256" w:lineRule="auto"/>
        <w:jc w:val="left"/>
        <w:rPr>
          <w:sz w:val="18"/>
        </w:rPr>
        <w:sectPr>
          <w:pgSz w:w="11900" w:h="16840"/>
          <w:pgMar w:top="0" w:bottom="280" w:left="920" w:right="0"/>
        </w:sectPr>
      </w:pPr>
    </w:p>
    <w:p>
      <w:pPr>
        <w:pStyle w:val="ListParagraph"/>
        <w:numPr>
          <w:ilvl w:val="0"/>
          <w:numId w:val="19"/>
        </w:numPr>
        <w:tabs>
          <w:tab w:pos="482" w:val="left" w:leader="none"/>
        </w:tabs>
        <w:spacing w:line="256" w:lineRule="auto" w:before="11" w:after="0"/>
        <w:ind w:left="481" w:right="1102" w:hanging="381"/>
        <w:jc w:val="left"/>
        <w:rPr>
          <w:sz w:val="18"/>
        </w:rPr>
      </w:pPr>
      <w:hyperlink r:id="rId126">
        <w:r>
          <w:rPr>
            <w:sz w:val="18"/>
          </w:rPr>
          <w:t>Andersson</w:t>
        </w:r>
        <w:r>
          <w:rPr>
            <w:spacing w:val="-4"/>
            <w:sz w:val="18"/>
          </w:rPr>
          <w:t> </w:t>
        </w:r>
        <w:r>
          <w:rPr>
            <w:sz w:val="18"/>
          </w:rPr>
          <w:t>C,</w:t>
        </w:r>
        <w:r>
          <w:rPr>
            <w:spacing w:val="-4"/>
            <w:sz w:val="18"/>
          </w:rPr>
          <w:t> </w:t>
        </w:r>
        <w:r>
          <w:rPr>
            <w:sz w:val="18"/>
          </w:rPr>
          <w:t>Shilane</w:t>
        </w:r>
        <w:r>
          <w:rPr>
            <w:spacing w:val="-4"/>
            <w:sz w:val="18"/>
          </w:rPr>
          <w:t> </w:t>
        </w:r>
        <w:r>
          <w:rPr>
            <w:spacing w:val="-3"/>
            <w:sz w:val="18"/>
          </w:rPr>
          <w:t>D,</w:t>
        </w:r>
        <w:r>
          <w:rPr>
            <w:spacing w:val="-4"/>
            <w:sz w:val="18"/>
          </w:rPr>
          <w:t> </w:t>
        </w:r>
        <w:r>
          <w:rPr>
            <w:sz w:val="18"/>
          </w:rPr>
          <w:t>Go</w:t>
        </w:r>
        <w:r>
          <w:rPr>
            <w:spacing w:val="-4"/>
            <w:sz w:val="18"/>
          </w:rPr>
          <w:t> </w:t>
        </w:r>
        <w:r>
          <w:rPr>
            <w:sz w:val="18"/>
          </w:rPr>
          <w:t>AS,</w:t>
        </w:r>
        <w:r>
          <w:rPr>
            <w:spacing w:val="-4"/>
            <w:sz w:val="18"/>
          </w:rPr>
          <w:t> </w:t>
        </w:r>
        <w:r>
          <w:rPr>
            <w:sz w:val="18"/>
          </w:rPr>
          <w:t>Chang</w:t>
        </w:r>
        <w:r>
          <w:rPr>
            <w:spacing w:val="-4"/>
            <w:sz w:val="18"/>
          </w:rPr>
          <w:t> </w:t>
        </w:r>
        <w:r>
          <w:rPr>
            <w:sz w:val="18"/>
          </w:rPr>
          <w:t>TI,</w:t>
        </w:r>
        <w:r>
          <w:rPr>
            <w:spacing w:val="-4"/>
            <w:sz w:val="18"/>
          </w:rPr>
          <w:t> </w:t>
        </w:r>
        <w:r>
          <w:rPr>
            <w:sz w:val="18"/>
          </w:rPr>
          <w:t>Kazi</w:t>
        </w:r>
        <w:r>
          <w:rPr>
            <w:spacing w:val="-4"/>
            <w:sz w:val="18"/>
          </w:rPr>
          <w:t> </w:t>
        </w:r>
        <w:r>
          <w:rPr>
            <w:spacing w:val="-3"/>
            <w:sz w:val="18"/>
          </w:rPr>
          <w:t>D,</w:t>
        </w:r>
        <w:r>
          <w:rPr>
            <w:spacing w:val="-4"/>
            <w:sz w:val="18"/>
          </w:rPr>
          <w:t> </w:t>
        </w:r>
        <w:r>
          <w:rPr>
            <w:sz w:val="18"/>
          </w:rPr>
          <w:t>Solomon</w:t>
        </w:r>
        <w:r>
          <w:rPr>
            <w:spacing w:val="-4"/>
            <w:sz w:val="18"/>
          </w:rPr>
          <w:t> </w:t>
        </w:r>
        <w:r>
          <w:rPr>
            <w:sz w:val="18"/>
          </w:rPr>
          <w:t>MD,</w:t>
        </w:r>
        <w:r>
          <w:rPr>
            <w:spacing w:val="-4"/>
            <w:sz w:val="18"/>
          </w:rPr>
          <w:t> </w:t>
        </w:r>
        <w:r>
          <w:rPr>
            <w:sz w:val="18"/>
          </w:rPr>
          <w:t>Boothroyd</w:t>
        </w:r>
        <w:r>
          <w:rPr>
            <w:spacing w:val="-4"/>
            <w:sz w:val="18"/>
          </w:rPr>
          <w:t> </w:t>
        </w:r>
        <w:r>
          <w:rPr>
            <w:sz w:val="18"/>
          </w:rPr>
          <w:t>DB,</w:t>
        </w:r>
        <w:r>
          <w:rPr>
            <w:spacing w:val="-4"/>
            <w:sz w:val="18"/>
          </w:rPr>
          <w:t> </w:t>
        </w:r>
        <w:r>
          <w:rPr>
            <w:sz w:val="18"/>
          </w:rPr>
          <w:t>Hlatky</w:t>
        </w:r>
        <w:r>
          <w:rPr>
            <w:spacing w:val="-4"/>
            <w:sz w:val="18"/>
          </w:rPr>
          <w:t> </w:t>
        </w:r>
        <w:r>
          <w:rPr>
            <w:sz w:val="18"/>
          </w:rPr>
          <w:t>MA.</w:t>
        </w:r>
        <w:r>
          <w:rPr>
            <w:spacing w:val="-4"/>
            <w:sz w:val="18"/>
          </w:rPr>
          <w:t> </w:t>
        </w:r>
        <w:r>
          <w:rPr>
            <w:sz w:val="18"/>
          </w:rPr>
          <w:t>Beta-blocker</w:t>
        </w:r>
        <w:r>
          <w:rPr>
            <w:spacing w:val="-4"/>
            <w:sz w:val="18"/>
          </w:rPr>
          <w:t> </w:t>
        </w:r>
        <w:r>
          <w:rPr>
            <w:sz w:val="18"/>
          </w:rPr>
          <w:t>therapy</w:t>
        </w:r>
        <w:r>
          <w:rPr>
            <w:spacing w:val="-4"/>
            <w:sz w:val="18"/>
          </w:rPr>
          <w:t> </w:t>
        </w:r>
        <w:r>
          <w:rPr>
            <w:sz w:val="18"/>
          </w:rPr>
          <w:t>and cardiac events among patients with newly diagnosed coronary heart disease. J Am Coll Cardiol. 014;64(3):247–252. (https://pubmed.ncbi.nlm.nih.gov/2866506/? from_term=beta+blockers+myocardial+infarction&amp;from_filter=pubt.clinicaltrial&amp;from_page=5&amp;from_pos=5)</w:t>
        </w:r>
      </w:hyperlink>
    </w:p>
    <w:p>
      <w:pPr>
        <w:pStyle w:val="ListParagraph"/>
        <w:numPr>
          <w:ilvl w:val="0"/>
          <w:numId w:val="19"/>
        </w:numPr>
        <w:tabs>
          <w:tab w:pos="482" w:val="left" w:leader="none"/>
        </w:tabs>
        <w:spacing w:line="256" w:lineRule="auto" w:before="1" w:after="0"/>
        <w:ind w:left="481" w:right="1104" w:hanging="381"/>
        <w:jc w:val="both"/>
        <w:rPr>
          <w:sz w:val="18"/>
        </w:rPr>
      </w:pPr>
      <w:hyperlink r:id="rId126">
        <w:r>
          <w:rPr>
            <w:sz w:val="18"/>
          </w:rPr>
          <w:t>Dargie HJ. Effect of carvedilol on outcome after myocardial infarction in patients with left-ventricular ysfunction: the CAPRICORN randomised trial. Lancet. 2001;357(9266):1385–1390. (https://pubmed.ncbi.nlm.nih.gov/2866506/? from_term=beta+blockers+myocardial+infarction&amp;from_filter=pubt.clinicaltrial&amp;from_page=5&amp;from_pos=5)</w:t>
        </w:r>
      </w:hyperlink>
    </w:p>
    <w:p>
      <w:pPr>
        <w:pStyle w:val="ListParagraph"/>
        <w:numPr>
          <w:ilvl w:val="0"/>
          <w:numId w:val="19"/>
        </w:numPr>
        <w:tabs>
          <w:tab w:pos="482" w:val="left" w:leader="none"/>
        </w:tabs>
        <w:spacing w:line="256" w:lineRule="auto" w:before="2" w:after="0"/>
        <w:ind w:left="481" w:right="1100" w:hanging="381"/>
        <w:jc w:val="left"/>
        <w:rPr>
          <w:sz w:val="18"/>
        </w:rPr>
      </w:pPr>
      <w:hyperlink r:id="rId126">
        <w:r>
          <w:rPr>
            <w:sz w:val="18"/>
          </w:rPr>
          <w:t>Sterling LH, Filion KB, Atallah R, Reynier </w:t>
        </w:r>
        <w:r>
          <w:rPr>
            <w:spacing w:val="-12"/>
            <w:sz w:val="18"/>
          </w:rPr>
          <w:t>P,</w:t>
        </w:r>
        <w:r>
          <w:rPr>
            <w:spacing w:val="21"/>
            <w:sz w:val="18"/>
          </w:rPr>
          <w:t> </w:t>
        </w:r>
        <w:r>
          <w:rPr>
            <w:sz w:val="18"/>
          </w:rPr>
          <w:t>Eisenberg MJ. Intravenous beta-blockers in ST-segment elevation myocardial infarction: a systematic review and meta-analysis. Int J Cardiol. 2017 Feb 1;228:295–302. (https://pubmed.ncbi.nlm.nih.gov/2866506/? from_term=beta+blockers+myocardial+infarction&amp;from_filter=pubt.clinicaltrial&amp;from_page=5&amp;from_pos=5)</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26">
        <w:r>
          <w:rPr>
            <w:sz w:val="18"/>
          </w:rPr>
          <w:t>Crea F, Deanfield J, Crean </w:t>
        </w:r>
        <w:r>
          <w:rPr>
            <w:spacing w:val="-12"/>
            <w:sz w:val="18"/>
          </w:rPr>
          <w:t>P, </w:t>
        </w:r>
        <w:r>
          <w:rPr>
            <w:sz w:val="18"/>
          </w:rPr>
          <w:t>Sharom M, Davies G, Maseri A. Effects of verapamil in preventing early postinfarction angina and reinfarction. Am J Cardiol. 1985, 1;55(8):900-904. (https://pubmed.ncbi.nlm.nih.gov/2866506/? from_term=beta+blockers+myocardial+infarction&amp;from_filter=pubt.clinicaltrial&amp;from_page=5&amp;from_pos=5)</w:t>
        </w:r>
      </w:hyperlink>
    </w:p>
    <w:p>
      <w:pPr>
        <w:pStyle w:val="ListParagraph"/>
        <w:numPr>
          <w:ilvl w:val="0"/>
          <w:numId w:val="19"/>
        </w:numPr>
        <w:tabs>
          <w:tab w:pos="482" w:val="left" w:leader="none"/>
        </w:tabs>
        <w:spacing w:line="256" w:lineRule="auto" w:before="1" w:after="0"/>
        <w:ind w:left="481" w:right="1102" w:hanging="381"/>
        <w:jc w:val="left"/>
        <w:rPr>
          <w:sz w:val="18"/>
        </w:rPr>
      </w:pPr>
      <w:hyperlink r:id="rId126">
        <w:r>
          <w:rPr>
            <w:spacing w:val="-3"/>
            <w:sz w:val="18"/>
          </w:rPr>
          <w:t>Yusuf </w:t>
        </w:r>
        <w:r>
          <w:rPr>
            <w:sz w:val="18"/>
          </w:rPr>
          <w:t>S, Held </w:t>
        </w:r>
        <w:r>
          <w:rPr>
            <w:spacing w:val="-12"/>
            <w:sz w:val="18"/>
          </w:rPr>
          <w:t>P, </w:t>
        </w:r>
        <w:r>
          <w:rPr>
            <w:sz w:val="18"/>
          </w:rPr>
          <w:t>Furberg C. Update of effects of calcium antagonists in myocardial infarction or angina in light of the second Danish Verapamil Infarction Trial </w:t>
        </w:r>
        <w:r>
          <w:rPr>
            <w:spacing w:val="-5"/>
            <w:sz w:val="18"/>
          </w:rPr>
          <w:t>(DAVIT-II) </w:t>
        </w:r>
        <w:r>
          <w:rPr>
            <w:sz w:val="18"/>
          </w:rPr>
          <w:t>and other recent studies. Am J Cardiol 1991;67(15):1295–1297. (https://pubmed.ncbi.nlm.nih.gov/2866506/? from_term=beta+blockers+myocardial+infarction&amp;from_filter=pubt.clinicaltrial&amp;from_page=5&amp;from_pos=5)</w:t>
        </w:r>
      </w:hyperlink>
    </w:p>
    <w:p>
      <w:pPr>
        <w:pStyle w:val="ListParagraph"/>
        <w:numPr>
          <w:ilvl w:val="0"/>
          <w:numId w:val="19"/>
        </w:numPr>
        <w:tabs>
          <w:tab w:pos="482" w:val="left" w:leader="none"/>
          <w:tab w:pos="1536" w:val="left" w:leader="none"/>
          <w:tab w:pos="2485" w:val="left" w:leader="none"/>
          <w:tab w:pos="3421" w:val="left" w:leader="none"/>
          <w:tab w:pos="4259" w:val="left" w:leader="none"/>
          <w:tab w:pos="6265" w:val="left" w:leader="none"/>
        </w:tabs>
        <w:spacing w:line="256" w:lineRule="auto" w:before="2" w:after="0"/>
        <w:ind w:left="481" w:right="1103" w:hanging="381"/>
        <w:jc w:val="both"/>
        <w:rPr>
          <w:sz w:val="18"/>
        </w:rPr>
      </w:pPr>
      <w:hyperlink r:id="rId126">
        <w:r>
          <w:rPr>
            <w:sz w:val="18"/>
          </w:rPr>
          <w:t>Goldbourt U, Behar S, Reicher-Reiss H, Zion M, Mandelzweig L, Kaplinsky E. Early administration of nifedipine in suspected acute myocardial infarction. The secondary prevention reinfarction Israel nifedipine trial 2 study. Arch Intern</w:t>
          <w:tab/>
          <w:t>Med.</w:t>
          <w:tab/>
          <w:t>1993</w:t>
          <w:tab/>
          <w:t>Feb</w:t>
          <w:tab/>
          <w:t>8;153(3):345–353.</w:t>
          <w:tab/>
        </w:r>
        <w:r>
          <w:rPr>
            <w:spacing w:val="-2"/>
            <w:sz w:val="18"/>
          </w:rPr>
          <w:t>(https://pubmed.ncbi.nlm.nih.gov/2866506/? </w:t>
        </w:r>
        <w:r>
          <w:rPr>
            <w:sz w:val="18"/>
          </w:rPr>
          <w:t>from_term=beta+blockers+myocardial+infarction&amp;from_filter=pubt.clinicaltrial&amp;from_page=5&amp;from_pos=5)</w:t>
        </w:r>
      </w:hyperlink>
    </w:p>
    <w:p>
      <w:pPr>
        <w:pStyle w:val="ListParagraph"/>
        <w:numPr>
          <w:ilvl w:val="0"/>
          <w:numId w:val="19"/>
        </w:numPr>
        <w:tabs>
          <w:tab w:pos="482" w:val="left" w:leader="none"/>
          <w:tab w:pos="2855" w:val="left" w:leader="none"/>
          <w:tab w:pos="6272" w:val="left" w:leader="none"/>
        </w:tabs>
        <w:spacing w:line="256" w:lineRule="auto" w:before="1" w:after="0"/>
        <w:ind w:left="481" w:right="1100" w:hanging="381"/>
        <w:jc w:val="both"/>
        <w:rPr>
          <w:sz w:val="18"/>
        </w:rPr>
      </w:pPr>
      <w:hyperlink r:id="rId126">
        <w:r>
          <w:rPr>
            <w:spacing w:val="-4"/>
            <w:sz w:val="18"/>
          </w:rPr>
          <w:t>ACE </w:t>
        </w:r>
        <w:r>
          <w:rPr>
            <w:sz w:val="18"/>
          </w:rPr>
          <w:t>Inhibitor Myocardial Infarction Collaborative Group. Indications for </w:t>
        </w:r>
        <w:r>
          <w:rPr>
            <w:spacing w:val="-4"/>
            <w:sz w:val="18"/>
          </w:rPr>
          <w:t>ACE </w:t>
        </w:r>
        <w:r>
          <w:rPr>
            <w:sz w:val="18"/>
          </w:rPr>
          <w:t>inhibitors in the early treatment of acute myocardial infarction: systematic overview of individual data from 100,000 patients in randomized trials. Circulation</w:t>
          <w:tab/>
          <w:t>1998;97(22):2202–2212.</w:t>
          <w:tab/>
        </w:r>
        <w:r>
          <w:rPr>
            <w:spacing w:val="-2"/>
            <w:sz w:val="18"/>
          </w:rPr>
          <w:t>(https://pubmed.ncbi.nlm.nih.gov/2866506/? </w:t>
        </w:r>
        <w:r>
          <w:rPr>
            <w:sz w:val="18"/>
          </w:rPr>
          <w:t>from_term=beta+blockers+myocardial+infarction&amp;from_filter=pubt.clinicaltrial&amp;from_page=5&amp;from_pos=5)</w:t>
        </w:r>
      </w:hyperlink>
    </w:p>
    <w:p>
      <w:pPr>
        <w:pStyle w:val="ListParagraph"/>
        <w:numPr>
          <w:ilvl w:val="0"/>
          <w:numId w:val="19"/>
        </w:numPr>
        <w:tabs>
          <w:tab w:pos="482" w:val="left" w:leader="none"/>
          <w:tab w:pos="2574" w:val="left" w:leader="none"/>
          <w:tab w:pos="6271" w:val="left" w:leader="none"/>
        </w:tabs>
        <w:spacing w:line="256" w:lineRule="auto" w:before="2" w:after="0"/>
        <w:ind w:left="481" w:right="1099" w:hanging="381"/>
        <w:jc w:val="both"/>
        <w:rPr>
          <w:sz w:val="18"/>
        </w:rPr>
      </w:pPr>
      <w:hyperlink r:id="rId126">
        <w:r>
          <w:rPr>
            <w:sz w:val="18"/>
          </w:rPr>
          <w:t>Flather MD, </w:t>
        </w:r>
        <w:r>
          <w:rPr>
            <w:spacing w:val="-3"/>
            <w:sz w:val="18"/>
          </w:rPr>
          <w:t>Yusuf </w:t>
        </w:r>
        <w:r>
          <w:rPr>
            <w:sz w:val="18"/>
          </w:rPr>
          <w:t>S, Køber L, Pfeffer M, Hall A, Murray G, Torp-Pedersen C, Ball S, Pogue J, Moyé L, Braunwald E.Long-term ACE-inhibitor therapy in patients with heart failure or left-ventricular dysfunction: a systematic overview of data from individual patients. ACE-Inhibitor Myocardial Infarction Collaborative Group. Lancet. 2000 May</w:t>
          <w:tab/>
          <w:t>6;355(9215):1575–1581.</w:t>
          <w:tab/>
        </w:r>
        <w:r>
          <w:rPr>
            <w:spacing w:val="-2"/>
            <w:sz w:val="18"/>
          </w:rPr>
          <w:t>(https://pubmed.ncbi.nlm.nih.gov/2866506/? </w:t>
        </w:r>
        <w:r>
          <w:rPr>
            <w:sz w:val="18"/>
          </w:rPr>
          <w:t>from_term=beta+blockers+myocardial+infarction&amp;from_filter=pubt.clinicaltrial&amp;from_page=5&amp;from_pos=5)</w:t>
        </w:r>
      </w:hyperlink>
    </w:p>
    <w:p>
      <w:pPr>
        <w:pStyle w:val="ListParagraph"/>
        <w:numPr>
          <w:ilvl w:val="0"/>
          <w:numId w:val="19"/>
        </w:numPr>
        <w:tabs>
          <w:tab w:pos="482" w:val="left" w:leader="none"/>
        </w:tabs>
        <w:spacing w:line="256" w:lineRule="auto" w:before="2" w:after="0"/>
        <w:ind w:left="481" w:right="1099" w:hanging="381"/>
        <w:jc w:val="left"/>
        <w:rPr>
          <w:sz w:val="18"/>
        </w:rPr>
      </w:pPr>
      <w:hyperlink r:id="rId126">
        <w:r>
          <w:rPr>
            <w:sz w:val="18"/>
          </w:rPr>
          <w:t>Pfeffer MA, Greaves SC, Arnold JM, Glynn RJ, LaMotte FS, Lee </w:t>
        </w:r>
        <w:r>
          <w:rPr>
            <w:spacing w:val="-6"/>
            <w:sz w:val="18"/>
          </w:rPr>
          <w:t>RT, </w:t>
        </w:r>
        <w:r>
          <w:rPr>
            <w:sz w:val="18"/>
          </w:rPr>
          <w:t>Menapace FJ, </w:t>
        </w:r>
        <w:r>
          <w:rPr>
            <w:spacing w:val="-3"/>
            <w:sz w:val="18"/>
          </w:rPr>
          <w:t>Jr, </w:t>
        </w:r>
        <w:r>
          <w:rPr>
            <w:sz w:val="18"/>
          </w:rPr>
          <w:t>Rapaport E, Ridker PM, Rouleau JL, Solomon SD, Hennekens CH. Early versus delayed angiotensin-converting enzyme inhibition therapy in acute myocardial infarction. The healing and early afterload reducing therapy trial. Circulation. 1997;95(12):2643–2651. (https://pubmed.ncbi.nlm.nih.gov/2866506/? from_term=beta+blockers+myocardial+infarction&amp;from_filter=pubt.clinicaltrial&amp;from_page=5&amp;from_pos=5)</w:t>
        </w:r>
      </w:hyperlink>
    </w:p>
    <w:p>
      <w:pPr>
        <w:pStyle w:val="ListParagraph"/>
        <w:numPr>
          <w:ilvl w:val="0"/>
          <w:numId w:val="19"/>
        </w:numPr>
        <w:tabs>
          <w:tab w:pos="482" w:val="left" w:leader="none"/>
          <w:tab w:pos="1856" w:val="left" w:leader="none"/>
          <w:tab w:pos="3358" w:val="left" w:leader="none"/>
          <w:tab w:pos="4024" w:val="left" w:leader="none"/>
          <w:tab w:pos="4941" w:val="left" w:leader="none"/>
          <w:tab w:pos="5571" w:val="left" w:leader="none"/>
          <w:tab w:pos="6429" w:val="left" w:leader="none"/>
          <w:tab w:pos="6989" w:val="left" w:leader="none"/>
          <w:tab w:pos="7833" w:val="left" w:leader="none"/>
        </w:tabs>
        <w:spacing w:line="256" w:lineRule="auto" w:before="2" w:after="0"/>
        <w:ind w:left="481" w:right="1099" w:hanging="381"/>
        <w:jc w:val="left"/>
        <w:rPr>
          <w:sz w:val="18"/>
        </w:rPr>
      </w:pPr>
      <w:hyperlink r:id="rId126">
        <w:r>
          <w:rPr>
            <w:sz w:val="18"/>
          </w:rPr>
          <w:t>Pfeffer MA, McMurray JJ, </w:t>
        </w:r>
        <w:r>
          <w:rPr>
            <w:spacing w:val="-3"/>
            <w:sz w:val="18"/>
          </w:rPr>
          <w:t>Velazquez </w:t>
        </w:r>
        <w:r>
          <w:rPr>
            <w:sz w:val="18"/>
          </w:rPr>
          <w:t>EJ, Rouleau JL, Kober L, Maggioni </w:t>
        </w:r>
        <w:r>
          <w:rPr>
            <w:spacing w:val="-8"/>
            <w:sz w:val="18"/>
          </w:rPr>
          <w:t>AP, </w:t>
        </w:r>
        <w:r>
          <w:rPr>
            <w:sz w:val="18"/>
          </w:rPr>
          <w:t>Solomon SD, Swedberg K, </w:t>
        </w:r>
        <w:r>
          <w:rPr>
            <w:spacing w:val="-5"/>
            <w:sz w:val="18"/>
          </w:rPr>
          <w:t>Van </w:t>
        </w:r>
        <w:r>
          <w:rPr>
            <w:sz w:val="18"/>
          </w:rPr>
          <w:t>de </w:t>
        </w:r>
        <w:r>
          <w:rPr>
            <w:spacing w:val="-3"/>
            <w:sz w:val="18"/>
          </w:rPr>
          <w:t>Werf </w:t>
        </w:r>
        <w:r>
          <w:rPr>
            <w:sz w:val="18"/>
          </w:rPr>
          <w:t>F, White H, Leimberger JD, Henis M, Edwards S, Zelenkofske S, Sellers MA, Califf RM, Valsartan in Acute Myocardial Infarction Trial Investigators. Valsartan, captopril, or both in myocardial infarction complicated by heart failure, left ventricular</w:t>
          <w:tab/>
          <w:t>dysfunction,</w:t>
          <w:tab/>
          <w:t>or</w:t>
          <w:tab/>
          <w:t>both.</w:t>
          <w:tab/>
          <w:t>N</w:t>
          <w:tab/>
          <w:t>Engl</w:t>
          <w:tab/>
          <w:t>J</w:t>
          <w:tab/>
          <w:t>Med</w:t>
          <w:tab/>
        </w:r>
        <w:r>
          <w:rPr>
            <w:spacing w:val="-1"/>
            <w:sz w:val="18"/>
          </w:rPr>
          <w:t>2003;349(20):1893–1906. </w:t>
        </w:r>
        <w:r>
          <w:rPr>
            <w:sz w:val="18"/>
          </w:rPr>
          <w:t>(https://pubmed.ncbi.nlm.nih.gov/2866506/? from_term=beta+blockers+myocardial+infarction&amp;from_filter=pubt.clinicaltrial&amp;from_page=5&amp;from_pos=5)</w:t>
        </w:r>
      </w:hyperlink>
    </w:p>
    <w:p>
      <w:pPr>
        <w:pStyle w:val="ListParagraph"/>
        <w:numPr>
          <w:ilvl w:val="0"/>
          <w:numId w:val="19"/>
        </w:numPr>
        <w:tabs>
          <w:tab w:pos="482" w:val="left" w:leader="none"/>
          <w:tab w:pos="1498" w:val="left" w:leader="none"/>
          <w:tab w:pos="2509" w:val="left" w:leader="none"/>
          <w:tab w:pos="3226" w:val="left" w:leader="none"/>
          <w:tab w:pos="4149" w:val="left" w:leader="none"/>
          <w:tab w:pos="4520" w:val="left" w:leader="none"/>
          <w:tab w:pos="5153" w:val="left" w:leader="none"/>
          <w:tab w:pos="5937" w:val="left" w:leader="none"/>
          <w:tab w:pos="6279" w:val="left" w:leader="none"/>
          <w:tab w:pos="6850" w:val="left" w:leader="none"/>
          <w:tab w:pos="7121" w:val="left" w:leader="none"/>
          <w:tab w:pos="7728" w:val="left" w:leader="none"/>
          <w:tab w:pos="8372" w:val="left" w:leader="none"/>
        </w:tabs>
        <w:spacing w:line="256" w:lineRule="auto" w:before="2" w:after="0"/>
        <w:ind w:left="481" w:right="1107" w:hanging="381"/>
        <w:jc w:val="left"/>
        <w:rPr>
          <w:sz w:val="18"/>
        </w:rPr>
      </w:pPr>
      <w:hyperlink r:id="rId126">
        <w:r>
          <w:rPr>
            <w:sz w:val="18"/>
          </w:rPr>
          <w:t>McMurray JJ, Packer M, Desai AS et al., on behalf of the PARADIGM-HF Investigators and Committees. Angiotensin- neprilysin</w:t>
          <w:tab/>
          <w:t>inhibition</w:t>
          <w:tab/>
          <w:t>versus</w:t>
          <w:tab/>
          <w:t>enalapril</w:t>
          <w:tab/>
          <w:t>in</w:t>
          <w:tab/>
          <w:t>heart</w:t>
          <w:tab/>
          <w:t>failure.</w:t>
          <w:tab/>
          <w:t>N</w:t>
          <w:tab/>
          <w:t>Engl</w:t>
          <w:tab/>
          <w:t>J</w:t>
          <w:tab/>
          <w:t>Med.</w:t>
          <w:tab/>
          <w:t>2014.</w:t>
          <w:tab/>
        </w:r>
        <w:r>
          <w:rPr>
            <w:spacing w:val="-1"/>
            <w:sz w:val="18"/>
          </w:rPr>
          <w:t>371(11):993–1004. </w:t>
        </w:r>
        <w:r>
          <w:rPr>
            <w:sz w:val="18"/>
          </w:rPr>
          <w:t>(https://pubmed.ncbi.nlm.nih.gov/2866506/? from_term=beta+blockers+myocardial+infarction&amp;from_filter=pubt.clinicaltrial&amp;from_page=5&amp;from_pos=5)</w:t>
        </w:r>
      </w:hyperlink>
    </w:p>
    <w:p>
      <w:pPr>
        <w:pStyle w:val="ListParagraph"/>
        <w:numPr>
          <w:ilvl w:val="0"/>
          <w:numId w:val="19"/>
        </w:numPr>
        <w:tabs>
          <w:tab w:pos="482" w:val="left" w:leader="none"/>
          <w:tab w:pos="6265" w:val="left" w:leader="none"/>
        </w:tabs>
        <w:spacing w:line="256" w:lineRule="auto" w:before="1" w:after="0"/>
        <w:ind w:left="481" w:right="1099" w:hanging="381"/>
        <w:jc w:val="both"/>
        <w:rPr>
          <w:sz w:val="18"/>
        </w:rPr>
      </w:pPr>
      <w:hyperlink r:id="rId126">
        <w:r>
          <w:rPr>
            <w:sz w:val="18"/>
          </w:rPr>
          <w:t>Pitt B, Remme </w:t>
        </w:r>
        <w:r>
          <w:rPr>
            <w:spacing w:val="-6"/>
            <w:sz w:val="18"/>
          </w:rPr>
          <w:t>W, </w:t>
        </w:r>
        <w:r>
          <w:rPr>
            <w:sz w:val="18"/>
          </w:rPr>
          <w:t>Zannad F, Neaton J, Martinez F, Roniker B, Bittman R, Hurley S, Kleiman J, Gatlin M, Eplerenone </w:t>
        </w:r>
        <w:r>
          <w:rPr>
            <w:spacing w:val="-3"/>
            <w:sz w:val="18"/>
          </w:rPr>
          <w:t>Post-Acute </w:t>
        </w:r>
        <w:r>
          <w:rPr>
            <w:sz w:val="18"/>
          </w:rPr>
          <w:t>Myocardial Infarction Heart Failure Efficacy and Survival Study Investigators. Eplerenone, a selective aldosterone blocker, in patients with left ventricular dysfunction after myocardial infarction. N Engl J Med. 2003;348(14):1309–1321.</w:t>
          <w:tab/>
        </w:r>
        <w:r>
          <w:rPr>
            <w:spacing w:val="-2"/>
            <w:sz w:val="18"/>
          </w:rPr>
          <w:t>(https://pubmed.ncbi.nlm.nih.gov/2866506/? </w:t>
        </w:r>
        <w:r>
          <w:rPr>
            <w:sz w:val="18"/>
          </w:rPr>
          <w:t>from_term=beta+blockers+myocardial+infarction&amp;from_filter=pubt.clinicaltrial&amp;from_page=5&amp;from_pos=5)</w:t>
        </w:r>
      </w:hyperlink>
    </w:p>
    <w:p>
      <w:pPr>
        <w:pStyle w:val="ListParagraph"/>
        <w:numPr>
          <w:ilvl w:val="0"/>
          <w:numId w:val="19"/>
        </w:numPr>
        <w:tabs>
          <w:tab w:pos="482" w:val="left" w:leader="none"/>
        </w:tabs>
        <w:spacing w:line="256" w:lineRule="auto" w:before="2" w:after="0"/>
        <w:ind w:left="481" w:right="1099" w:hanging="381"/>
        <w:jc w:val="left"/>
        <w:rPr>
          <w:sz w:val="18"/>
        </w:rPr>
      </w:pPr>
      <w:hyperlink r:id="rId126">
        <w:r>
          <w:rPr>
            <w:sz w:val="18"/>
          </w:rPr>
          <w:t>Montalescot G, Pitt B, Lopez de Sa E, Hamm </w:t>
        </w:r>
        <w:r>
          <w:rPr>
            <w:spacing w:val="-6"/>
            <w:sz w:val="18"/>
          </w:rPr>
          <w:t>CW, </w:t>
        </w:r>
        <w:r>
          <w:rPr>
            <w:sz w:val="18"/>
          </w:rPr>
          <w:t>Flather M, </w:t>
        </w:r>
        <w:r>
          <w:rPr>
            <w:spacing w:val="-3"/>
            <w:sz w:val="18"/>
          </w:rPr>
          <w:t>Verheugt </w:t>
        </w:r>
        <w:r>
          <w:rPr>
            <w:sz w:val="18"/>
          </w:rPr>
          <w:t>F, Shi H, Turgonyi E, Orri M, Vincent J, Zannad F, REMINDER Investigators. Early eplerenone treatment in patients with acute ST-elevation myocardial infarction without heart failure: the Randomized Double-Blind Reminder Study. Eur Heart J 2014;35(34):2295–2302</w:t>
        </w:r>
        <w:r>
          <w:rPr>
            <w:i/>
            <w:sz w:val="18"/>
          </w:rPr>
          <w:t>. </w:t>
        </w:r>
        <w:r>
          <w:rPr>
            <w:sz w:val="18"/>
          </w:rPr>
          <w:t>(https://pubmed.ncbi.nlm.nih.gov/2866506/? from_term=beta+blockers+myocardial+infarction&amp;from_filter=pubt.clinicaltrial&amp;from_page=5&amp;from_pos=5)</w:t>
        </w:r>
      </w:hyperlink>
    </w:p>
    <w:p>
      <w:pPr>
        <w:pStyle w:val="ListParagraph"/>
        <w:numPr>
          <w:ilvl w:val="0"/>
          <w:numId w:val="19"/>
        </w:numPr>
        <w:tabs>
          <w:tab w:pos="482" w:val="left" w:leader="none"/>
          <w:tab w:pos="6268" w:val="left" w:leader="none"/>
        </w:tabs>
        <w:spacing w:line="256" w:lineRule="auto" w:before="2" w:after="0"/>
        <w:ind w:left="481" w:right="1101" w:hanging="381"/>
        <w:jc w:val="both"/>
        <w:rPr>
          <w:sz w:val="18"/>
        </w:rPr>
      </w:pPr>
      <w:hyperlink r:id="rId126">
        <w:r>
          <w:rPr>
            <w:sz w:val="18"/>
          </w:rPr>
          <w:t>Dahal K, Hendrani A, Sharma SP et al. Aldosterone antagonist therapy and mortality in patients with ST-segment elevation myocardial infarction without heart failure: a systematic review and meta-analysis. JAMA Intern Med. 2018;178(7):913–920.               </w:t>
        </w:r>
        <w:r>
          <w:rPr>
            <w:spacing w:val="25"/>
            <w:sz w:val="18"/>
          </w:rPr>
          <w:t> </w:t>
        </w:r>
        <w:r>
          <w:rPr>
            <w:sz w:val="18"/>
          </w:rPr>
          <w:t>doi:10.1001/jamainternmed.2018.0850</w:t>
          <w:tab/>
        </w:r>
        <w:r>
          <w:rPr>
            <w:spacing w:val="-2"/>
            <w:sz w:val="18"/>
          </w:rPr>
          <w:t>(https://pubmed.ncbi.nlm.nih.gov/2866506/? </w:t>
        </w:r>
        <w:r>
          <w:rPr>
            <w:sz w:val="18"/>
          </w:rPr>
          <w:t>from_term=beta+blockers+myocardial+infarction&amp;from_filter=pubt.clinicaltrial&amp;from_page=5&amp;from_pos=5)</w:t>
        </w:r>
      </w:hyperlink>
    </w:p>
    <w:p>
      <w:pPr>
        <w:pStyle w:val="ListParagraph"/>
        <w:numPr>
          <w:ilvl w:val="0"/>
          <w:numId w:val="19"/>
        </w:numPr>
        <w:tabs>
          <w:tab w:pos="482" w:val="left" w:leader="none"/>
        </w:tabs>
        <w:spacing w:line="256" w:lineRule="auto" w:before="2" w:after="0"/>
        <w:ind w:left="481" w:right="1098" w:hanging="381"/>
        <w:jc w:val="both"/>
        <w:rPr>
          <w:sz w:val="18"/>
        </w:rPr>
      </w:pPr>
      <w:hyperlink r:id="rId126">
        <w:r>
          <w:rPr>
            <w:sz w:val="18"/>
          </w:rPr>
          <w:t>Beygui F, </w:t>
        </w:r>
        <w:r>
          <w:rPr>
            <w:spacing w:val="-5"/>
            <w:sz w:val="18"/>
          </w:rPr>
          <w:t>Van </w:t>
        </w:r>
        <w:r>
          <w:rPr>
            <w:sz w:val="18"/>
          </w:rPr>
          <w:t>Belle E, Ecollan P et al</w:t>
        </w:r>
        <w:r>
          <w:rPr>
            <w:i/>
            <w:sz w:val="18"/>
          </w:rPr>
          <w:t>. </w:t>
        </w:r>
        <w:r>
          <w:rPr>
            <w:sz w:val="18"/>
          </w:rPr>
          <w:t>Individual participant data analysis of two trials on aldosterone blockade in myocardial infarction. Heart. 2018;104:1843–1849. (https://pubmed.ncbi.nlm.nih.gov/2866506/? from_term=beta+blockers+myocardial+infarction&amp;from_filter=pubt.clinicaltrial&amp;from_page=5&amp;from_pos=5)</w:t>
        </w:r>
      </w:hyperlink>
    </w:p>
    <w:p>
      <w:pPr>
        <w:spacing w:after="0" w:line="256" w:lineRule="auto"/>
        <w:jc w:val="both"/>
        <w:rPr>
          <w:sz w:val="18"/>
        </w:rPr>
        <w:sectPr>
          <w:pgSz w:w="11900" w:h="16840"/>
          <w:pgMar w:top="0" w:bottom="280" w:left="920" w:right="0"/>
        </w:sectPr>
      </w:pPr>
    </w:p>
    <w:p>
      <w:pPr>
        <w:pStyle w:val="ListParagraph"/>
        <w:numPr>
          <w:ilvl w:val="0"/>
          <w:numId w:val="19"/>
        </w:numPr>
        <w:tabs>
          <w:tab w:pos="482" w:val="left" w:leader="none"/>
        </w:tabs>
        <w:spacing w:line="256" w:lineRule="auto" w:before="11" w:after="0"/>
        <w:ind w:left="481" w:right="1106" w:hanging="381"/>
        <w:jc w:val="left"/>
        <w:rPr>
          <w:sz w:val="18"/>
        </w:rPr>
      </w:pPr>
      <w:hyperlink r:id="rId126">
        <w:r>
          <w:rPr>
            <w:sz w:val="18"/>
          </w:rPr>
          <w:t>Stenestrand U, Wallentin L, for the Swedish Register of Cardiac Intensive Care (RIKS-HIA). Early Statin Treatment Following Acute Myocardial Infarction and </w:t>
        </w:r>
        <w:r>
          <w:rPr>
            <w:spacing w:val="-5"/>
            <w:sz w:val="18"/>
          </w:rPr>
          <w:t>1-Year </w:t>
        </w:r>
        <w:r>
          <w:rPr>
            <w:sz w:val="18"/>
          </w:rPr>
          <w:t>Survival. </w:t>
        </w:r>
        <w:r>
          <w:rPr>
            <w:i/>
            <w:sz w:val="18"/>
          </w:rPr>
          <w:t>JAMA. </w:t>
        </w:r>
        <w:r>
          <w:rPr>
            <w:sz w:val="18"/>
          </w:rPr>
          <w:t>2001;285(4):430–436. doi:10.1001/jama.285.4.430 (https://pubmed.ncbi.nlm.nih.gov/2866506/? from_term=beta+blockers+myocardial+infarction&amp;from_filter=pubt.clinicaltrial&amp;from_page=5&amp;from_pos=5)</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26">
        <w:r>
          <w:rPr>
            <w:sz w:val="18"/>
          </w:rPr>
          <w:t>Aronow HD, </w:t>
        </w:r>
        <w:r>
          <w:rPr>
            <w:spacing w:val="-3"/>
            <w:sz w:val="18"/>
          </w:rPr>
          <w:t>Topol </w:t>
        </w:r>
        <w:r>
          <w:rPr>
            <w:sz w:val="18"/>
          </w:rPr>
          <w:t>EJ, Roe MT et al. Effect of lipid-lowering therapy on early mortality after acute coronary syndromes: an observational study. </w:t>
        </w:r>
        <w:r>
          <w:rPr>
            <w:b/>
            <w:sz w:val="18"/>
          </w:rPr>
          <w:t>Lancet</w:t>
        </w:r>
        <w:r>
          <w:rPr>
            <w:i/>
            <w:sz w:val="18"/>
          </w:rPr>
          <w:t>. </w:t>
        </w:r>
        <w:r>
          <w:rPr>
            <w:sz w:val="18"/>
          </w:rPr>
          <w:t>2001;357:1063–1068. (https://pubmed.ncbi.nlm.nih.gov/2866506/? from_term=beta+blockers+myocardial+infarction&amp;from_filter=pubt.clinicaltrial&amp;from_page=5&amp;from_pos=5)</w:t>
        </w:r>
      </w:hyperlink>
    </w:p>
    <w:p>
      <w:pPr>
        <w:pStyle w:val="ListParagraph"/>
        <w:numPr>
          <w:ilvl w:val="0"/>
          <w:numId w:val="19"/>
        </w:numPr>
        <w:tabs>
          <w:tab w:pos="482" w:val="left" w:leader="none"/>
        </w:tabs>
        <w:spacing w:line="256" w:lineRule="auto" w:before="2" w:after="0"/>
        <w:ind w:left="481" w:right="1103" w:hanging="381"/>
        <w:jc w:val="left"/>
        <w:rPr>
          <w:sz w:val="18"/>
        </w:rPr>
      </w:pPr>
      <w:hyperlink r:id="rId126">
        <w:r>
          <w:rPr>
            <w:sz w:val="18"/>
          </w:rPr>
          <w:t>Giugliano </w:t>
        </w:r>
        <w:r>
          <w:rPr>
            <w:spacing w:val="-8"/>
            <w:sz w:val="18"/>
          </w:rPr>
          <w:t>RP, </w:t>
        </w:r>
        <w:r>
          <w:rPr>
            <w:sz w:val="18"/>
          </w:rPr>
          <w:t>Antman EM, Thompson SL et al. Lipid lowering drug therapy initiated during hospitalization for acute MI is associated with lower postdischarge 1-year mortality. </w:t>
        </w:r>
        <w:r>
          <w:rPr>
            <w:b/>
            <w:sz w:val="18"/>
          </w:rPr>
          <w:t>J Am Coll Cardiol</w:t>
        </w:r>
        <w:r>
          <w:rPr>
            <w:i/>
            <w:sz w:val="18"/>
          </w:rPr>
          <w:t>. </w:t>
        </w:r>
        <w:r>
          <w:rPr>
            <w:sz w:val="18"/>
          </w:rPr>
          <w:t>2001;37 (suppl A):316A. Abstract. (https://pubmed.ncbi.nlm.nih.gov/2866506/? from_term=beta+blockers+myocardial+infarction&amp;from_filter=pubt.clinicaltrial&amp;from_page=5&amp;from_pos=5)</w:t>
        </w:r>
      </w:hyperlink>
    </w:p>
    <w:p>
      <w:pPr>
        <w:pStyle w:val="ListParagraph"/>
        <w:numPr>
          <w:ilvl w:val="0"/>
          <w:numId w:val="19"/>
        </w:numPr>
        <w:tabs>
          <w:tab w:pos="482" w:val="left" w:leader="none"/>
          <w:tab w:pos="1624" w:val="left" w:leader="none"/>
          <w:tab w:pos="2676" w:val="left" w:leader="none"/>
          <w:tab w:pos="3140" w:val="left" w:leader="none"/>
          <w:tab w:pos="3793" w:val="left" w:leader="none"/>
          <w:tab w:pos="4839" w:val="left" w:leader="none"/>
          <w:tab w:pos="5394" w:val="left" w:leader="none"/>
          <w:tab w:pos="6443" w:val="left" w:leader="none"/>
          <w:tab w:pos="6978" w:val="left" w:leader="none"/>
          <w:tab w:pos="7297" w:val="left" w:leader="none"/>
          <w:tab w:pos="8135" w:val="left" w:leader="none"/>
          <w:tab w:pos="8882" w:val="left" w:leader="none"/>
        </w:tabs>
        <w:spacing w:line="256" w:lineRule="auto" w:before="1" w:after="0"/>
        <w:ind w:left="481" w:right="1101" w:hanging="381"/>
        <w:jc w:val="left"/>
        <w:rPr>
          <w:sz w:val="18"/>
        </w:rPr>
      </w:pPr>
      <w:hyperlink r:id="rId126">
        <w:r>
          <w:rPr>
            <w:sz w:val="18"/>
          </w:rPr>
          <w:t>Fonarow GC, Wright RS, Spencer </w:t>
        </w:r>
        <w:r>
          <w:rPr>
            <w:spacing w:val="-7"/>
            <w:sz w:val="18"/>
          </w:rPr>
          <w:t>FA </w:t>
        </w:r>
        <w:r>
          <w:rPr>
            <w:sz w:val="18"/>
          </w:rPr>
          <w:t>et al. Effect of statin use within the first 24 hours of admission for acute myocardial</w:t>
          <w:tab/>
          <w:t>infarction</w:t>
          <w:tab/>
          <w:t>on</w:t>
          <w:tab/>
          <w:t>early</w:t>
          <w:tab/>
          <w:t>morbidity</w:t>
          <w:tab/>
          <w:t>and</w:t>
          <w:tab/>
          <w:t>mortality.</w:t>
          <w:tab/>
          <w:t>Am</w:t>
          <w:tab/>
          <w:t>J</w:t>
          <w:tab/>
          <w:t>Cardiol</w:t>
          <w:tab/>
        </w:r>
        <w:r>
          <w:rPr>
            <w:i/>
            <w:sz w:val="18"/>
          </w:rPr>
          <w:t>.</w:t>
        </w:r>
        <w:r>
          <w:rPr>
            <w:sz w:val="18"/>
          </w:rPr>
          <w:t>2005;</w:t>
          <w:tab/>
        </w:r>
        <w:r>
          <w:rPr>
            <w:spacing w:val="-1"/>
            <w:sz w:val="18"/>
          </w:rPr>
          <w:t>96:611–616. </w:t>
        </w:r>
        <w:r>
          <w:rPr>
            <w:sz w:val="18"/>
          </w:rPr>
          <w:t>(https://pubmed.ncbi.nlm.nih.gov/2866506/? from_term=beta+blockers+myocardial+infarction&amp;from_filter=pubt.clinicaltrial&amp;from_page=5&amp;from_pos=5)</w:t>
        </w:r>
      </w:hyperlink>
    </w:p>
    <w:p>
      <w:pPr>
        <w:pStyle w:val="ListParagraph"/>
        <w:numPr>
          <w:ilvl w:val="0"/>
          <w:numId w:val="19"/>
        </w:numPr>
        <w:tabs>
          <w:tab w:pos="482" w:val="left" w:leader="none"/>
          <w:tab w:pos="2149" w:val="left" w:leader="none"/>
          <w:tab w:pos="3453" w:val="left" w:leader="none"/>
          <w:tab w:pos="4615" w:val="left" w:leader="none"/>
          <w:tab w:pos="7002" w:val="left" w:leader="none"/>
        </w:tabs>
        <w:spacing w:line="256" w:lineRule="auto" w:before="2" w:after="0"/>
        <w:ind w:left="481" w:right="1105" w:hanging="381"/>
        <w:jc w:val="left"/>
        <w:rPr>
          <w:sz w:val="18"/>
        </w:rPr>
      </w:pPr>
      <w:hyperlink r:id="rId126">
        <w:r>
          <w:rPr>
            <w:sz w:val="18"/>
          </w:rPr>
          <w:t>Han X, Zhang </w:t>
        </w:r>
        <w:r>
          <w:rPr>
            <w:spacing w:val="-8"/>
            <w:sz w:val="18"/>
          </w:rPr>
          <w:t>Y, </w:t>
        </w:r>
        <w:r>
          <w:rPr>
            <w:sz w:val="18"/>
          </w:rPr>
          <w:t>Yin L et al. Statin in the treatment of patients with myocardial infarction:  a  meta-analysis.  Medicine/</w:t>
          <w:tab/>
          <w:t>2018,</w:t>
          <w:tab/>
          <w:t>vol.</w:t>
          <w:tab/>
          <w:t>97;12(2018):e0167.</w:t>
          <w:tab/>
        </w:r>
        <w:r>
          <w:rPr>
            <w:spacing w:val="-2"/>
            <w:sz w:val="18"/>
          </w:rPr>
          <w:t>doi:10.1097/MD.0000000000010167 </w:t>
        </w:r>
        <w:r>
          <w:rPr>
            <w:sz w:val="18"/>
          </w:rPr>
          <w:t>(https://pubmed.ncbi.nlm.nih.gov/2866506/? from_term=beta+blockers+myocardial+infarction&amp;from_filter=pubt.clinicaltrial&amp;from_page=5&amp;from_pos=5)</w:t>
        </w:r>
      </w:hyperlink>
    </w:p>
    <w:p>
      <w:pPr>
        <w:pStyle w:val="ListParagraph"/>
        <w:numPr>
          <w:ilvl w:val="0"/>
          <w:numId w:val="19"/>
        </w:numPr>
        <w:tabs>
          <w:tab w:pos="482" w:val="left" w:leader="none"/>
          <w:tab w:pos="1456" w:val="left" w:leader="none"/>
          <w:tab w:pos="2028" w:val="left" w:leader="none"/>
          <w:tab w:pos="2818" w:val="left" w:leader="none"/>
          <w:tab w:pos="3649" w:val="left" w:leader="none"/>
          <w:tab w:pos="4795" w:val="left" w:leader="none"/>
          <w:tab w:pos="5750" w:val="left" w:leader="none"/>
          <w:tab w:pos="7444" w:val="left" w:leader="none"/>
        </w:tabs>
        <w:spacing w:line="256" w:lineRule="auto" w:before="1" w:after="0"/>
        <w:ind w:left="481" w:right="1107" w:hanging="381"/>
        <w:jc w:val="left"/>
        <w:rPr>
          <w:sz w:val="18"/>
        </w:rPr>
      </w:pPr>
      <w:hyperlink r:id="rId126">
        <w:r>
          <w:rPr>
            <w:sz w:val="18"/>
          </w:rPr>
          <w:t>Winchester DE, </w:t>
        </w:r>
        <w:r>
          <w:rPr>
            <w:spacing w:val="-4"/>
            <w:sz w:val="18"/>
          </w:rPr>
          <w:t>Wen </w:t>
        </w:r>
        <w:r>
          <w:rPr>
            <w:sz w:val="18"/>
          </w:rPr>
          <w:t>X, Xie L, Bavry AA. Evidence of pre-procedural statin therapy a meta-analysis of randomized trials.</w:t>
          <w:tab/>
          <w:t>J</w:t>
          <w:tab/>
          <w:t>Am</w:t>
          <w:tab/>
          <w:t>Coll</w:t>
          <w:tab/>
          <w:t>Cardiol.</w:t>
          <w:tab/>
          <w:t>2010;</w:t>
          <w:tab/>
          <w:t>56:1099–1109.</w:t>
          <w:tab/>
        </w:r>
        <w:r>
          <w:rPr>
            <w:spacing w:val="-2"/>
            <w:sz w:val="18"/>
          </w:rPr>
          <w:t>doi:10.1016/j.jacc.2010.04.023 </w:t>
        </w:r>
        <w:r>
          <w:rPr>
            <w:sz w:val="18"/>
          </w:rPr>
          <w:t>(https://pubmed.ncbi.nlm.nih.gov/2866506/? from_term=beta+blockers+myocardial+infarction&amp;from_filter=pubt.clinicaltrial&amp;from_page=5&amp;from_pos=5)</w:t>
        </w:r>
      </w:hyperlink>
    </w:p>
    <w:p>
      <w:pPr>
        <w:pStyle w:val="ListParagraph"/>
        <w:numPr>
          <w:ilvl w:val="0"/>
          <w:numId w:val="19"/>
        </w:numPr>
        <w:tabs>
          <w:tab w:pos="482" w:val="left" w:leader="none"/>
          <w:tab w:pos="3097" w:val="left" w:leader="none"/>
          <w:tab w:pos="6268" w:val="left" w:leader="none"/>
        </w:tabs>
        <w:spacing w:line="256" w:lineRule="auto" w:before="2" w:after="0"/>
        <w:ind w:left="481" w:right="1101" w:hanging="381"/>
        <w:jc w:val="both"/>
        <w:rPr>
          <w:sz w:val="18"/>
        </w:rPr>
      </w:pPr>
      <w:hyperlink r:id="rId126">
        <w:r>
          <w:rPr>
            <w:sz w:val="18"/>
          </w:rPr>
          <w:t>Benjo AM, El-Hayek GE, Messerli F et al. High dose statin loading prior to percutaneous coronary intervention decreases cardiovascular events: a meta-analysis of randomized controlled trials. Catheter Cardiovasc Interv. 2015;85:53–60.</w:t>
          <w:tab/>
          <w:t>doi:10.1002/ccd.25302</w:t>
          <w:tab/>
        </w:r>
        <w:r>
          <w:rPr>
            <w:spacing w:val="-2"/>
            <w:sz w:val="18"/>
          </w:rPr>
          <w:t>(https://pubmed.ncbi.nlm.nih.gov/2866506/? </w:t>
        </w:r>
        <w:r>
          <w:rPr>
            <w:sz w:val="18"/>
          </w:rPr>
          <w:t>from_term=beta+blockers+myocardial+infarction&amp;from_filter=pubt.clinicaltrial&amp;from_page=5&amp;from_pos=5)</w:t>
        </w:r>
      </w:hyperlink>
    </w:p>
    <w:p>
      <w:pPr>
        <w:pStyle w:val="ListParagraph"/>
        <w:numPr>
          <w:ilvl w:val="0"/>
          <w:numId w:val="19"/>
        </w:numPr>
        <w:tabs>
          <w:tab w:pos="482" w:val="left" w:leader="none"/>
        </w:tabs>
        <w:spacing w:line="256" w:lineRule="auto" w:before="1" w:after="0"/>
        <w:ind w:left="481" w:right="1100" w:hanging="381"/>
        <w:jc w:val="left"/>
        <w:rPr>
          <w:sz w:val="18"/>
        </w:rPr>
      </w:pPr>
      <w:hyperlink r:id="rId126">
        <w:r>
          <w:rPr>
            <w:spacing w:val="-8"/>
            <w:sz w:val="18"/>
          </w:rPr>
          <w:t>Yu </w:t>
        </w:r>
        <w:r>
          <w:rPr>
            <w:sz w:val="18"/>
          </w:rPr>
          <w:t>XL, Zhang HJ, Ren SD et al. Effects of loading dose of atorvastatin before percutaneous coronary intervention on periprocedural myocardial injury. Coron Artery Dis. 2011;22:87–91. doi:10.1097/MCA. 0b013e328341baee (https://pubmed.ncbi.nlm.nih.gov/2866506/? from_term=beta+blockers+myocardial+infarction&amp;from_filter=pubt.clinicaltrial&amp;from_page=5&amp;from_pos=5)</w:t>
        </w:r>
      </w:hyperlink>
    </w:p>
    <w:p>
      <w:pPr>
        <w:pStyle w:val="ListParagraph"/>
        <w:numPr>
          <w:ilvl w:val="0"/>
          <w:numId w:val="19"/>
        </w:numPr>
        <w:tabs>
          <w:tab w:pos="482" w:val="left" w:leader="none"/>
        </w:tabs>
        <w:spacing w:line="256" w:lineRule="auto" w:before="2" w:after="0"/>
        <w:ind w:left="481" w:right="1099" w:hanging="381"/>
        <w:jc w:val="both"/>
        <w:rPr>
          <w:sz w:val="18"/>
        </w:rPr>
      </w:pPr>
      <w:hyperlink r:id="rId126">
        <w:r>
          <w:rPr>
            <w:sz w:val="18"/>
          </w:rPr>
          <w:t>Liu </w:t>
        </w:r>
        <w:r>
          <w:rPr>
            <w:spacing w:val="-8"/>
            <w:sz w:val="18"/>
          </w:rPr>
          <w:t>Y, </w:t>
        </w:r>
        <w:r>
          <w:rPr>
            <w:sz w:val="18"/>
          </w:rPr>
          <w:t>Su </w:t>
        </w:r>
        <w:r>
          <w:rPr>
            <w:spacing w:val="-3"/>
            <w:sz w:val="18"/>
          </w:rPr>
          <w:t>Q, </w:t>
        </w:r>
        <w:r>
          <w:rPr>
            <w:sz w:val="18"/>
          </w:rPr>
          <w:t>Li L. Efficacy of short-term high-dose atorvastatin pretreatment in patients with acute coronary  syndrome undergoing percutaneous coronary intervention: a meta-analysis of nine randomized controlled trials.  Clin Cardiol. 2013 Dec; 36(12): E41–48. Epub 2013, Aug </w:t>
        </w:r>
        <w:r>
          <w:rPr>
            <w:spacing w:val="-7"/>
            <w:sz w:val="18"/>
          </w:rPr>
          <w:t>27. </w:t>
        </w:r>
        <w:r>
          <w:rPr>
            <w:sz w:val="18"/>
          </w:rPr>
          <w:t>(https://pubmed.ncbi.nlm.nih.gov/2866506/? from_term=beta+blockers+myocardial+infarction&amp;from_filter=pubt.clinicaltrial&amp;from_page=5&amp;from_pos=5)</w:t>
        </w:r>
      </w:hyperlink>
    </w:p>
    <w:p>
      <w:pPr>
        <w:pStyle w:val="ListParagraph"/>
        <w:numPr>
          <w:ilvl w:val="0"/>
          <w:numId w:val="19"/>
        </w:numPr>
        <w:tabs>
          <w:tab w:pos="482" w:val="left" w:leader="none"/>
        </w:tabs>
        <w:spacing w:line="256" w:lineRule="auto" w:before="1" w:after="0"/>
        <w:ind w:left="481" w:right="1101" w:hanging="381"/>
        <w:jc w:val="left"/>
        <w:rPr>
          <w:sz w:val="18"/>
        </w:rPr>
      </w:pPr>
      <w:hyperlink r:id="rId127">
        <w:r>
          <w:rPr>
            <w:w w:val="105"/>
            <w:sz w:val="18"/>
          </w:rPr>
          <w:t>Navarese</w:t>
        </w:r>
        <w:r>
          <w:rPr>
            <w:spacing w:val="-5"/>
            <w:w w:val="105"/>
            <w:sz w:val="18"/>
          </w:rPr>
          <w:t> </w:t>
        </w:r>
        <w:r>
          <w:rPr>
            <w:spacing w:val="-8"/>
            <w:w w:val="105"/>
            <w:sz w:val="18"/>
          </w:rPr>
          <w:t>EP,</w:t>
        </w:r>
        <w:r>
          <w:rPr>
            <w:spacing w:val="-4"/>
            <w:w w:val="105"/>
            <w:sz w:val="18"/>
          </w:rPr>
          <w:t> </w:t>
        </w:r>
        <w:r>
          <w:rPr>
            <w:w w:val="105"/>
            <w:sz w:val="18"/>
          </w:rPr>
          <w:t>Kowalewski</w:t>
        </w:r>
        <w:r>
          <w:rPr>
            <w:spacing w:val="-4"/>
            <w:w w:val="105"/>
            <w:sz w:val="18"/>
          </w:rPr>
          <w:t> </w:t>
        </w:r>
        <w:r>
          <w:rPr>
            <w:w w:val="105"/>
            <w:sz w:val="18"/>
          </w:rPr>
          <w:t>M,</w:t>
        </w:r>
        <w:r>
          <w:rPr>
            <w:spacing w:val="-5"/>
            <w:w w:val="105"/>
            <w:sz w:val="18"/>
          </w:rPr>
          <w:t> </w:t>
        </w:r>
        <w:r>
          <w:rPr>
            <w:w w:val="105"/>
            <w:sz w:val="18"/>
          </w:rPr>
          <w:t>Andreotti</w:t>
        </w:r>
        <w:r>
          <w:rPr>
            <w:spacing w:val="-4"/>
            <w:w w:val="105"/>
            <w:sz w:val="18"/>
          </w:rPr>
          <w:t> </w:t>
        </w:r>
        <w:r>
          <w:rPr>
            <w:w w:val="105"/>
            <w:sz w:val="18"/>
          </w:rPr>
          <w:t>F</w:t>
        </w:r>
        <w:r>
          <w:rPr>
            <w:spacing w:val="-4"/>
            <w:w w:val="105"/>
            <w:sz w:val="18"/>
          </w:rPr>
          <w:t> </w:t>
        </w:r>
        <w:r>
          <w:rPr>
            <w:w w:val="105"/>
            <w:sz w:val="18"/>
          </w:rPr>
          <w:t>et</w:t>
        </w:r>
        <w:r>
          <w:rPr>
            <w:spacing w:val="-4"/>
            <w:w w:val="105"/>
            <w:sz w:val="18"/>
          </w:rPr>
          <w:t> </w:t>
        </w:r>
        <w:r>
          <w:rPr>
            <w:w w:val="105"/>
            <w:sz w:val="18"/>
          </w:rPr>
          <w:t>al.</w:t>
        </w:r>
        <w:r>
          <w:rPr>
            <w:spacing w:val="-5"/>
            <w:w w:val="105"/>
            <w:sz w:val="18"/>
          </w:rPr>
          <w:t> </w:t>
        </w:r>
        <w:r>
          <w:rPr>
            <w:w w:val="105"/>
            <w:sz w:val="18"/>
          </w:rPr>
          <w:t>Meta-analysis</w:t>
        </w:r>
        <w:r>
          <w:rPr>
            <w:spacing w:val="-4"/>
            <w:w w:val="105"/>
            <w:sz w:val="18"/>
          </w:rPr>
          <w:t> </w:t>
        </w:r>
        <w:r>
          <w:rPr>
            <w:w w:val="105"/>
            <w:sz w:val="18"/>
          </w:rPr>
          <w:t>of</w:t>
        </w:r>
        <w:r>
          <w:rPr>
            <w:spacing w:val="-4"/>
            <w:w w:val="105"/>
            <w:sz w:val="18"/>
          </w:rPr>
          <w:t> </w:t>
        </w:r>
        <w:r>
          <w:rPr>
            <w:w w:val="105"/>
            <w:sz w:val="18"/>
          </w:rPr>
          <w:t>time-related</w:t>
        </w:r>
        <w:r>
          <w:rPr>
            <w:spacing w:val="-4"/>
            <w:w w:val="105"/>
            <w:sz w:val="18"/>
          </w:rPr>
          <w:t> </w:t>
        </w:r>
        <w:r>
          <w:rPr>
            <w:w w:val="105"/>
            <w:sz w:val="18"/>
          </w:rPr>
          <w:t>benefits</w:t>
        </w:r>
        <w:r>
          <w:rPr>
            <w:spacing w:val="-5"/>
            <w:w w:val="105"/>
            <w:sz w:val="18"/>
          </w:rPr>
          <w:t> </w:t>
        </w:r>
        <w:r>
          <w:rPr>
            <w:w w:val="105"/>
            <w:sz w:val="18"/>
          </w:rPr>
          <w:t>of</w:t>
        </w:r>
        <w:r>
          <w:rPr>
            <w:spacing w:val="-4"/>
            <w:w w:val="105"/>
            <w:sz w:val="18"/>
          </w:rPr>
          <w:t> </w:t>
        </w:r>
        <w:r>
          <w:rPr>
            <w:w w:val="105"/>
            <w:sz w:val="18"/>
          </w:rPr>
          <w:t>statin</w:t>
        </w:r>
        <w:r>
          <w:rPr>
            <w:spacing w:val="-4"/>
            <w:w w:val="105"/>
            <w:sz w:val="18"/>
          </w:rPr>
          <w:t> </w:t>
        </w:r>
        <w:r>
          <w:rPr>
            <w:w w:val="105"/>
            <w:sz w:val="18"/>
          </w:rPr>
          <w:t>therapy</w:t>
        </w:r>
        <w:r>
          <w:rPr>
            <w:spacing w:val="-4"/>
            <w:w w:val="105"/>
            <w:sz w:val="18"/>
          </w:rPr>
          <w:t> </w:t>
        </w:r>
        <w:r>
          <w:rPr>
            <w:w w:val="105"/>
            <w:sz w:val="18"/>
          </w:rPr>
          <w:t>in</w:t>
        </w:r>
        <w:r>
          <w:rPr>
            <w:spacing w:val="-5"/>
            <w:w w:val="105"/>
            <w:sz w:val="18"/>
          </w:rPr>
          <w:t> </w:t>
        </w:r>
        <w:r>
          <w:rPr>
            <w:w w:val="105"/>
            <w:sz w:val="18"/>
          </w:rPr>
          <w:t>patients with acute coronary syndrome undergoing percutaneous coronary intervention. Am J Cardiol. 2014; 113:1753. </w:t>
        </w:r>
        <w:r>
          <w:rPr>
            <w:spacing w:val="-2"/>
            <w:w w:val="105"/>
            <w:sz w:val="18"/>
          </w:rPr>
          <w:t>(https://www.uptodate.com/contents/low-density-lipoprotein-cholesterol-ldl-c-lowering-after-an-acute-coronary- </w:t>
        </w:r>
        <w:r>
          <w:rPr>
            <w:w w:val="105"/>
            <w:sz w:val="18"/>
          </w:rPr>
          <w:t>syndrome/abstract/12)</w:t>
        </w:r>
      </w:hyperlink>
    </w:p>
    <w:p>
      <w:pPr>
        <w:pStyle w:val="ListParagraph"/>
        <w:numPr>
          <w:ilvl w:val="0"/>
          <w:numId w:val="19"/>
        </w:numPr>
        <w:tabs>
          <w:tab w:pos="482" w:val="left" w:leader="none"/>
          <w:tab w:pos="1383" w:val="left" w:leader="none"/>
          <w:tab w:pos="2169" w:val="left" w:leader="none"/>
          <w:tab w:pos="2608" w:val="left" w:leader="none"/>
          <w:tab w:pos="2843" w:val="left" w:leader="none"/>
          <w:tab w:pos="3816" w:val="left" w:leader="none"/>
          <w:tab w:pos="4604" w:val="left" w:leader="none"/>
          <w:tab w:pos="4640" w:val="left" w:leader="none"/>
          <w:tab w:pos="5381" w:val="left" w:leader="none"/>
          <w:tab w:pos="6541" w:val="left" w:leader="none"/>
          <w:tab w:pos="7254" w:val="left" w:leader="none"/>
          <w:tab w:pos="8006" w:val="left" w:leader="none"/>
          <w:tab w:pos="9708" w:val="left" w:leader="none"/>
        </w:tabs>
        <w:spacing w:line="256" w:lineRule="auto" w:before="2" w:after="0"/>
        <w:ind w:left="481" w:right="1099" w:hanging="381"/>
        <w:jc w:val="left"/>
        <w:rPr>
          <w:sz w:val="18"/>
        </w:rPr>
      </w:pPr>
      <w:hyperlink r:id="rId128">
        <w:r>
          <w:rPr>
            <w:sz w:val="18"/>
          </w:rPr>
          <w:t>Ma</w:t>
          <w:tab/>
          <w:tab/>
          <w:tab/>
          <w:t>Y</w:t>
          <w:tab/>
          <w:tab/>
          <w:tab/>
          <w:t>,</w:t>
          <w:tab/>
          <w:tab/>
        </w:r>
        <w:r>
          <w:rPr>
            <w:spacing w:val="-3"/>
            <w:sz w:val="18"/>
          </w:rPr>
          <w:t>(https://www.ncbi.nlm.nih.gov/pubmed/?</w:t>
        </w:r>
      </w:hyperlink>
      <w:hyperlink r:id="rId129">
        <w:r>
          <w:rPr>
            <w:spacing w:val="-3"/>
            <w:sz w:val="18"/>
          </w:rPr>
          <w:t> </w:t>
        </w:r>
        <w:r>
          <w:rPr>
            <w:sz w:val="18"/>
          </w:rPr>
          <w:t>term=Ma%20Y%5BAuthor%5D&amp;cauthor=true&amp;cauthor_uid=30580373)Xiang</w:t>
          <w:tab/>
          <w:tab/>
          <w:tab/>
        </w:r>
        <w:r>
          <w:rPr>
            <w:spacing w:val="-7"/>
            <w:sz w:val="18"/>
          </w:rPr>
          <w:t>C, </w:t>
        </w:r>
        <w:r>
          <w:rPr>
            <w:sz w:val="18"/>
          </w:rPr>
          <w:t>(https://www.ncbi.nlm.nih.gov/pubmed/?</w:t>
        </w:r>
      </w:hyperlink>
      <w:hyperlink r:id="rId130">
        <w:r>
          <w:rPr>
            <w:sz w:val="18"/>
          </w:rPr>
          <w:t> term=Xiang%20C%5BAuthor%5D&amp;cauthor=true&amp;cauthor_uid=30580373)Zhang B. Efficacy Evaluation of high-dose atorvastatin pretreatment in patients with acute coronary syndrome: a meta-analysis  of  randomized  controlled trials.</w:t>
          <w:tab/>
          <w:t>Med</w:t>
          <w:tab/>
          <w:t>Sci</w:t>
          <w:tab/>
          <w:tab/>
          <w:t>Monit.</w:t>
          <w:tab/>
          <w:t>2018</w:t>
          <w:tab/>
          <w:tab/>
          <w:t>Dec</w:t>
          <w:tab/>
          <w:t>23;24:9354–9363.</w:t>
          <w:tab/>
          <w:t>doi:</w:t>
          <w:tab/>
        </w:r>
        <w:r>
          <w:rPr>
            <w:spacing w:val="-2"/>
            <w:sz w:val="18"/>
          </w:rPr>
          <w:t>10.12659/MSM.912544. </w:t>
        </w:r>
        <w:r>
          <w:rPr>
            <w:spacing w:val="-1"/>
            <w:sz w:val="18"/>
          </w:rPr>
          <w:t>(https://www.ncbi.nlm.nih.gov/pubmed/?term=Zhang%20B%5BAuthor%5D&amp;cauthor=true&amp;cauthor_uid=30580373)</w:t>
        </w:r>
      </w:hyperlink>
    </w:p>
    <w:p>
      <w:pPr>
        <w:pStyle w:val="ListParagraph"/>
        <w:numPr>
          <w:ilvl w:val="0"/>
          <w:numId w:val="19"/>
        </w:numPr>
        <w:tabs>
          <w:tab w:pos="482" w:val="left" w:leader="none"/>
          <w:tab w:pos="1791" w:val="left" w:leader="none"/>
          <w:tab w:pos="2743" w:val="left" w:leader="none"/>
          <w:tab w:pos="3627" w:val="left" w:leader="none"/>
          <w:tab w:pos="4718" w:val="left" w:leader="none"/>
          <w:tab w:pos="6276" w:val="left" w:leader="none"/>
          <w:tab w:pos="7062" w:val="left" w:leader="none"/>
          <w:tab w:pos="8251" w:val="left" w:leader="none"/>
        </w:tabs>
        <w:spacing w:line="256" w:lineRule="auto" w:before="2" w:after="0"/>
        <w:ind w:left="481" w:right="1101" w:hanging="381"/>
        <w:jc w:val="both"/>
        <w:rPr>
          <w:sz w:val="18"/>
        </w:rPr>
      </w:pPr>
      <w:hyperlink r:id="rId130">
        <w:r>
          <w:rPr>
            <w:sz w:val="18"/>
          </w:rPr>
          <w:t>Ma M, Bu L, Shi L, Guo R, </w:t>
        </w:r>
        <w:r>
          <w:rPr>
            <w:spacing w:val="-4"/>
            <w:sz w:val="18"/>
          </w:rPr>
          <w:t>Yang </w:t>
        </w:r>
        <w:r>
          <w:rPr>
            <w:sz w:val="18"/>
          </w:rPr>
          <w:t>B, Cao H, Luo L, Lu L. Effect of loading dose of atorvastatin therapy prior to percutaneous coronary intervention in patients with acute coronary syndrome: a meta-analysis of six randomized controlled</w:t>
          <w:tab/>
          <w:t>trials.</w:t>
          <w:tab/>
          <w:t>Drug</w:t>
          <w:tab/>
          <w:t>Design,</w:t>
          <w:tab/>
          <w:t>Development</w:t>
          <w:tab/>
          <w:t>and</w:t>
          <w:tab/>
          <w:t>Therapy.</w:t>
          <w:tab/>
        </w:r>
        <w:r>
          <w:rPr>
            <w:spacing w:val="-2"/>
            <w:sz w:val="18"/>
          </w:rPr>
          <w:t>2019;13:1233–1240. </w:t>
        </w:r>
        <w:r>
          <w:rPr>
            <w:spacing w:val="-1"/>
            <w:sz w:val="18"/>
          </w:rPr>
          <w:t>(https://www.ncbi.nlm.nih.gov/pubmed/?term=Zhang%20B%5BAuthor%5D&amp;cauthor=true&amp;cauthor_uid=30580373)</w:t>
        </w:r>
      </w:hyperlink>
    </w:p>
    <w:p>
      <w:pPr>
        <w:pStyle w:val="ListParagraph"/>
        <w:numPr>
          <w:ilvl w:val="0"/>
          <w:numId w:val="19"/>
        </w:numPr>
        <w:tabs>
          <w:tab w:pos="482" w:val="left" w:leader="none"/>
        </w:tabs>
        <w:spacing w:line="256" w:lineRule="auto" w:before="2" w:after="0"/>
        <w:ind w:left="481" w:right="1099" w:hanging="381"/>
        <w:jc w:val="both"/>
        <w:rPr>
          <w:sz w:val="18"/>
        </w:rPr>
      </w:pPr>
      <w:hyperlink r:id="rId131">
        <w:r>
          <w:rPr>
            <w:w w:val="105"/>
            <w:sz w:val="18"/>
          </w:rPr>
          <w:t>Burgos LM, Battioni L, Costabel </w:t>
        </w:r>
        <w:r>
          <w:rPr>
            <w:spacing w:val="-8"/>
            <w:w w:val="105"/>
            <w:sz w:val="18"/>
          </w:rPr>
          <w:t>JP, </w:t>
        </w:r>
        <w:r>
          <w:rPr>
            <w:w w:val="105"/>
            <w:sz w:val="18"/>
          </w:rPr>
          <w:t>Trivi M. Effect of high-dose statin pretreatment in patients with ST-segment elevation myocardial infarction undergoing primary percutaneous coronary intervention: meta-analysis of randomized</w:t>
        </w:r>
        <w:r>
          <w:rPr>
            <w:spacing w:val="34"/>
            <w:w w:val="105"/>
            <w:sz w:val="18"/>
          </w:rPr>
          <w:t> </w:t>
        </w:r>
        <w:r>
          <w:rPr>
            <w:w w:val="105"/>
            <w:sz w:val="18"/>
          </w:rPr>
          <w:t>controlled</w:t>
        </w:r>
        <w:r>
          <w:rPr>
            <w:spacing w:val="34"/>
            <w:w w:val="105"/>
            <w:sz w:val="18"/>
          </w:rPr>
          <w:t> </w:t>
        </w:r>
        <w:r>
          <w:rPr>
            <w:w w:val="105"/>
            <w:sz w:val="18"/>
          </w:rPr>
          <w:t>trials.</w:t>
        </w:r>
        <w:r>
          <w:rPr>
            <w:spacing w:val="35"/>
            <w:w w:val="105"/>
            <w:sz w:val="18"/>
          </w:rPr>
          <w:t> </w:t>
        </w:r>
        <w:r>
          <w:rPr>
            <w:w w:val="105"/>
            <w:sz w:val="18"/>
          </w:rPr>
          <w:t>Presented</w:t>
        </w:r>
        <w:r>
          <w:rPr>
            <w:spacing w:val="34"/>
            <w:w w:val="105"/>
            <w:sz w:val="18"/>
          </w:rPr>
          <w:t> </w:t>
        </w:r>
        <w:r>
          <w:rPr>
            <w:w w:val="105"/>
            <w:sz w:val="18"/>
          </w:rPr>
          <w:t>on</w:t>
        </w:r>
        <w:r>
          <w:rPr>
            <w:spacing w:val="35"/>
            <w:w w:val="105"/>
            <w:sz w:val="18"/>
          </w:rPr>
          <w:t> </w:t>
        </w:r>
        <w:r>
          <w:rPr>
            <w:w w:val="105"/>
            <w:sz w:val="18"/>
          </w:rPr>
          <w:t>ESC</w:t>
        </w:r>
        <w:r>
          <w:rPr>
            <w:spacing w:val="34"/>
            <w:w w:val="105"/>
            <w:sz w:val="18"/>
          </w:rPr>
          <w:t> </w:t>
        </w:r>
        <w:r>
          <w:rPr>
            <w:w w:val="105"/>
            <w:sz w:val="18"/>
          </w:rPr>
          <w:t>2019</w:t>
        </w:r>
        <w:r>
          <w:rPr>
            <w:spacing w:val="34"/>
            <w:w w:val="105"/>
            <w:sz w:val="18"/>
          </w:rPr>
          <w:t> </w:t>
        </w:r>
        <w:r>
          <w:rPr>
            <w:w w:val="105"/>
            <w:sz w:val="18"/>
          </w:rPr>
          <w:t>(P831),</w:t>
        </w:r>
        <w:r>
          <w:rPr>
            <w:spacing w:val="35"/>
            <w:w w:val="105"/>
            <w:sz w:val="18"/>
          </w:rPr>
          <w:t> </w:t>
        </w:r>
        <w:r>
          <w:rPr>
            <w:w w:val="105"/>
            <w:sz w:val="18"/>
          </w:rPr>
          <w:t>31</w:t>
        </w:r>
        <w:r>
          <w:rPr>
            <w:spacing w:val="34"/>
            <w:w w:val="105"/>
            <w:sz w:val="18"/>
          </w:rPr>
          <w:t> </w:t>
        </w:r>
        <w:r>
          <w:rPr>
            <w:w w:val="105"/>
            <w:sz w:val="18"/>
          </w:rPr>
          <w:t>Aug</w:t>
        </w:r>
        <w:r>
          <w:rPr>
            <w:spacing w:val="35"/>
            <w:w w:val="105"/>
            <w:sz w:val="18"/>
          </w:rPr>
          <w:t> </w:t>
        </w:r>
        <w:r>
          <w:rPr>
            <w:w w:val="105"/>
            <w:sz w:val="18"/>
          </w:rPr>
          <w:t>2019.</w:t>
        </w:r>
        <w:r>
          <w:rPr>
            <w:spacing w:val="36"/>
            <w:w w:val="105"/>
            <w:sz w:val="18"/>
          </w:rPr>
          <w:t> </w:t>
        </w:r>
        <w:r>
          <w:rPr>
            <w:w w:val="105"/>
            <w:sz w:val="18"/>
          </w:rPr>
          <w:t>(https://www.google.com/search?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 w:pos="7176" w:val="left" w:leader="none"/>
        </w:tabs>
        <w:spacing w:line="256" w:lineRule="auto" w:before="2" w:after="0"/>
        <w:ind w:left="481" w:right="1101" w:hanging="381"/>
        <w:jc w:val="both"/>
        <w:rPr>
          <w:sz w:val="18"/>
        </w:rPr>
      </w:pPr>
      <w:hyperlink r:id="rId131">
        <w:r>
          <w:rPr>
            <w:sz w:val="18"/>
          </w:rPr>
          <w:t>Cannon </w:t>
        </w:r>
        <w:r>
          <w:rPr>
            <w:spacing w:val="-8"/>
            <w:sz w:val="18"/>
          </w:rPr>
          <w:t>CP, </w:t>
        </w:r>
        <w:r>
          <w:rPr>
            <w:sz w:val="18"/>
          </w:rPr>
          <w:t>Braunwald E, McCabe CH, Rader DJ, Rouleau JL, Belder R, Joyal </w:t>
        </w:r>
        <w:r>
          <w:rPr>
            <w:spacing w:val="-5"/>
            <w:sz w:val="18"/>
          </w:rPr>
          <w:t>SV, </w:t>
        </w:r>
        <w:r>
          <w:rPr>
            <w:sz w:val="18"/>
          </w:rPr>
          <w:t>Hill KA, Pfeffer MA, Skene AM, Pravastatin or Atorvastatin Evaluation and Infection Therapy-Thrombolysis in Myocardial Infarction 22  Investigators. Intensive versus moderate lipid lowering with statins after acute coronary syndromes. N Engl J Med 2004;350(15):1495–1504.</w:t>
          <w:tab/>
        </w:r>
        <w:r>
          <w:rPr>
            <w:spacing w:val="-3"/>
            <w:sz w:val="18"/>
          </w:rPr>
          <w:t>(https://www.google.com/search?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w w:val="105"/>
          </w:rPr>
          <w:t>dose+statin+pretreatment+in+patients+with+ST-</w:t>
        </w:r>
      </w:hyperlink>
    </w:p>
    <w:p>
      <w:pPr>
        <w:spacing w:after="0" w:line="256" w:lineRule="auto"/>
        <w:jc w:val="left"/>
        <w:sectPr>
          <w:pgSz w:w="11900" w:h="16840"/>
          <w:pgMar w:top="0" w:bottom="0" w:left="920" w:right="0"/>
        </w:sectPr>
      </w:pPr>
    </w:p>
    <w:p>
      <w:pPr>
        <w:pStyle w:val="BodyText"/>
        <w:spacing w:line="256" w:lineRule="auto" w:before="11"/>
        <w:ind w:right="1160"/>
        <w:jc w:val="left"/>
      </w:pPr>
      <w:hyperlink r:id="rId131">
        <w:r>
          <w:rPr/>
          <w:t>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31">
        <w:r>
          <w:rPr>
            <w:w w:val="105"/>
            <w:sz w:val="18"/>
          </w:rPr>
          <w:t>Burgos LM, Battioni L, Costabel </w:t>
        </w:r>
        <w:r>
          <w:rPr>
            <w:spacing w:val="-8"/>
            <w:w w:val="105"/>
            <w:sz w:val="18"/>
          </w:rPr>
          <w:t>JP, </w:t>
        </w:r>
        <w:r>
          <w:rPr>
            <w:w w:val="105"/>
            <w:sz w:val="18"/>
          </w:rPr>
          <w:t>Trivi M. Effect of high-dose statin pretreatment in patients with ST-segment elevation myocardial infarction undergoing primary percutaneous coronary intervention: meta-analysis of randomized</w:t>
        </w:r>
        <w:r>
          <w:rPr>
            <w:spacing w:val="34"/>
            <w:w w:val="105"/>
            <w:sz w:val="18"/>
          </w:rPr>
          <w:t> </w:t>
        </w:r>
        <w:r>
          <w:rPr>
            <w:w w:val="105"/>
            <w:sz w:val="18"/>
          </w:rPr>
          <w:t>controlled</w:t>
        </w:r>
        <w:r>
          <w:rPr>
            <w:spacing w:val="34"/>
            <w:w w:val="105"/>
            <w:sz w:val="18"/>
          </w:rPr>
          <w:t> </w:t>
        </w:r>
        <w:r>
          <w:rPr>
            <w:w w:val="105"/>
            <w:sz w:val="18"/>
          </w:rPr>
          <w:t>trials.</w:t>
        </w:r>
        <w:r>
          <w:rPr>
            <w:spacing w:val="35"/>
            <w:w w:val="105"/>
            <w:sz w:val="18"/>
          </w:rPr>
          <w:t> </w:t>
        </w:r>
        <w:r>
          <w:rPr>
            <w:w w:val="105"/>
            <w:sz w:val="18"/>
          </w:rPr>
          <w:t>Presented</w:t>
        </w:r>
        <w:r>
          <w:rPr>
            <w:spacing w:val="34"/>
            <w:w w:val="105"/>
            <w:sz w:val="18"/>
          </w:rPr>
          <w:t> </w:t>
        </w:r>
        <w:r>
          <w:rPr>
            <w:w w:val="105"/>
            <w:sz w:val="18"/>
          </w:rPr>
          <w:t>on</w:t>
        </w:r>
        <w:r>
          <w:rPr>
            <w:spacing w:val="35"/>
            <w:w w:val="105"/>
            <w:sz w:val="18"/>
          </w:rPr>
          <w:t> </w:t>
        </w:r>
        <w:r>
          <w:rPr>
            <w:w w:val="105"/>
            <w:sz w:val="18"/>
          </w:rPr>
          <w:t>ESC</w:t>
        </w:r>
        <w:r>
          <w:rPr>
            <w:spacing w:val="34"/>
            <w:w w:val="105"/>
            <w:sz w:val="18"/>
          </w:rPr>
          <w:t> </w:t>
        </w:r>
        <w:r>
          <w:rPr>
            <w:w w:val="105"/>
            <w:sz w:val="18"/>
          </w:rPr>
          <w:t>2019</w:t>
        </w:r>
        <w:r>
          <w:rPr>
            <w:spacing w:val="34"/>
            <w:w w:val="105"/>
            <w:sz w:val="18"/>
          </w:rPr>
          <w:t> </w:t>
        </w:r>
        <w:r>
          <w:rPr>
            <w:w w:val="105"/>
            <w:sz w:val="18"/>
          </w:rPr>
          <w:t>(P831),</w:t>
        </w:r>
        <w:r>
          <w:rPr>
            <w:spacing w:val="35"/>
            <w:w w:val="105"/>
            <w:sz w:val="18"/>
          </w:rPr>
          <w:t> </w:t>
        </w:r>
        <w:r>
          <w:rPr>
            <w:w w:val="105"/>
            <w:sz w:val="18"/>
          </w:rPr>
          <w:t>31</w:t>
        </w:r>
        <w:r>
          <w:rPr>
            <w:spacing w:val="34"/>
            <w:w w:val="105"/>
            <w:sz w:val="18"/>
          </w:rPr>
          <w:t> </w:t>
        </w:r>
        <w:r>
          <w:rPr>
            <w:w w:val="105"/>
            <w:sz w:val="18"/>
          </w:rPr>
          <w:t>Aug</w:t>
        </w:r>
        <w:r>
          <w:rPr>
            <w:spacing w:val="35"/>
            <w:w w:val="105"/>
            <w:sz w:val="18"/>
          </w:rPr>
          <w:t> </w:t>
        </w:r>
        <w:r>
          <w:rPr>
            <w:w w:val="105"/>
            <w:sz w:val="18"/>
          </w:rPr>
          <w:t>2019.</w:t>
        </w:r>
        <w:r>
          <w:rPr>
            <w:spacing w:val="36"/>
            <w:w w:val="105"/>
            <w:sz w:val="18"/>
          </w:rPr>
          <w:t> </w:t>
        </w:r>
        <w:r>
          <w:rPr>
            <w:w w:val="105"/>
            <w:sz w:val="18"/>
          </w:rPr>
          <w:t>(https://www.google.com/search?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s>
        <w:spacing w:line="256" w:lineRule="auto" w:before="2" w:after="0"/>
        <w:ind w:left="481" w:right="1099" w:hanging="381"/>
        <w:jc w:val="both"/>
        <w:rPr>
          <w:sz w:val="18"/>
        </w:rPr>
      </w:pPr>
      <w:hyperlink r:id="rId131">
        <w:r>
          <w:rPr>
            <w:sz w:val="18"/>
          </w:rPr>
          <w:t>Cholesterol Treatment Trialists C, Fulcher J, O’Connell R, </w:t>
        </w:r>
        <w:r>
          <w:rPr>
            <w:spacing w:val="-5"/>
            <w:sz w:val="18"/>
          </w:rPr>
          <w:t>Voysey </w:t>
        </w:r>
        <w:r>
          <w:rPr>
            <w:sz w:val="18"/>
          </w:rPr>
          <w:t>M, Emberson J, Blackwell L, Mihaylova B, Simes J, Collins R, Kirby A, Colhoun H, Braunwald E, La Rosa J, Pedersen TR, Tonkin A, Davis B, Sleight </w:t>
        </w:r>
        <w:r>
          <w:rPr>
            <w:spacing w:val="-12"/>
            <w:sz w:val="18"/>
          </w:rPr>
          <w:t>P, </w:t>
        </w:r>
        <w:r>
          <w:rPr>
            <w:sz w:val="18"/>
          </w:rPr>
          <w:t>Franzosi MG, Baigent</w:t>
        </w:r>
        <w:r>
          <w:rPr>
            <w:spacing w:val="-4"/>
            <w:sz w:val="18"/>
          </w:rPr>
          <w:t> </w:t>
        </w:r>
        <w:r>
          <w:rPr>
            <w:sz w:val="18"/>
          </w:rPr>
          <w:t>C,</w:t>
        </w:r>
        <w:r>
          <w:rPr>
            <w:spacing w:val="-3"/>
            <w:sz w:val="18"/>
          </w:rPr>
          <w:t> </w:t>
        </w:r>
        <w:r>
          <w:rPr>
            <w:sz w:val="18"/>
          </w:rPr>
          <w:t>Keech</w:t>
        </w:r>
        <w:r>
          <w:rPr>
            <w:spacing w:val="-3"/>
            <w:sz w:val="18"/>
          </w:rPr>
          <w:t> </w:t>
        </w:r>
        <w:r>
          <w:rPr>
            <w:sz w:val="18"/>
          </w:rPr>
          <w:t>A.</w:t>
        </w:r>
        <w:r>
          <w:rPr>
            <w:spacing w:val="-3"/>
            <w:sz w:val="18"/>
          </w:rPr>
          <w:t> </w:t>
        </w:r>
        <w:r>
          <w:rPr>
            <w:sz w:val="18"/>
          </w:rPr>
          <w:t>Efficacy</w:t>
        </w:r>
        <w:r>
          <w:rPr>
            <w:spacing w:val="-3"/>
            <w:sz w:val="18"/>
          </w:rPr>
          <w:t> </w:t>
        </w:r>
        <w:r>
          <w:rPr>
            <w:sz w:val="18"/>
          </w:rPr>
          <w:t>and</w:t>
        </w:r>
        <w:r>
          <w:rPr>
            <w:spacing w:val="-3"/>
            <w:sz w:val="18"/>
          </w:rPr>
          <w:t> </w:t>
        </w:r>
        <w:r>
          <w:rPr>
            <w:sz w:val="18"/>
          </w:rPr>
          <w:t>safety</w:t>
        </w:r>
        <w:r>
          <w:rPr>
            <w:spacing w:val="-3"/>
            <w:sz w:val="18"/>
          </w:rPr>
          <w:t> </w:t>
        </w:r>
        <w:r>
          <w:rPr>
            <w:sz w:val="18"/>
          </w:rPr>
          <w:t>of</w:t>
        </w:r>
        <w:r>
          <w:rPr>
            <w:spacing w:val="-3"/>
            <w:sz w:val="18"/>
          </w:rPr>
          <w:t> </w:t>
        </w:r>
        <w:r>
          <w:rPr>
            <w:sz w:val="18"/>
          </w:rPr>
          <w:t>LDL-lowering</w:t>
        </w:r>
        <w:r>
          <w:rPr>
            <w:spacing w:val="-3"/>
            <w:sz w:val="18"/>
          </w:rPr>
          <w:t> </w:t>
        </w:r>
        <w:r>
          <w:rPr>
            <w:sz w:val="18"/>
          </w:rPr>
          <w:t>therapy</w:t>
        </w:r>
        <w:r>
          <w:rPr>
            <w:spacing w:val="-3"/>
            <w:sz w:val="18"/>
          </w:rPr>
          <w:t> </w:t>
        </w:r>
        <w:r>
          <w:rPr>
            <w:sz w:val="18"/>
          </w:rPr>
          <w:t>among</w:t>
        </w:r>
        <w:r>
          <w:rPr>
            <w:spacing w:val="-3"/>
            <w:sz w:val="18"/>
          </w:rPr>
          <w:t> </w:t>
        </w:r>
        <w:r>
          <w:rPr>
            <w:sz w:val="18"/>
          </w:rPr>
          <w:t>men</w:t>
        </w:r>
        <w:r>
          <w:rPr>
            <w:spacing w:val="-3"/>
            <w:sz w:val="18"/>
          </w:rPr>
          <w:t> </w:t>
        </w:r>
        <w:r>
          <w:rPr>
            <w:sz w:val="18"/>
          </w:rPr>
          <w:t>and</w:t>
        </w:r>
        <w:r>
          <w:rPr>
            <w:spacing w:val="-3"/>
            <w:sz w:val="18"/>
          </w:rPr>
          <w:t> </w:t>
        </w:r>
        <w:r>
          <w:rPr>
            <w:sz w:val="18"/>
          </w:rPr>
          <w:t>women:</w:t>
        </w:r>
        <w:r>
          <w:rPr>
            <w:spacing w:val="-3"/>
            <w:sz w:val="18"/>
          </w:rPr>
          <w:t> </w:t>
        </w:r>
        <w:r>
          <w:rPr>
            <w:sz w:val="18"/>
          </w:rPr>
          <w:t>meta-analysis</w:t>
        </w:r>
        <w:r>
          <w:rPr>
            <w:spacing w:val="-3"/>
            <w:sz w:val="18"/>
          </w:rPr>
          <w:t> </w:t>
        </w:r>
        <w:r>
          <w:rPr>
            <w:sz w:val="18"/>
          </w:rPr>
          <w:t>of</w:t>
        </w:r>
        <w:r>
          <w:rPr>
            <w:spacing w:val="-3"/>
            <w:sz w:val="18"/>
          </w:rPr>
          <w:t> </w:t>
        </w:r>
        <w:r>
          <w:rPr>
            <w:sz w:val="18"/>
          </w:rPr>
          <w:t>individual data from 174,000 participants in 27 randomised trials. Lancet 2015;385(9976):1397–1405. (https://www.google.com/search?</w:t>
        </w:r>
      </w:hyperlink>
    </w:p>
    <w:p>
      <w:pPr>
        <w:pStyle w:val="BodyText"/>
        <w:spacing w:line="256" w:lineRule="auto" w:before="2"/>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s>
        <w:spacing w:line="256" w:lineRule="auto" w:before="2" w:after="0"/>
        <w:ind w:left="481" w:right="1101" w:hanging="381"/>
        <w:jc w:val="both"/>
        <w:rPr>
          <w:sz w:val="18"/>
        </w:rPr>
      </w:pPr>
      <w:hyperlink r:id="rId131">
        <w:r>
          <w:rPr>
            <w:sz w:val="18"/>
          </w:rPr>
          <w:t>Cannon </w:t>
        </w:r>
        <w:r>
          <w:rPr>
            <w:spacing w:val="-6"/>
            <w:sz w:val="18"/>
          </w:rPr>
          <w:t>ChP, </w:t>
        </w:r>
        <w:r>
          <w:rPr>
            <w:sz w:val="18"/>
          </w:rPr>
          <w:t>Blazing MA, Giugliano </w:t>
        </w:r>
        <w:r>
          <w:rPr>
            <w:spacing w:val="-8"/>
            <w:sz w:val="18"/>
          </w:rPr>
          <w:t>RP, </w:t>
        </w:r>
        <w:r>
          <w:rPr>
            <w:sz w:val="18"/>
          </w:rPr>
          <w:t>McCagg A, B.S., White JA, M.S., Theroux </w:t>
        </w:r>
        <w:r>
          <w:rPr>
            <w:spacing w:val="-12"/>
            <w:sz w:val="18"/>
          </w:rPr>
          <w:t>P, </w:t>
        </w:r>
        <w:r>
          <w:rPr>
            <w:sz w:val="18"/>
          </w:rPr>
          <w:t>Darius H, Lewis BS, Ophuis </w:t>
        </w:r>
        <w:r>
          <w:rPr>
            <w:spacing w:val="-4"/>
            <w:sz w:val="18"/>
          </w:rPr>
          <w:t>TO, </w:t>
        </w:r>
        <w:r>
          <w:rPr>
            <w:sz w:val="18"/>
          </w:rPr>
          <w:t>Jukema </w:t>
        </w:r>
        <w:r>
          <w:rPr>
            <w:spacing w:val="-4"/>
            <w:sz w:val="18"/>
          </w:rPr>
          <w:t>JW, </w:t>
        </w:r>
        <w:r>
          <w:rPr>
            <w:sz w:val="18"/>
          </w:rPr>
          <w:t>de Ferrari GM, Ruzyllo </w:t>
        </w:r>
        <w:r>
          <w:rPr>
            <w:spacing w:val="-6"/>
            <w:sz w:val="18"/>
          </w:rPr>
          <w:t>W, </w:t>
        </w:r>
        <w:r>
          <w:rPr>
            <w:sz w:val="18"/>
          </w:rPr>
          <w:t>de Lucca </w:t>
        </w:r>
        <w:r>
          <w:rPr>
            <w:spacing w:val="-12"/>
            <w:sz w:val="18"/>
          </w:rPr>
          <w:t>P, </w:t>
        </w:r>
        <w:r>
          <w:rPr>
            <w:sz w:val="18"/>
          </w:rPr>
          <w:t>Im KA, Bohula EA, PhD, Reist C, Wiviott SD, </w:t>
        </w:r>
        <w:r>
          <w:rPr>
            <w:spacing w:val="-3"/>
            <w:sz w:val="18"/>
          </w:rPr>
          <w:t>Tershakovec </w:t>
        </w:r>
        <w:r>
          <w:rPr>
            <w:sz w:val="18"/>
          </w:rPr>
          <w:t>AM, Musliner </w:t>
        </w:r>
        <w:r>
          <w:rPr>
            <w:spacing w:val="-5"/>
            <w:sz w:val="18"/>
          </w:rPr>
          <w:t>T, </w:t>
        </w:r>
        <w:r>
          <w:rPr>
            <w:sz w:val="18"/>
          </w:rPr>
          <w:t>Braunwald E, Califf RM, for the IMPROVE-IT Investigator Ezetimibe Added to Statin Therapy after Acute Coronary Syndromes. N Engl J Med 2015; </w:t>
        </w:r>
        <w:r>
          <w:rPr>
            <w:spacing w:val="-3"/>
            <w:sz w:val="18"/>
          </w:rPr>
          <w:t>372:2387–2397.</w:t>
        </w:r>
        <w:r>
          <w:rPr>
            <w:spacing w:val="4"/>
            <w:sz w:val="18"/>
          </w:rPr>
          <w:t> </w:t>
        </w:r>
        <w:r>
          <w:rPr>
            <w:sz w:val="18"/>
          </w:rPr>
          <w:t>(https://www.google.com/search?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s>
        <w:spacing w:line="256" w:lineRule="auto" w:before="2" w:after="0"/>
        <w:ind w:left="481" w:right="1104" w:hanging="381"/>
        <w:jc w:val="both"/>
        <w:rPr>
          <w:sz w:val="18"/>
        </w:rPr>
      </w:pPr>
      <w:hyperlink r:id="rId131">
        <w:r>
          <w:rPr>
            <w:sz w:val="18"/>
          </w:rPr>
          <w:t>Schwartz GG, Steg PG, Szarek M, Bhatt DL, and ODYSSEY OUTCOMES Committees and Investigators. Alirocumab and cardiovascular outcomes after acute coronary syndrome. N Engl J Med. 2018;379:2097–2107. (https://www.google.com/search?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s>
        <w:spacing w:line="256" w:lineRule="auto" w:before="2" w:after="0"/>
        <w:ind w:left="481" w:right="1101" w:hanging="381"/>
        <w:jc w:val="left"/>
        <w:rPr>
          <w:sz w:val="18"/>
        </w:rPr>
      </w:pPr>
      <w:hyperlink r:id="rId131">
        <w:r>
          <w:rPr>
            <w:w w:val="105"/>
            <w:sz w:val="18"/>
          </w:rPr>
          <w:t>Benner</w:t>
        </w:r>
        <w:r>
          <w:rPr>
            <w:spacing w:val="-4"/>
            <w:w w:val="105"/>
            <w:sz w:val="18"/>
          </w:rPr>
          <w:t> </w:t>
        </w:r>
        <w:r>
          <w:rPr>
            <w:w w:val="105"/>
            <w:sz w:val="18"/>
          </w:rPr>
          <w:t>JS,</w:t>
        </w:r>
        <w:r>
          <w:rPr>
            <w:spacing w:val="-4"/>
            <w:w w:val="105"/>
            <w:sz w:val="18"/>
          </w:rPr>
          <w:t> </w:t>
        </w:r>
        <w:r>
          <w:rPr>
            <w:w w:val="105"/>
            <w:sz w:val="18"/>
          </w:rPr>
          <w:t>Tierce</w:t>
        </w:r>
        <w:r>
          <w:rPr>
            <w:spacing w:val="-4"/>
            <w:w w:val="105"/>
            <w:sz w:val="18"/>
          </w:rPr>
          <w:t> </w:t>
        </w:r>
        <w:r>
          <w:rPr>
            <w:w w:val="105"/>
            <w:sz w:val="18"/>
          </w:rPr>
          <w:t>JC,</w:t>
        </w:r>
        <w:r>
          <w:rPr>
            <w:spacing w:val="-3"/>
            <w:w w:val="105"/>
            <w:sz w:val="18"/>
          </w:rPr>
          <w:t> </w:t>
        </w:r>
        <w:r>
          <w:rPr>
            <w:w w:val="105"/>
            <w:sz w:val="18"/>
          </w:rPr>
          <w:t>Ballantyne</w:t>
        </w:r>
        <w:r>
          <w:rPr>
            <w:spacing w:val="-4"/>
            <w:w w:val="105"/>
            <w:sz w:val="18"/>
          </w:rPr>
          <w:t> </w:t>
        </w:r>
        <w:r>
          <w:rPr>
            <w:w w:val="105"/>
            <w:sz w:val="18"/>
          </w:rPr>
          <w:t>CM</w:t>
        </w:r>
        <w:r>
          <w:rPr>
            <w:spacing w:val="-4"/>
            <w:w w:val="105"/>
            <w:sz w:val="18"/>
          </w:rPr>
          <w:t> </w:t>
        </w:r>
        <w:r>
          <w:rPr>
            <w:w w:val="105"/>
            <w:sz w:val="18"/>
          </w:rPr>
          <w:t>et</w:t>
        </w:r>
        <w:r>
          <w:rPr>
            <w:spacing w:val="-3"/>
            <w:w w:val="105"/>
            <w:sz w:val="18"/>
          </w:rPr>
          <w:t> </w:t>
        </w:r>
        <w:r>
          <w:rPr>
            <w:w w:val="105"/>
            <w:sz w:val="18"/>
          </w:rPr>
          <w:t>al.</w:t>
        </w:r>
        <w:r>
          <w:rPr>
            <w:spacing w:val="-4"/>
            <w:w w:val="105"/>
            <w:sz w:val="18"/>
          </w:rPr>
          <w:t> </w:t>
        </w:r>
        <w:r>
          <w:rPr>
            <w:w w:val="105"/>
            <w:sz w:val="18"/>
          </w:rPr>
          <w:t>Follow-up</w:t>
        </w:r>
        <w:r>
          <w:rPr>
            <w:spacing w:val="-4"/>
            <w:w w:val="105"/>
            <w:sz w:val="18"/>
          </w:rPr>
          <w:t> </w:t>
        </w:r>
        <w:r>
          <w:rPr>
            <w:w w:val="105"/>
            <w:sz w:val="18"/>
          </w:rPr>
          <w:t>lipid</w:t>
        </w:r>
        <w:r>
          <w:rPr>
            <w:spacing w:val="-4"/>
            <w:w w:val="105"/>
            <w:sz w:val="18"/>
          </w:rPr>
          <w:t> </w:t>
        </w:r>
        <w:r>
          <w:rPr>
            <w:w w:val="105"/>
            <w:sz w:val="18"/>
          </w:rPr>
          <w:t>tests</w:t>
        </w:r>
        <w:r>
          <w:rPr>
            <w:spacing w:val="-3"/>
            <w:w w:val="105"/>
            <w:sz w:val="18"/>
          </w:rPr>
          <w:t> </w:t>
        </w:r>
        <w:r>
          <w:rPr>
            <w:w w:val="105"/>
            <w:sz w:val="18"/>
          </w:rPr>
          <w:t>and</w:t>
        </w:r>
        <w:r>
          <w:rPr>
            <w:spacing w:val="-4"/>
            <w:w w:val="105"/>
            <w:sz w:val="18"/>
          </w:rPr>
          <w:t> </w:t>
        </w:r>
        <w:r>
          <w:rPr>
            <w:w w:val="105"/>
            <w:sz w:val="18"/>
          </w:rPr>
          <w:t>physician</w:t>
        </w:r>
        <w:r>
          <w:rPr>
            <w:spacing w:val="-4"/>
            <w:w w:val="105"/>
            <w:sz w:val="18"/>
          </w:rPr>
          <w:t> </w:t>
        </w:r>
        <w:r>
          <w:rPr>
            <w:w w:val="105"/>
            <w:sz w:val="18"/>
          </w:rPr>
          <w:t>visits</w:t>
        </w:r>
        <w:r>
          <w:rPr>
            <w:spacing w:val="-3"/>
            <w:w w:val="105"/>
            <w:sz w:val="18"/>
          </w:rPr>
          <w:t> </w:t>
        </w:r>
        <w:r>
          <w:rPr>
            <w:w w:val="105"/>
            <w:sz w:val="18"/>
          </w:rPr>
          <w:t>are</w:t>
        </w:r>
        <w:r>
          <w:rPr>
            <w:spacing w:val="-4"/>
            <w:w w:val="105"/>
            <w:sz w:val="18"/>
          </w:rPr>
          <w:t> </w:t>
        </w:r>
        <w:r>
          <w:rPr>
            <w:w w:val="105"/>
            <w:sz w:val="18"/>
          </w:rPr>
          <w:t>associated</w:t>
        </w:r>
        <w:r>
          <w:rPr>
            <w:spacing w:val="-4"/>
            <w:w w:val="105"/>
            <w:sz w:val="18"/>
          </w:rPr>
          <w:t> </w:t>
        </w:r>
        <w:r>
          <w:rPr>
            <w:w w:val="105"/>
            <w:sz w:val="18"/>
          </w:rPr>
          <w:t>with</w:t>
        </w:r>
        <w:r>
          <w:rPr>
            <w:spacing w:val="-3"/>
            <w:w w:val="105"/>
            <w:sz w:val="18"/>
          </w:rPr>
          <w:t> </w:t>
        </w:r>
        <w:r>
          <w:rPr>
            <w:w w:val="105"/>
            <w:sz w:val="18"/>
          </w:rPr>
          <w:t>improved adherence</w:t>
        </w:r>
        <w:r>
          <w:rPr>
            <w:spacing w:val="10"/>
            <w:w w:val="105"/>
            <w:sz w:val="18"/>
          </w:rPr>
          <w:t> </w:t>
        </w:r>
        <w:r>
          <w:rPr>
            <w:w w:val="105"/>
            <w:sz w:val="18"/>
          </w:rPr>
          <w:t>to</w:t>
        </w:r>
        <w:r>
          <w:rPr>
            <w:spacing w:val="10"/>
            <w:w w:val="105"/>
            <w:sz w:val="18"/>
          </w:rPr>
          <w:t> </w:t>
        </w:r>
        <w:r>
          <w:rPr>
            <w:w w:val="105"/>
            <w:sz w:val="18"/>
          </w:rPr>
          <w:t>statin</w:t>
        </w:r>
        <w:r>
          <w:rPr>
            <w:spacing w:val="10"/>
            <w:w w:val="105"/>
            <w:sz w:val="18"/>
          </w:rPr>
          <w:t> </w:t>
        </w:r>
        <w:r>
          <w:rPr>
            <w:w w:val="105"/>
            <w:sz w:val="18"/>
          </w:rPr>
          <w:t>therapy.</w:t>
        </w:r>
        <w:r>
          <w:rPr>
            <w:spacing w:val="10"/>
            <w:w w:val="105"/>
            <w:sz w:val="18"/>
          </w:rPr>
          <w:t> </w:t>
        </w:r>
        <w:r>
          <w:rPr>
            <w:w w:val="105"/>
            <w:sz w:val="18"/>
          </w:rPr>
          <w:t>Pharmacoeconomics.</w:t>
        </w:r>
        <w:r>
          <w:rPr>
            <w:spacing w:val="10"/>
            <w:w w:val="105"/>
            <w:sz w:val="18"/>
          </w:rPr>
          <w:t> </w:t>
        </w:r>
        <w:r>
          <w:rPr>
            <w:w w:val="105"/>
            <w:sz w:val="18"/>
          </w:rPr>
          <w:t>2004;22(suppl</w:t>
        </w:r>
        <w:r>
          <w:rPr>
            <w:spacing w:val="10"/>
            <w:w w:val="105"/>
            <w:sz w:val="18"/>
          </w:rPr>
          <w:t> </w:t>
        </w:r>
        <w:r>
          <w:rPr>
            <w:w w:val="105"/>
            <w:sz w:val="18"/>
          </w:rPr>
          <w:t>3):13–23.</w:t>
        </w:r>
        <w:r>
          <w:rPr>
            <w:spacing w:val="13"/>
            <w:w w:val="105"/>
            <w:sz w:val="18"/>
          </w:rPr>
          <w:t> </w:t>
        </w:r>
        <w:r>
          <w:rPr>
            <w:w w:val="105"/>
            <w:sz w:val="18"/>
          </w:rPr>
          <w:t>(https://www.google.com/search?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s>
        <w:spacing w:line="256" w:lineRule="auto" w:before="2" w:after="0"/>
        <w:ind w:left="481" w:right="1104" w:hanging="381"/>
        <w:jc w:val="both"/>
        <w:rPr>
          <w:sz w:val="18"/>
        </w:rPr>
      </w:pPr>
      <w:hyperlink r:id="rId131">
        <w:r>
          <w:rPr>
            <w:sz w:val="18"/>
          </w:rPr>
          <w:t>Cannon </w:t>
        </w:r>
        <w:r>
          <w:rPr>
            <w:spacing w:val="-8"/>
            <w:sz w:val="18"/>
          </w:rPr>
          <w:t>CP, </w:t>
        </w:r>
        <w:r>
          <w:rPr>
            <w:sz w:val="18"/>
          </w:rPr>
          <w:t>Blazing MA, Giugliano </w:t>
        </w:r>
        <w:r>
          <w:rPr>
            <w:spacing w:val="-8"/>
            <w:sz w:val="18"/>
          </w:rPr>
          <w:t>RP, </w:t>
        </w:r>
        <w:r>
          <w:rPr>
            <w:sz w:val="18"/>
          </w:rPr>
          <w:t>McCagg A, White JA, Theroux </w:t>
        </w:r>
        <w:r>
          <w:rPr>
            <w:spacing w:val="-12"/>
            <w:sz w:val="18"/>
          </w:rPr>
          <w:t>P, </w:t>
        </w:r>
        <w:r>
          <w:rPr>
            <w:sz w:val="18"/>
          </w:rPr>
          <w:t>Darius H, Lewis BS, Ophuis </w:t>
        </w:r>
        <w:r>
          <w:rPr>
            <w:spacing w:val="-4"/>
            <w:sz w:val="18"/>
          </w:rPr>
          <w:t>TO, </w:t>
        </w:r>
        <w:r>
          <w:rPr>
            <w:sz w:val="18"/>
          </w:rPr>
          <w:t>Jukema </w:t>
        </w:r>
        <w:r>
          <w:rPr>
            <w:spacing w:val="-4"/>
            <w:sz w:val="18"/>
          </w:rPr>
          <w:t>JW, </w:t>
        </w:r>
        <w:r>
          <w:rPr>
            <w:sz w:val="18"/>
          </w:rPr>
          <w:t>De Ferrari GM, Ruzyllo </w:t>
        </w:r>
        <w:r>
          <w:rPr>
            <w:spacing w:val="-6"/>
            <w:sz w:val="18"/>
          </w:rPr>
          <w:t>W, </w:t>
        </w:r>
        <w:r>
          <w:rPr>
            <w:sz w:val="18"/>
          </w:rPr>
          <w:t>De Lucca </w:t>
        </w:r>
        <w:r>
          <w:rPr>
            <w:spacing w:val="-12"/>
            <w:sz w:val="18"/>
          </w:rPr>
          <w:t>P, </w:t>
        </w:r>
        <w:r>
          <w:rPr>
            <w:sz w:val="18"/>
          </w:rPr>
          <w:t>Im K, Bohula EA, Reist C, Wiviott SD, </w:t>
        </w:r>
        <w:r>
          <w:rPr>
            <w:spacing w:val="-3"/>
            <w:sz w:val="18"/>
          </w:rPr>
          <w:t>Tershakovec </w:t>
        </w:r>
        <w:r>
          <w:rPr>
            <w:sz w:val="18"/>
          </w:rPr>
          <w:t>AM, Musliner </w:t>
        </w:r>
        <w:r>
          <w:rPr>
            <w:spacing w:val="-5"/>
            <w:sz w:val="18"/>
          </w:rPr>
          <w:t>TA, </w:t>
        </w:r>
        <w:r>
          <w:rPr>
            <w:sz w:val="18"/>
          </w:rPr>
          <w:t>Braunwald E, Califf RM, IMPROVE-IT Investigators. Ezetimibe added to statin therapy after acute coronary syndromes. N Engl J Med. 2015;372(25):2387–2397.</w:t>
        </w:r>
        <w:r>
          <w:rPr>
            <w:spacing w:val="24"/>
            <w:sz w:val="18"/>
          </w:rPr>
          <w:t> </w:t>
        </w:r>
        <w:r>
          <w:rPr>
            <w:sz w:val="18"/>
          </w:rPr>
          <w:t>(https://www.google.com/search?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s>
        <w:spacing w:line="256" w:lineRule="auto" w:before="2" w:after="0"/>
        <w:ind w:left="481" w:right="1103" w:hanging="381"/>
        <w:jc w:val="both"/>
        <w:rPr>
          <w:sz w:val="18"/>
        </w:rPr>
      </w:pPr>
      <w:hyperlink r:id="rId131">
        <w:r>
          <w:rPr>
            <w:sz w:val="18"/>
          </w:rPr>
          <w:t>Sabatine MS, Giugliano </w:t>
        </w:r>
        <w:r>
          <w:rPr>
            <w:spacing w:val="-8"/>
            <w:sz w:val="18"/>
          </w:rPr>
          <w:t>RP, </w:t>
        </w:r>
        <w:r>
          <w:rPr>
            <w:sz w:val="18"/>
          </w:rPr>
          <w:t>Keech </w:t>
        </w:r>
        <w:r>
          <w:rPr>
            <w:spacing w:val="-4"/>
            <w:sz w:val="18"/>
          </w:rPr>
          <w:t>AC, </w:t>
        </w:r>
        <w:r>
          <w:rPr>
            <w:sz w:val="18"/>
          </w:rPr>
          <w:t>Honarpour N, Wiviott SD, Murphy SA, Kuder JF, </w:t>
        </w:r>
        <w:r>
          <w:rPr>
            <w:spacing w:val="-3"/>
            <w:sz w:val="18"/>
          </w:rPr>
          <w:t>Wang </w:t>
        </w:r>
        <w:r>
          <w:rPr>
            <w:sz w:val="18"/>
          </w:rPr>
          <w:t>H, Liu </w:t>
        </w:r>
        <w:r>
          <w:rPr>
            <w:spacing w:val="-5"/>
            <w:sz w:val="18"/>
          </w:rPr>
          <w:t>T, </w:t>
        </w:r>
        <w:r>
          <w:rPr>
            <w:sz w:val="18"/>
          </w:rPr>
          <w:t>Wasserman SM, Sever PS, Pedersen TR, FOURIER Steering Committee and Investigators. Evolocumab and clinical outcomes in patients with cardiovascular disease. N Engl J Med</w:t>
        </w:r>
        <w:r>
          <w:rPr>
            <w:spacing w:val="-2"/>
            <w:sz w:val="18"/>
          </w:rPr>
          <w:t> </w:t>
        </w:r>
        <w:r>
          <w:rPr>
            <w:sz w:val="18"/>
          </w:rPr>
          <w:t>2017;376(18):1713–1722. (https://www.google.com/search?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s>
        <w:spacing w:line="256" w:lineRule="auto" w:before="2" w:after="0"/>
        <w:ind w:left="481" w:right="1100" w:hanging="381"/>
        <w:jc w:val="left"/>
        <w:rPr>
          <w:sz w:val="18"/>
        </w:rPr>
      </w:pPr>
      <w:hyperlink r:id="rId131">
        <w:r>
          <w:rPr>
            <w:sz w:val="18"/>
          </w:rPr>
          <w:t>Schwartz</w:t>
        </w:r>
        <w:r>
          <w:rPr>
            <w:spacing w:val="-9"/>
            <w:sz w:val="18"/>
          </w:rPr>
          <w:t> </w:t>
        </w:r>
        <w:r>
          <w:rPr>
            <w:sz w:val="18"/>
          </w:rPr>
          <w:t>GG,</w:t>
        </w:r>
        <w:r>
          <w:rPr>
            <w:spacing w:val="-8"/>
            <w:sz w:val="18"/>
          </w:rPr>
          <w:t> </w:t>
        </w:r>
        <w:r>
          <w:rPr>
            <w:sz w:val="18"/>
          </w:rPr>
          <w:t>MD,</w:t>
        </w:r>
        <w:r>
          <w:rPr>
            <w:spacing w:val="-8"/>
            <w:sz w:val="18"/>
          </w:rPr>
          <w:t> </w:t>
        </w:r>
        <w:r>
          <w:rPr>
            <w:sz w:val="18"/>
          </w:rPr>
          <w:t>Steg</w:t>
        </w:r>
        <w:r>
          <w:rPr>
            <w:spacing w:val="-8"/>
            <w:sz w:val="18"/>
          </w:rPr>
          <w:t> </w:t>
        </w:r>
        <w:r>
          <w:rPr>
            <w:sz w:val="18"/>
          </w:rPr>
          <w:t>G,</w:t>
        </w:r>
        <w:r>
          <w:rPr>
            <w:spacing w:val="-8"/>
            <w:sz w:val="18"/>
          </w:rPr>
          <w:t> </w:t>
        </w:r>
        <w:r>
          <w:rPr>
            <w:sz w:val="18"/>
          </w:rPr>
          <w:t>Szarek</w:t>
        </w:r>
        <w:r>
          <w:rPr>
            <w:spacing w:val="-8"/>
            <w:sz w:val="18"/>
          </w:rPr>
          <w:t> </w:t>
        </w:r>
        <w:r>
          <w:rPr>
            <w:sz w:val="18"/>
          </w:rPr>
          <w:t>M,</w:t>
        </w:r>
        <w:r>
          <w:rPr>
            <w:spacing w:val="-8"/>
            <w:sz w:val="18"/>
          </w:rPr>
          <w:t> </w:t>
        </w:r>
        <w:r>
          <w:rPr>
            <w:sz w:val="18"/>
          </w:rPr>
          <w:t>Bhatt</w:t>
        </w:r>
        <w:r>
          <w:rPr>
            <w:spacing w:val="-8"/>
            <w:sz w:val="18"/>
          </w:rPr>
          <w:t> </w:t>
        </w:r>
        <w:r>
          <w:rPr>
            <w:sz w:val="18"/>
          </w:rPr>
          <w:t>DL,</w:t>
        </w:r>
        <w:r>
          <w:rPr>
            <w:spacing w:val="-8"/>
            <w:sz w:val="18"/>
          </w:rPr>
          <w:t> </w:t>
        </w:r>
        <w:r>
          <w:rPr>
            <w:sz w:val="18"/>
          </w:rPr>
          <w:t>Bittner</w:t>
        </w:r>
        <w:r>
          <w:rPr>
            <w:spacing w:val="-8"/>
            <w:sz w:val="18"/>
          </w:rPr>
          <w:t> </w:t>
        </w:r>
        <w:r>
          <w:rPr>
            <w:spacing w:val="-7"/>
            <w:sz w:val="18"/>
          </w:rPr>
          <w:t>VA,</w:t>
        </w:r>
        <w:r>
          <w:rPr>
            <w:spacing w:val="-8"/>
            <w:sz w:val="18"/>
          </w:rPr>
          <w:t> </w:t>
        </w:r>
        <w:r>
          <w:rPr>
            <w:sz w:val="18"/>
          </w:rPr>
          <w:t>Diaz</w:t>
        </w:r>
        <w:r>
          <w:rPr>
            <w:spacing w:val="-8"/>
            <w:sz w:val="18"/>
          </w:rPr>
          <w:t> </w:t>
        </w:r>
        <w:r>
          <w:rPr>
            <w:sz w:val="18"/>
          </w:rPr>
          <w:t>R,</w:t>
        </w:r>
        <w:r>
          <w:rPr>
            <w:spacing w:val="-8"/>
            <w:sz w:val="18"/>
          </w:rPr>
          <w:t> </w:t>
        </w:r>
        <w:r>
          <w:rPr>
            <w:sz w:val="18"/>
          </w:rPr>
          <w:t>Edelberg</w:t>
        </w:r>
        <w:r>
          <w:rPr>
            <w:spacing w:val="-8"/>
            <w:sz w:val="18"/>
          </w:rPr>
          <w:t> </w:t>
        </w:r>
        <w:r>
          <w:rPr>
            <w:sz w:val="18"/>
          </w:rPr>
          <w:t>JM,</w:t>
        </w:r>
        <w:r>
          <w:rPr>
            <w:spacing w:val="-8"/>
            <w:sz w:val="18"/>
          </w:rPr>
          <w:t> </w:t>
        </w:r>
        <w:r>
          <w:rPr>
            <w:sz w:val="18"/>
          </w:rPr>
          <w:t>Goodman</w:t>
        </w:r>
        <w:r>
          <w:rPr>
            <w:spacing w:val="-8"/>
            <w:sz w:val="18"/>
          </w:rPr>
          <w:t> </w:t>
        </w:r>
        <w:r>
          <w:rPr>
            <w:sz w:val="18"/>
          </w:rPr>
          <w:t>ShG,</w:t>
        </w:r>
        <w:r>
          <w:rPr>
            <w:spacing w:val="-8"/>
            <w:sz w:val="18"/>
          </w:rPr>
          <w:t> </w:t>
        </w:r>
        <w:r>
          <w:rPr>
            <w:sz w:val="18"/>
          </w:rPr>
          <w:t>Hanotin</w:t>
        </w:r>
        <w:r>
          <w:rPr>
            <w:spacing w:val="-8"/>
            <w:sz w:val="18"/>
          </w:rPr>
          <w:t> </w:t>
        </w:r>
        <w:r>
          <w:rPr>
            <w:sz w:val="18"/>
          </w:rPr>
          <w:t>C,</w:t>
        </w:r>
        <w:r>
          <w:rPr>
            <w:spacing w:val="-8"/>
            <w:sz w:val="18"/>
          </w:rPr>
          <w:t> </w:t>
        </w:r>
        <w:r>
          <w:rPr>
            <w:sz w:val="18"/>
          </w:rPr>
          <w:t>Harrington RA,</w:t>
        </w:r>
        <w:r>
          <w:rPr>
            <w:spacing w:val="21"/>
            <w:sz w:val="18"/>
          </w:rPr>
          <w:t> </w:t>
        </w:r>
        <w:r>
          <w:rPr>
            <w:sz w:val="18"/>
          </w:rPr>
          <w:t>Jukema</w:t>
        </w:r>
        <w:r>
          <w:rPr>
            <w:spacing w:val="21"/>
            <w:sz w:val="18"/>
          </w:rPr>
          <w:t> </w:t>
        </w:r>
        <w:r>
          <w:rPr>
            <w:spacing w:val="-4"/>
            <w:sz w:val="18"/>
          </w:rPr>
          <w:t>JW,</w:t>
        </w:r>
        <w:r>
          <w:rPr>
            <w:spacing w:val="25"/>
            <w:sz w:val="18"/>
          </w:rPr>
          <w:t> </w:t>
        </w:r>
        <w:r>
          <w:rPr>
            <w:sz w:val="18"/>
          </w:rPr>
          <w:t>Lecorps</w:t>
        </w:r>
        <w:r>
          <w:rPr>
            <w:spacing w:val="22"/>
            <w:sz w:val="18"/>
          </w:rPr>
          <w:t> </w:t>
        </w:r>
        <w:r>
          <w:rPr>
            <w:sz w:val="18"/>
          </w:rPr>
          <w:t>G,</w:t>
        </w:r>
        <w:r>
          <w:rPr>
            <w:spacing w:val="21"/>
            <w:sz w:val="18"/>
          </w:rPr>
          <w:t> </w:t>
        </w:r>
        <w:r>
          <w:rPr>
            <w:sz w:val="18"/>
          </w:rPr>
          <w:t>for</w:t>
        </w:r>
        <w:r>
          <w:rPr>
            <w:spacing w:val="21"/>
            <w:sz w:val="18"/>
          </w:rPr>
          <w:t> </w:t>
        </w:r>
        <w:r>
          <w:rPr>
            <w:sz w:val="18"/>
          </w:rPr>
          <w:t>the</w:t>
        </w:r>
        <w:r>
          <w:rPr>
            <w:spacing w:val="22"/>
            <w:sz w:val="18"/>
          </w:rPr>
          <w:t> </w:t>
        </w:r>
        <w:r>
          <w:rPr>
            <w:sz w:val="18"/>
          </w:rPr>
          <w:t>ODYSSEY</w:t>
        </w:r>
        <w:r>
          <w:rPr>
            <w:spacing w:val="21"/>
            <w:sz w:val="18"/>
          </w:rPr>
          <w:t> </w:t>
        </w:r>
        <w:r>
          <w:rPr>
            <w:sz w:val="18"/>
          </w:rPr>
          <w:t>OUTCOMES</w:t>
        </w:r>
        <w:r>
          <w:rPr>
            <w:spacing w:val="21"/>
            <w:sz w:val="18"/>
          </w:rPr>
          <w:t> </w:t>
        </w:r>
        <w:r>
          <w:rPr>
            <w:sz w:val="18"/>
          </w:rPr>
          <w:t>Committees</w:t>
        </w:r>
        <w:r>
          <w:rPr>
            <w:spacing w:val="22"/>
            <w:sz w:val="18"/>
          </w:rPr>
          <w:t> </w:t>
        </w:r>
        <w:r>
          <w:rPr>
            <w:sz w:val="18"/>
          </w:rPr>
          <w:t>and</w:t>
        </w:r>
        <w:r>
          <w:rPr>
            <w:spacing w:val="21"/>
            <w:sz w:val="18"/>
          </w:rPr>
          <w:t> </w:t>
        </w:r>
        <w:r>
          <w:rPr>
            <w:sz w:val="18"/>
          </w:rPr>
          <w:t>Investigators.</w:t>
        </w:r>
        <w:r>
          <w:rPr>
            <w:spacing w:val="21"/>
            <w:sz w:val="18"/>
          </w:rPr>
          <w:t> </w:t>
        </w:r>
        <w:r>
          <w:rPr>
            <w:sz w:val="18"/>
          </w:rPr>
          <w:t>Alirocumab</w:t>
        </w:r>
        <w:r>
          <w:rPr>
            <w:spacing w:val="22"/>
            <w:sz w:val="18"/>
          </w:rPr>
          <w:t> </w:t>
        </w:r>
        <w:r>
          <w:rPr>
            <w:sz w:val="18"/>
          </w:rPr>
          <w:t>and</w:t>
        </w:r>
      </w:hyperlink>
    </w:p>
    <w:p>
      <w:pPr>
        <w:spacing w:after="0" w:line="256" w:lineRule="auto"/>
        <w:jc w:val="left"/>
        <w:rPr>
          <w:sz w:val="18"/>
        </w:rPr>
        <w:sectPr>
          <w:pgSz w:w="11900" w:h="16840"/>
          <w:pgMar w:top="0" w:bottom="0" w:left="920" w:right="0"/>
        </w:sectPr>
      </w:pPr>
    </w:p>
    <w:p>
      <w:pPr>
        <w:pStyle w:val="BodyText"/>
        <w:tabs>
          <w:tab w:pos="1880" w:val="left" w:leader="none"/>
          <w:tab w:pos="2898" w:val="left" w:leader="none"/>
          <w:tab w:pos="3485" w:val="left" w:leader="none"/>
          <w:tab w:pos="4157" w:val="left" w:leader="none"/>
          <w:tab w:pos="5109" w:val="left" w:leader="none"/>
          <w:tab w:pos="6179" w:val="left" w:leader="none"/>
          <w:tab w:pos="6521" w:val="left" w:leader="none"/>
          <w:tab w:pos="7092" w:val="left" w:leader="none"/>
          <w:tab w:pos="7364" w:val="left" w:leader="none"/>
          <w:tab w:pos="7971" w:val="left" w:leader="none"/>
          <w:tab w:pos="8625" w:val="left" w:leader="none"/>
        </w:tabs>
        <w:spacing w:line="256" w:lineRule="auto" w:before="11"/>
        <w:ind w:right="-15"/>
        <w:jc w:val="left"/>
      </w:pPr>
      <w:hyperlink r:id="rId131">
        <w:r>
          <w:rPr/>
          <w:t>Cardiovascular</w:t>
          <w:tab/>
          <w:t>Outcomes</w:t>
          <w:tab/>
          <w:t>after</w:t>
          <w:tab/>
          <w:t>Acute</w:t>
          <w:tab/>
          <w:t>Coronary</w:t>
          <w:tab/>
          <w:t>Syndrome.</w:t>
          <w:tab/>
          <w:t>N</w:t>
          <w:tab/>
          <w:t>Engl</w:t>
          <w:tab/>
          <w:t>J</w:t>
          <w:tab/>
          <w:t>Med.</w:t>
          <w:tab/>
          <w:t>2018;</w:t>
          <w:tab/>
        </w:r>
        <w:r>
          <w:rPr>
            <w:spacing w:val="-3"/>
          </w:rPr>
          <w:t>379:2097–2107. </w:t>
        </w:r>
        <w:r>
          <w:rPr/>
          <w:t>(https://www.google.com/search? </w:t>
        </w:r>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s>
        <w:spacing w:line="256" w:lineRule="auto" w:before="3" w:after="0"/>
        <w:ind w:left="481" w:right="1101" w:hanging="381"/>
        <w:jc w:val="both"/>
        <w:rPr>
          <w:sz w:val="18"/>
        </w:rPr>
      </w:pPr>
      <w:hyperlink r:id="rId131">
        <w:r>
          <w:rPr>
            <w:w w:val="105"/>
            <w:sz w:val="18"/>
          </w:rPr>
          <w:t>Shah</w:t>
        </w:r>
        <w:r>
          <w:rPr>
            <w:spacing w:val="-28"/>
            <w:w w:val="105"/>
            <w:sz w:val="18"/>
          </w:rPr>
          <w:t> </w:t>
        </w:r>
        <w:r>
          <w:rPr>
            <w:w w:val="105"/>
            <w:sz w:val="18"/>
          </w:rPr>
          <w:t>R,</w:t>
        </w:r>
        <w:r>
          <w:rPr>
            <w:spacing w:val="-28"/>
            <w:w w:val="105"/>
            <w:sz w:val="18"/>
          </w:rPr>
          <w:t> </w:t>
        </w:r>
        <w:r>
          <w:rPr>
            <w:w w:val="105"/>
            <w:sz w:val="18"/>
          </w:rPr>
          <w:t>Rashid</w:t>
        </w:r>
        <w:r>
          <w:rPr>
            <w:spacing w:val="-27"/>
            <w:w w:val="105"/>
            <w:sz w:val="18"/>
          </w:rPr>
          <w:t> </w:t>
        </w:r>
        <w:r>
          <w:rPr>
            <w:w w:val="105"/>
            <w:sz w:val="18"/>
          </w:rPr>
          <w:t>A,</w:t>
        </w:r>
        <w:r>
          <w:rPr>
            <w:spacing w:val="-28"/>
            <w:w w:val="105"/>
            <w:sz w:val="18"/>
          </w:rPr>
          <w:t> </w:t>
        </w:r>
        <w:r>
          <w:rPr>
            <w:w w:val="105"/>
            <w:sz w:val="18"/>
          </w:rPr>
          <w:t>Hwang</w:t>
        </w:r>
        <w:r>
          <w:rPr>
            <w:spacing w:val="-27"/>
            <w:w w:val="105"/>
            <w:sz w:val="18"/>
          </w:rPr>
          <w:t> </w:t>
        </w:r>
        <w:r>
          <w:rPr>
            <w:w w:val="105"/>
            <w:sz w:val="18"/>
          </w:rPr>
          <w:t>I,</w:t>
        </w:r>
        <w:r>
          <w:rPr>
            <w:spacing w:val="-28"/>
            <w:w w:val="105"/>
            <w:sz w:val="18"/>
          </w:rPr>
          <w:t> </w:t>
        </w:r>
        <w:r>
          <w:rPr>
            <w:w w:val="105"/>
            <w:sz w:val="18"/>
          </w:rPr>
          <w:t>Fan</w:t>
        </w:r>
        <w:r>
          <w:rPr>
            <w:spacing w:val="-27"/>
            <w:w w:val="105"/>
            <w:sz w:val="18"/>
          </w:rPr>
          <w:t> </w:t>
        </w:r>
        <w:r>
          <w:rPr>
            <w:w w:val="105"/>
            <w:sz w:val="18"/>
          </w:rPr>
          <w:t>TM,</w:t>
        </w:r>
        <w:r>
          <w:rPr>
            <w:spacing w:val="-28"/>
            <w:w w:val="105"/>
            <w:sz w:val="18"/>
          </w:rPr>
          <w:t> </w:t>
        </w:r>
        <w:r>
          <w:rPr>
            <w:w w:val="105"/>
            <w:sz w:val="18"/>
          </w:rPr>
          <w:t>Khouzam</w:t>
        </w:r>
        <w:r>
          <w:rPr>
            <w:spacing w:val="-27"/>
            <w:w w:val="105"/>
            <w:sz w:val="18"/>
          </w:rPr>
          <w:t> </w:t>
        </w:r>
        <w:r>
          <w:rPr>
            <w:w w:val="105"/>
            <w:sz w:val="18"/>
          </w:rPr>
          <w:t>RN,</w:t>
        </w:r>
        <w:r>
          <w:rPr>
            <w:spacing w:val="-28"/>
            <w:w w:val="105"/>
            <w:sz w:val="18"/>
          </w:rPr>
          <w:t> </w:t>
        </w:r>
        <w:r>
          <w:rPr>
            <w:w w:val="105"/>
            <w:sz w:val="18"/>
          </w:rPr>
          <w:t>Reed</w:t>
        </w:r>
        <w:r>
          <w:rPr>
            <w:spacing w:val="-28"/>
            <w:w w:val="105"/>
            <w:sz w:val="18"/>
          </w:rPr>
          <w:t> </w:t>
        </w:r>
        <w:r>
          <w:rPr>
            <w:w w:val="105"/>
            <w:sz w:val="18"/>
          </w:rPr>
          <w:t>GL.</w:t>
        </w:r>
        <w:r>
          <w:rPr>
            <w:spacing w:val="-27"/>
            <w:w w:val="105"/>
            <w:sz w:val="18"/>
          </w:rPr>
          <w:t> </w:t>
        </w:r>
        <w:r>
          <w:rPr>
            <w:w w:val="105"/>
            <w:sz w:val="18"/>
          </w:rPr>
          <w:t>Meta-Analysis</w:t>
        </w:r>
        <w:r>
          <w:rPr>
            <w:spacing w:val="-28"/>
            <w:w w:val="105"/>
            <w:sz w:val="18"/>
          </w:rPr>
          <w:t> </w:t>
        </w:r>
        <w:r>
          <w:rPr>
            <w:w w:val="105"/>
            <w:sz w:val="18"/>
          </w:rPr>
          <w:t>of</w:t>
        </w:r>
        <w:r>
          <w:rPr>
            <w:spacing w:val="-27"/>
            <w:w w:val="105"/>
            <w:sz w:val="18"/>
          </w:rPr>
          <w:t> </w:t>
        </w:r>
        <w:r>
          <w:rPr>
            <w:w w:val="105"/>
            <w:sz w:val="18"/>
          </w:rPr>
          <w:t>the</w:t>
        </w:r>
        <w:r>
          <w:rPr>
            <w:spacing w:val="-28"/>
            <w:w w:val="105"/>
            <w:sz w:val="18"/>
          </w:rPr>
          <w:t> </w:t>
        </w:r>
        <w:r>
          <w:rPr>
            <w:w w:val="105"/>
            <w:sz w:val="18"/>
          </w:rPr>
          <w:t>Relative</w:t>
        </w:r>
        <w:r>
          <w:rPr>
            <w:spacing w:val="-27"/>
            <w:w w:val="105"/>
            <w:sz w:val="18"/>
          </w:rPr>
          <w:t> </w:t>
        </w:r>
        <w:r>
          <w:rPr>
            <w:w w:val="105"/>
            <w:sz w:val="18"/>
          </w:rPr>
          <w:t>Efficacy</w:t>
        </w:r>
        <w:r>
          <w:rPr>
            <w:spacing w:val="-28"/>
            <w:w w:val="105"/>
            <w:sz w:val="18"/>
          </w:rPr>
          <w:t> </w:t>
        </w:r>
        <w:r>
          <w:rPr>
            <w:w w:val="105"/>
            <w:sz w:val="18"/>
          </w:rPr>
          <w:t>and</w:t>
        </w:r>
        <w:r>
          <w:rPr>
            <w:spacing w:val="-27"/>
            <w:w w:val="105"/>
            <w:sz w:val="18"/>
          </w:rPr>
          <w:t> </w:t>
        </w:r>
        <w:r>
          <w:rPr>
            <w:w w:val="105"/>
            <w:sz w:val="18"/>
          </w:rPr>
          <w:t>Safety</w:t>
        </w:r>
        <w:r>
          <w:rPr>
            <w:spacing w:val="-28"/>
            <w:w w:val="105"/>
            <w:sz w:val="18"/>
          </w:rPr>
          <w:t> </w:t>
        </w:r>
        <w:r>
          <w:rPr>
            <w:w w:val="105"/>
            <w:sz w:val="18"/>
          </w:rPr>
          <w:t>of</w:t>
        </w:r>
        <w:r>
          <w:rPr>
            <w:spacing w:val="-28"/>
            <w:w w:val="105"/>
            <w:sz w:val="18"/>
          </w:rPr>
          <w:t> </w:t>
        </w:r>
        <w:r>
          <w:rPr>
            <w:w w:val="105"/>
            <w:sz w:val="18"/>
          </w:rPr>
          <w:t>Oral P2Y12 Inhibitors in Patients With Acute Coronary Syndrome. Am J Cardiol. 2017; 119:1723-1728 (https://www.google.com/search?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(P831),+31+Aug+2019&amp;tbm=isch&amp;source=univ&amp;sa=X&amp;ved=2ahUKEwi1go-xiJflAhXRJpoKHd07CXUQ7Al6BAgIECQ)</w:t>
        </w:r>
      </w:hyperlink>
    </w:p>
    <w:p>
      <w:pPr>
        <w:pStyle w:val="ListParagraph"/>
        <w:numPr>
          <w:ilvl w:val="0"/>
          <w:numId w:val="19"/>
        </w:numPr>
        <w:tabs>
          <w:tab w:pos="482" w:val="left" w:leader="none"/>
          <w:tab w:pos="2862" w:val="left" w:leader="none"/>
          <w:tab w:pos="5244" w:val="left" w:leader="none"/>
          <w:tab w:pos="7173" w:val="left" w:leader="none"/>
        </w:tabs>
        <w:spacing w:line="256" w:lineRule="auto" w:before="2" w:after="0"/>
        <w:ind w:left="481" w:right="1106" w:hanging="381"/>
        <w:jc w:val="both"/>
        <w:rPr>
          <w:sz w:val="18"/>
        </w:rPr>
      </w:pPr>
      <w:hyperlink r:id="rId131">
        <w:r>
          <w:rPr>
            <w:sz w:val="18"/>
          </w:rPr>
          <w:t>Motovska Z, Hlinomaz </w:t>
        </w:r>
        <w:r>
          <w:rPr>
            <w:spacing w:val="-3"/>
            <w:sz w:val="18"/>
          </w:rPr>
          <w:t>O, </w:t>
        </w:r>
        <w:r>
          <w:rPr>
            <w:sz w:val="18"/>
          </w:rPr>
          <w:t>Miklik R et al., on behalf of the PRAGUE-18 Study Group. Prasugrel versus ticagrelor in patients with acute myocardial infarction treated with primary percutaneous coronary intervention: multicenter randomized</w:t>
          <w:tab/>
          <w:t>PRAGUE-18</w:t>
          <w:tab/>
          <w:t>Study.</w:t>
          <w:tab/>
        </w:r>
        <w:r>
          <w:rPr>
            <w:spacing w:val="-3"/>
            <w:sz w:val="18"/>
          </w:rPr>
          <w:t>(https://www.google.com/search?</w:t>
        </w:r>
      </w:hyperlink>
    </w:p>
    <w:p>
      <w:pPr>
        <w:pStyle w:val="BodyText"/>
        <w:spacing w:line="256" w:lineRule="auto"/>
        <w:ind w:right="-15"/>
        <w:jc w:val="left"/>
      </w:pPr>
      <w:hyperlink r:id="rId131">
        <w:r>
          <w:rPr>
            <w:spacing w:val="-2"/>
          </w:rPr>
          <w:t>newwindow=1&amp;sxsrf=ACYBGNRdGpcO1rQgCNCbogJmm4Cw96Msmg:1570895128943&amp;q=ESC+2019+Burgos+LM+et+al.+Effect+of+ </w:t>
        </w:r>
        <w:r>
          <w:rPr/>
          <w:t>dose+statin+pretreatment+in+patients+with+ST- segment+elevation+myocardial+infarction+undergoing+primary+percutaneous+coronary+intervention:+meta- analysis+of+randomized+controlled+trials.+Presented+on+ESC+2019+ (P831),+31+Aug+2019&amp;tbm=isch&amp;source=univ&amp;sa=X&amp;ved=2ahUKEwi1go-</w:t>
        </w:r>
      </w:hyperlink>
    </w:p>
    <w:p>
      <w:pPr>
        <w:pStyle w:val="BodyText"/>
        <w:tabs>
          <w:tab w:pos="6378" w:val="left" w:leader="none"/>
          <w:tab w:pos="8597" w:val="left" w:leader="none"/>
        </w:tabs>
        <w:spacing w:line="256" w:lineRule="auto" w:before="2"/>
        <w:ind w:right="1103"/>
        <w:jc w:val="left"/>
      </w:pPr>
      <w:hyperlink r:id="rId132">
        <w:r>
          <w:rPr>
            <w:spacing w:val="-1"/>
            <w:w w:val="95"/>
          </w:rPr>
          <w:t>xiJflAhXRJpoKHd07CXUQ7Al6BAgIECQ)</w:t>
        </w:r>
        <w:r>
          <w:rPr>
            <w:i/>
            <w:spacing w:val="-1"/>
            <w:w w:val="95"/>
          </w:rPr>
          <w:t>Circulation.</w:t>
          <w:tab/>
        </w:r>
        <w:r>
          <w:rPr>
            <w:w w:val="105"/>
          </w:rPr>
          <w:t>2016;</w:t>
          <w:tab/>
        </w:r>
        <w:r>
          <w:rPr>
            <w:spacing w:val="-3"/>
            <w:w w:val="105"/>
          </w:rPr>
          <w:t>134:1603–1612</w:t>
        </w:r>
        <w:r>
          <w:rPr>
            <w:i/>
            <w:spacing w:val="-3"/>
            <w:w w:val="105"/>
          </w:rPr>
          <w:t>. </w:t>
        </w:r>
        <w:r>
          <w:rPr>
            <w:w w:val="105"/>
          </w:rPr>
          <w:t>(http://circ.ahajournals.org/content/134/21/1603.long)</w:t>
        </w:r>
      </w:hyperlink>
    </w:p>
    <w:p>
      <w:pPr>
        <w:pStyle w:val="ListParagraph"/>
        <w:numPr>
          <w:ilvl w:val="0"/>
          <w:numId w:val="19"/>
        </w:numPr>
        <w:tabs>
          <w:tab w:pos="482" w:val="left" w:leader="none"/>
        </w:tabs>
        <w:spacing w:line="256" w:lineRule="auto" w:before="0" w:after="0"/>
        <w:ind w:left="481" w:right="1106" w:hanging="381"/>
        <w:jc w:val="both"/>
        <w:rPr>
          <w:sz w:val="18"/>
        </w:rPr>
      </w:pPr>
      <w:hyperlink r:id="rId132">
        <w:r>
          <w:rPr>
            <w:w w:val="105"/>
            <w:sz w:val="18"/>
          </w:rPr>
          <w:t>Schüpke S, Neumann FJ, Menichelli M et al., on behalf of the </w:t>
        </w:r>
        <w:r>
          <w:rPr>
            <w:spacing w:val="-3"/>
            <w:w w:val="105"/>
            <w:sz w:val="18"/>
          </w:rPr>
          <w:t>ISAR-REACT </w:t>
        </w:r>
        <w:r>
          <w:rPr>
            <w:w w:val="105"/>
            <w:sz w:val="18"/>
          </w:rPr>
          <w:t>5 Trial Investigators. Ticagrelor or</w:t>
        </w:r>
      </w:hyperlink>
      <w:hyperlink r:id="rId133">
        <w:r>
          <w:rPr>
            <w:w w:val="105"/>
            <w:sz w:val="18"/>
          </w:rPr>
          <w:t> prasugrel</w:t>
        </w:r>
        <w:r>
          <w:rPr>
            <w:spacing w:val="-26"/>
            <w:w w:val="105"/>
            <w:sz w:val="18"/>
          </w:rPr>
          <w:t> </w:t>
        </w:r>
        <w:r>
          <w:rPr>
            <w:w w:val="105"/>
            <w:sz w:val="18"/>
          </w:rPr>
          <w:t>in</w:t>
        </w:r>
        <w:r>
          <w:rPr>
            <w:spacing w:val="-25"/>
            <w:w w:val="105"/>
            <w:sz w:val="18"/>
          </w:rPr>
          <w:t> </w:t>
        </w:r>
        <w:r>
          <w:rPr>
            <w:w w:val="105"/>
            <w:sz w:val="18"/>
          </w:rPr>
          <w:t>patients</w:t>
        </w:r>
        <w:r>
          <w:rPr>
            <w:spacing w:val="-26"/>
            <w:w w:val="105"/>
            <w:sz w:val="18"/>
          </w:rPr>
          <w:t> </w:t>
        </w:r>
        <w:r>
          <w:rPr>
            <w:w w:val="105"/>
            <w:sz w:val="18"/>
          </w:rPr>
          <w:t>with</w:t>
        </w:r>
        <w:r>
          <w:rPr>
            <w:spacing w:val="-25"/>
            <w:w w:val="105"/>
            <w:sz w:val="18"/>
          </w:rPr>
          <w:t> </w:t>
        </w:r>
        <w:r>
          <w:rPr>
            <w:w w:val="105"/>
            <w:sz w:val="18"/>
          </w:rPr>
          <w:t>acute</w:t>
        </w:r>
        <w:r>
          <w:rPr>
            <w:spacing w:val="-26"/>
            <w:w w:val="105"/>
            <w:sz w:val="18"/>
          </w:rPr>
          <w:t> </w:t>
        </w:r>
        <w:r>
          <w:rPr>
            <w:w w:val="105"/>
            <w:sz w:val="18"/>
          </w:rPr>
          <w:t>coronary</w:t>
        </w:r>
        <w:r>
          <w:rPr>
            <w:spacing w:val="-25"/>
            <w:w w:val="105"/>
            <w:sz w:val="18"/>
          </w:rPr>
          <w:t> </w:t>
        </w:r>
        <w:r>
          <w:rPr>
            <w:w w:val="105"/>
            <w:sz w:val="18"/>
          </w:rPr>
          <w:t>syndromes.</w:t>
        </w:r>
        <w:r>
          <w:rPr>
            <w:spacing w:val="-25"/>
            <w:w w:val="105"/>
            <w:sz w:val="18"/>
          </w:rPr>
          <w:t> </w:t>
        </w:r>
        <w:r>
          <w:rPr>
            <w:w w:val="105"/>
            <w:sz w:val="18"/>
          </w:rPr>
          <w:t>(http://circ.ahajournals.org/content/134/21/1603.long)</w:t>
        </w:r>
        <w:r>
          <w:rPr>
            <w:i/>
            <w:w w:val="105"/>
            <w:sz w:val="18"/>
          </w:rPr>
          <w:t>N</w:t>
        </w:r>
        <w:r>
          <w:rPr>
            <w:i/>
            <w:spacing w:val="-26"/>
            <w:w w:val="105"/>
            <w:sz w:val="18"/>
          </w:rPr>
          <w:t> </w:t>
        </w:r>
        <w:r>
          <w:rPr>
            <w:i/>
            <w:w w:val="105"/>
            <w:sz w:val="18"/>
          </w:rPr>
          <w:t>Engl</w:t>
        </w:r>
        <w:r>
          <w:rPr>
            <w:i/>
            <w:spacing w:val="-25"/>
            <w:w w:val="105"/>
            <w:sz w:val="18"/>
          </w:rPr>
          <w:t> </w:t>
        </w:r>
        <w:r>
          <w:rPr>
            <w:i/>
            <w:w w:val="105"/>
            <w:sz w:val="18"/>
          </w:rPr>
          <w:t>J </w:t>
        </w:r>
        <w:r>
          <w:rPr>
            <w:i/>
            <w:w w:val="105"/>
            <w:sz w:val="18"/>
          </w:rPr>
          <w:t>Med. </w:t>
        </w:r>
        <w:r>
          <w:rPr>
            <w:w w:val="105"/>
            <w:sz w:val="18"/>
          </w:rPr>
          <w:t>2019;381:1524–1534.</w:t>
        </w:r>
        <w:r>
          <w:rPr>
            <w:spacing w:val="-13"/>
            <w:w w:val="105"/>
            <w:sz w:val="18"/>
          </w:rPr>
          <w:t> </w:t>
        </w:r>
        <w:r>
          <w:rPr>
            <w:w w:val="105"/>
            <w:sz w:val="18"/>
          </w:rPr>
          <w:t>(http://www.nejm.org/doi/full/10.1056/NEJMoa1908973)</w:t>
        </w:r>
      </w:hyperlink>
    </w:p>
    <w:p>
      <w:pPr>
        <w:pStyle w:val="ListParagraph"/>
        <w:numPr>
          <w:ilvl w:val="0"/>
          <w:numId w:val="19"/>
        </w:numPr>
        <w:tabs>
          <w:tab w:pos="482" w:val="left" w:leader="none"/>
        </w:tabs>
        <w:spacing w:line="256" w:lineRule="auto" w:before="2" w:after="0"/>
        <w:ind w:left="481" w:right="1101" w:hanging="381"/>
        <w:jc w:val="both"/>
        <w:rPr>
          <w:sz w:val="18"/>
        </w:rPr>
      </w:pPr>
      <w:hyperlink r:id="rId133">
        <w:r>
          <w:rPr>
            <w:w w:val="105"/>
            <w:sz w:val="18"/>
          </w:rPr>
          <w:t>Mehta</w:t>
        </w:r>
        <w:r>
          <w:rPr>
            <w:spacing w:val="-25"/>
            <w:w w:val="105"/>
            <w:sz w:val="18"/>
          </w:rPr>
          <w:t> </w:t>
        </w:r>
        <w:r>
          <w:rPr>
            <w:w w:val="105"/>
            <w:sz w:val="18"/>
          </w:rPr>
          <w:t>SR,</w:t>
        </w:r>
        <w:r>
          <w:rPr>
            <w:spacing w:val="-25"/>
            <w:w w:val="105"/>
            <w:sz w:val="18"/>
          </w:rPr>
          <w:t> </w:t>
        </w:r>
        <w:r>
          <w:rPr>
            <w:w w:val="105"/>
            <w:sz w:val="18"/>
          </w:rPr>
          <w:t>Tanguay</w:t>
        </w:r>
        <w:r>
          <w:rPr>
            <w:spacing w:val="-25"/>
            <w:w w:val="105"/>
            <w:sz w:val="18"/>
          </w:rPr>
          <w:t> </w:t>
        </w:r>
        <w:r>
          <w:rPr>
            <w:w w:val="105"/>
            <w:sz w:val="18"/>
          </w:rPr>
          <w:t>JF,</w:t>
        </w:r>
        <w:r>
          <w:rPr>
            <w:spacing w:val="-25"/>
            <w:w w:val="105"/>
            <w:sz w:val="18"/>
          </w:rPr>
          <w:t> </w:t>
        </w:r>
        <w:r>
          <w:rPr>
            <w:w w:val="105"/>
            <w:sz w:val="18"/>
          </w:rPr>
          <w:t>Eikelboom</w:t>
        </w:r>
        <w:r>
          <w:rPr>
            <w:spacing w:val="-25"/>
            <w:w w:val="105"/>
            <w:sz w:val="18"/>
          </w:rPr>
          <w:t> </w:t>
        </w:r>
        <w:r>
          <w:rPr>
            <w:spacing w:val="-4"/>
            <w:w w:val="105"/>
            <w:sz w:val="18"/>
          </w:rPr>
          <w:t>JW,</w:t>
        </w:r>
        <w:r>
          <w:rPr>
            <w:spacing w:val="-24"/>
            <w:w w:val="105"/>
            <w:sz w:val="18"/>
          </w:rPr>
          <w:t> </w:t>
        </w:r>
        <w:r>
          <w:rPr>
            <w:w w:val="105"/>
            <w:sz w:val="18"/>
          </w:rPr>
          <w:t>Jolly</w:t>
        </w:r>
        <w:r>
          <w:rPr>
            <w:spacing w:val="-25"/>
            <w:w w:val="105"/>
            <w:sz w:val="18"/>
          </w:rPr>
          <w:t> </w:t>
        </w:r>
        <w:r>
          <w:rPr>
            <w:w w:val="105"/>
            <w:sz w:val="18"/>
          </w:rPr>
          <w:t>SS,</w:t>
        </w:r>
        <w:r>
          <w:rPr>
            <w:spacing w:val="-25"/>
            <w:w w:val="105"/>
            <w:sz w:val="18"/>
          </w:rPr>
          <w:t> </w:t>
        </w:r>
        <w:r>
          <w:rPr>
            <w:w w:val="105"/>
            <w:sz w:val="18"/>
          </w:rPr>
          <w:t>Joyner</w:t>
        </w:r>
        <w:r>
          <w:rPr>
            <w:spacing w:val="-25"/>
            <w:w w:val="105"/>
            <w:sz w:val="18"/>
          </w:rPr>
          <w:t> </w:t>
        </w:r>
        <w:r>
          <w:rPr>
            <w:w w:val="105"/>
            <w:sz w:val="18"/>
          </w:rPr>
          <w:t>CD,</w:t>
        </w:r>
        <w:r>
          <w:rPr>
            <w:spacing w:val="-25"/>
            <w:w w:val="105"/>
            <w:sz w:val="18"/>
          </w:rPr>
          <w:t> </w:t>
        </w:r>
        <w:r>
          <w:rPr>
            <w:w w:val="105"/>
            <w:sz w:val="18"/>
          </w:rPr>
          <w:t>Granger</w:t>
        </w:r>
        <w:r>
          <w:rPr>
            <w:spacing w:val="-24"/>
            <w:w w:val="105"/>
            <w:sz w:val="18"/>
          </w:rPr>
          <w:t> </w:t>
        </w:r>
        <w:r>
          <w:rPr>
            <w:w w:val="105"/>
            <w:sz w:val="18"/>
          </w:rPr>
          <w:t>CB,</w:t>
        </w:r>
        <w:r>
          <w:rPr>
            <w:spacing w:val="-25"/>
            <w:w w:val="105"/>
            <w:sz w:val="18"/>
          </w:rPr>
          <w:t> </w:t>
        </w:r>
        <w:r>
          <w:rPr>
            <w:w w:val="105"/>
            <w:sz w:val="18"/>
          </w:rPr>
          <w:t>Faxon</w:t>
        </w:r>
        <w:r>
          <w:rPr>
            <w:spacing w:val="-25"/>
            <w:w w:val="105"/>
            <w:sz w:val="18"/>
          </w:rPr>
          <w:t> </w:t>
        </w:r>
        <w:r>
          <w:rPr>
            <w:spacing w:val="-8"/>
            <w:w w:val="105"/>
            <w:sz w:val="18"/>
          </w:rPr>
          <w:t>DP,</w:t>
        </w:r>
        <w:r>
          <w:rPr>
            <w:spacing w:val="-25"/>
            <w:w w:val="105"/>
            <w:sz w:val="18"/>
          </w:rPr>
          <w:t> </w:t>
        </w:r>
        <w:r>
          <w:rPr>
            <w:w w:val="105"/>
            <w:sz w:val="18"/>
          </w:rPr>
          <w:t>Rupprecht</w:t>
        </w:r>
        <w:r>
          <w:rPr>
            <w:spacing w:val="-25"/>
            <w:w w:val="105"/>
            <w:sz w:val="18"/>
          </w:rPr>
          <w:t> </w:t>
        </w:r>
        <w:r>
          <w:rPr>
            <w:w w:val="105"/>
            <w:sz w:val="18"/>
          </w:rPr>
          <w:t>HJ,</w:t>
        </w:r>
        <w:r>
          <w:rPr>
            <w:spacing w:val="-24"/>
            <w:w w:val="105"/>
            <w:sz w:val="18"/>
          </w:rPr>
          <w:t> </w:t>
        </w:r>
        <w:r>
          <w:rPr>
            <w:w w:val="105"/>
            <w:sz w:val="18"/>
          </w:rPr>
          <w:t>Budaj</w:t>
        </w:r>
        <w:r>
          <w:rPr>
            <w:spacing w:val="-25"/>
            <w:w w:val="105"/>
            <w:sz w:val="18"/>
          </w:rPr>
          <w:t> </w:t>
        </w:r>
        <w:r>
          <w:rPr>
            <w:w w:val="105"/>
            <w:sz w:val="18"/>
          </w:rPr>
          <w:t>A,</w:t>
        </w:r>
        <w:r>
          <w:rPr>
            <w:spacing w:val="-25"/>
            <w:w w:val="105"/>
            <w:sz w:val="18"/>
          </w:rPr>
          <w:t> </w:t>
        </w:r>
        <w:r>
          <w:rPr>
            <w:spacing w:val="-4"/>
            <w:w w:val="105"/>
            <w:sz w:val="18"/>
          </w:rPr>
          <w:t>Avezum</w:t>
        </w:r>
        <w:r>
          <w:rPr>
            <w:spacing w:val="-25"/>
            <w:w w:val="105"/>
            <w:sz w:val="18"/>
          </w:rPr>
          <w:t> </w:t>
        </w:r>
        <w:r>
          <w:rPr>
            <w:w w:val="105"/>
            <w:sz w:val="18"/>
          </w:rPr>
          <w:t>A, Widimsky </w:t>
        </w:r>
        <w:r>
          <w:rPr>
            <w:spacing w:val="-12"/>
            <w:w w:val="105"/>
            <w:sz w:val="18"/>
          </w:rPr>
          <w:t>P, </w:t>
        </w:r>
        <w:r>
          <w:rPr>
            <w:w w:val="105"/>
            <w:sz w:val="18"/>
          </w:rPr>
          <w:t>Steg PG, Bassand </w:t>
        </w:r>
        <w:r>
          <w:rPr>
            <w:spacing w:val="-8"/>
            <w:w w:val="105"/>
            <w:sz w:val="18"/>
          </w:rPr>
          <w:t>JP, </w:t>
        </w:r>
        <w:r>
          <w:rPr>
            <w:w w:val="105"/>
            <w:sz w:val="18"/>
          </w:rPr>
          <w:t>Montalescot G, Macaya C, Di Pasquale G, Niemela K, Ajani AE, White HD, Chrolavicius</w:t>
        </w:r>
        <w:r>
          <w:rPr>
            <w:spacing w:val="-26"/>
            <w:w w:val="105"/>
            <w:sz w:val="18"/>
          </w:rPr>
          <w:t> </w:t>
        </w:r>
        <w:r>
          <w:rPr>
            <w:w w:val="105"/>
            <w:sz w:val="18"/>
          </w:rPr>
          <w:t>S,</w:t>
        </w:r>
        <w:r>
          <w:rPr>
            <w:spacing w:val="-25"/>
            <w:w w:val="105"/>
            <w:sz w:val="18"/>
          </w:rPr>
          <w:t> </w:t>
        </w:r>
        <w:r>
          <w:rPr>
            <w:w w:val="105"/>
            <w:sz w:val="18"/>
          </w:rPr>
          <w:t>Gao</w:t>
        </w:r>
        <w:r>
          <w:rPr>
            <w:spacing w:val="-26"/>
            <w:w w:val="105"/>
            <w:sz w:val="18"/>
          </w:rPr>
          <w:t> </w:t>
        </w:r>
        <w:r>
          <w:rPr>
            <w:spacing w:val="-12"/>
            <w:w w:val="105"/>
            <w:sz w:val="18"/>
          </w:rPr>
          <w:t>P,</w:t>
        </w:r>
        <w:r>
          <w:rPr>
            <w:spacing w:val="-25"/>
            <w:w w:val="105"/>
            <w:sz w:val="18"/>
          </w:rPr>
          <w:t> </w:t>
        </w:r>
        <w:r>
          <w:rPr>
            <w:w w:val="105"/>
            <w:sz w:val="18"/>
          </w:rPr>
          <w:t>Fox</w:t>
        </w:r>
        <w:r>
          <w:rPr>
            <w:spacing w:val="-25"/>
            <w:w w:val="105"/>
            <w:sz w:val="18"/>
          </w:rPr>
          <w:t> </w:t>
        </w:r>
        <w:r>
          <w:rPr>
            <w:w w:val="105"/>
            <w:sz w:val="18"/>
          </w:rPr>
          <w:t>KA,</w:t>
        </w:r>
        <w:r>
          <w:rPr>
            <w:spacing w:val="-26"/>
            <w:w w:val="105"/>
            <w:sz w:val="18"/>
          </w:rPr>
          <w:t> </w:t>
        </w:r>
        <w:r>
          <w:rPr>
            <w:spacing w:val="-3"/>
            <w:w w:val="105"/>
            <w:sz w:val="18"/>
          </w:rPr>
          <w:t>Yusuf</w:t>
        </w:r>
        <w:r>
          <w:rPr>
            <w:spacing w:val="-25"/>
            <w:w w:val="105"/>
            <w:sz w:val="18"/>
          </w:rPr>
          <w:t> </w:t>
        </w:r>
        <w:r>
          <w:rPr>
            <w:w w:val="105"/>
            <w:sz w:val="18"/>
          </w:rPr>
          <w:t>S,</w:t>
        </w:r>
        <w:r>
          <w:rPr>
            <w:spacing w:val="-26"/>
            <w:w w:val="105"/>
            <w:sz w:val="18"/>
          </w:rPr>
          <w:t> </w:t>
        </w:r>
        <w:r>
          <w:rPr>
            <w:w w:val="105"/>
            <w:sz w:val="18"/>
          </w:rPr>
          <w:t>for</w:t>
        </w:r>
        <w:r>
          <w:rPr>
            <w:spacing w:val="-25"/>
            <w:w w:val="105"/>
            <w:sz w:val="18"/>
          </w:rPr>
          <w:t> </w:t>
        </w:r>
        <w:r>
          <w:rPr>
            <w:w w:val="105"/>
            <w:sz w:val="18"/>
          </w:rPr>
          <w:t>CURRENT-OASIS</w:t>
        </w:r>
        <w:r>
          <w:rPr>
            <w:spacing w:val="-25"/>
            <w:w w:val="105"/>
            <w:sz w:val="18"/>
          </w:rPr>
          <w:t> </w:t>
        </w:r>
        <w:r>
          <w:rPr>
            <w:w w:val="105"/>
            <w:sz w:val="18"/>
          </w:rPr>
          <w:t>Trial</w:t>
        </w:r>
        <w:r>
          <w:rPr>
            <w:spacing w:val="-26"/>
            <w:w w:val="105"/>
            <w:sz w:val="18"/>
          </w:rPr>
          <w:t> </w:t>
        </w:r>
        <w:r>
          <w:rPr>
            <w:w w:val="105"/>
            <w:sz w:val="18"/>
          </w:rPr>
          <w:t>Investigators.</w:t>
        </w:r>
        <w:r>
          <w:rPr>
            <w:spacing w:val="-25"/>
            <w:w w:val="105"/>
            <w:sz w:val="18"/>
          </w:rPr>
          <w:t> </w:t>
        </w:r>
        <w:r>
          <w:rPr>
            <w:w w:val="105"/>
            <w:sz w:val="18"/>
          </w:rPr>
          <w:t>Double-dose</w:t>
        </w:r>
        <w:r>
          <w:rPr>
            <w:spacing w:val="-25"/>
            <w:w w:val="105"/>
            <w:sz w:val="18"/>
          </w:rPr>
          <w:t> </w:t>
        </w:r>
        <w:r>
          <w:rPr>
            <w:w w:val="105"/>
            <w:sz w:val="18"/>
          </w:rPr>
          <w:t>versus</w:t>
        </w:r>
        <w:r>
          <w:rPr>
            <w:spacing w:val="-26"/>
            <w:w w:val="105"/>
            <w:sz w:val="18"/>
          </w:rPr>
          <w:t> </w:t>
        </w:r>
        <w:r>
          <w:rPr>
            <w:w w:val="105"/>
            <w:sz w:val="18"/>
          </w:rPr>
          <w:t>standard-dose </w:t>
        </w:r>
        <w:r>
          <w:rPr>
            <w:sz w:val="18"/>
          </w:rPr>
          <w:t>clopidogrel and high-dose versus low-dose aspirin in individuals undergoing percutaneous coronary intervention for </w:t>
        </w:r>
        <w:r>
          <w:rPr>
            <w:w w:val="105"/>
            <w:sz w:val="18"/>
          </w:rPr>
          <w:t>acute coronary syndromes (CURRENT-OASIS 7): a randomised factorial trial. Lancet. 2010;376:1233–1243. (http://www.nejm.org/doi/full/10.1056/NEJMoa1908973)</w:t>
        </w:r>
      </w:hyperlink>
    </w:p>
    <w:p>
      <w:pPr>
        <w:pStyle w:val="ListParagraph"/>
        <w:numPr>
          <w:ilvl w:val="0"/>
          <w:numId w:val="19"/>
        </w:numPr>
        <w:tabs>
          <w:tab w:pos="482" w:val="left" w:leader="none"/>
        </w:tabs>
        <w:spacing w:line="256" w:lineRule="auto" w:before="2" w:after="0"/>
        <w:ind w:left="481" w:right="1098" w:hanging="381"/>
        <w:jc w:val="both"/>
        <w:rPr>
          <w:sz w:val="18"/>
        </w:rPr>
      </w:pPr>
      <w:hyperlink r:id="rId133">
        <w:r>
          <w:rPr>
            <w:w w:val="105"/>
            <w:sz w:val="18"/>
          </w:rPr>
          <w:t>Palmerini</w:t>
        </w:r>
        <w:r>
          <w:rPr>
            <w:spacing w:val="-22"/>
            <w:w w:val="105"/>
            <w:sz w:val="18"/>
          </w:rPr>
          <w:t> </w:t>
        </w:r>
        <w:r>
          <w:rPr>
            <w:spacing w:val="-5"/>
            <w:w w:val="105"/>
            <w:sz w:val="18"/>
          </w:rPr>
          <w:t>T,</w:t>
        </w:r>
        <w:r>
          <w:rPr>
            <w:spacing w:val="-21"/>
            <w:w w:val="105"/>
            <w:sz w:val="18"/>
          </w:rPr>
          <w:t> </w:t>
        </w:r>
        <w:r>
          <w:rPr>
            <w:w w:val="105"/>
            <w:sz w:val="18"/>
          </w:rPr>
          <w:t>Della</w:t>
        </w:r>
        <w:r>
          <w:rPr>
            <w:spacing w:val="-22"/>
            <w:w w:val="105"/>
            <w:sz w:val="18"/>
          </w:rPr>
          <w:t> </w:t>
        </w:r>
        <w:r>
          <w:rPr>
            <w:w w:val="105"/>
            <w:sz w:val="18"/>
          </w:rPr>
          <w:t>Riva</w:t>
        </w:r>
        <w:r>
          <w:rPr>
            <w:spacing w:val="-21"/>
            <w:w w:val="105"/>
            <w:sz w:val="18"/>
          </w:rPr>
          <w:t> </w:t>
        </w:r>
        <w:r>
          <w:rPr>
            <w:spacing w:val="-3"/>
            <w:w w:val="105"/>
            <w:sz w:val="18"/>
          </w:rPr>
          <w:t>D,</w:t>
        </w:r>
        <w:r>
          <w:rPr>
            <w:spacing w:val="-22"/>
            <w:w w:val="105"/>
            <w:sz w:val="18"/>
          </w:rPr>
          <w:t> </w:t>
        </w:r>
        <w:r>
          <w:rPr>
            <w:w w:val="105"/>
            <w:sz w:val="18"/>
          </w:rPr>
          <w:t>Benedetto</w:t>
        </w:r>
        <w:r>
          <w:rPr>
            <w:spacing w:val="-21"/>
            <w:w w:val="105"/>
            <w:sz w:val="18"/>
          </w:rPr>
          <w:t> </w:t>
        </w:r>
        <w:r>
          <w:rPr>
            <w:w w:val="105"/>
            <w:sz w:val="18"/>
          </w:rPr>
          <w:t>U,</w:t>
        </w:r>
        <w:r>
          <w:rPr>
            <w:spacing w:val="-21"/>
            <w:w w:val="105"/>
            <w:sz w:val="18"/>
          </w:rPr>
          <w:t> </w:t>
        </w:r>
        <w:r>
          <w:rPr>
            <w:w w:val="105"/>
            <w:sz w:val="18"/>
          </w:rPr>
          <w:t>Reggiani</w:t>
        </w:r>
        <w:r>
          <w:rPr>
            <w:spacing w:val="-22"/>
            <w:w w:val="105"/>
            <w:sz w:val="18"/>
          </w:rPr>
          <w:t> </w:t>
        </w:r>
        <w:r>
          <w:rPr>
            <w:w w:val="105"/>
            <w:sz w:val="18"/>
          </w:rPr>
          <w:t>LB,</w:t>
        </w:r>
        <w:r>
          <w:rPr>
            <w:spacing w:val="-21"/>
            <w:w w:val="105"/>
            <w:sz w:val="18"/>
          </w:rPr>
          <w:t> </w:t>
        </w:r>
        <w:r>
          <w:rPr>
            <w:w w:val="105"/>
            <w:sz w:val="18"/>
          </w:rPr>
          <w:t>Feres</w:t>
        </w:r>
        <w:r>
          <w:rPr>
            <w:spacing w:val="-22"/>
            <w:w w:val="105"/>
            <w:sz w:val="18"/>
          </w:rPr>
          <w:t> </w:t>
        </w:r>
        <w:r>
          <w:rPr>
            <w:w w:val="105"/>
            <w:sz w:val="18"/>
          </w:rPr>
          <w:t>F,</w:t>
        </w:r>
        <w:r>
          <w:rPr>
            <w:spacing w:val="-21"/>
            <w:w w:val="105"/>
            <w:sz w:val="18"/>
          </w:rPr>
          <w:t> </w:t>
        </w:r>
        <w:r>
          <w:rPr>
            <w:w w:val="105"/>
            <w:sz w:val="18"/>
          </w:rPr>
          <w:t>Abizaid</w:t>
        </w:r>
        <w:r>
          <w:rPr>
            <w:spacing w:val="-21"/>
            <w:w w:val="105"/>
            <w:sz w:val="18"/>
          </w:rPr>
          <w:t> </w:t>
        </w:r>
        <w:r>
          <w:rPr>
            <w:w w:val="105"/>
            <w:sz w:val="18"/>
          </w:rPr>
          <w:t>A,</w:t>
        </w:r>
        <w:r>
          <w:rPr>
            <w:spacing w:val="-22"/>
            <w:w w:val="105"/>
            <w:sz w:val="18"/>
          </w:rPr>
          <w:t> </w:t>
        </w:r>
        <w:r>
          <w:rPr>
            <w:w w:val="105"/>
            <w:sz w:val="18"/>
          </w:rPr>
          <w:t>Gilard</w:t>
        </w:r>
        <w:r>
          <w:rPr>
            <w:spacing w:val="-21"/>
            <w:w w:val="105"/>
            <w:sz w:val="18"/>
          </w:rPr>
          <w:t> </w:t>
        </w:r>
        <w:r>
          <w:rPr>
            <w:w w:val="105"/>
            <w:sz w:val="18"/>
          </w:rPr>
          <w:t>M,</w:t>
        </w:r>
        <w:r>
          <w:rPr>
            <w:spacing w:val="-22"/>
            <w:w w:val="105"/>
            <w:sz w:val="18"/>
          </w:rPr>
          <w:t> </w:t>
        </w:r>
        <w:r>
          <w:rPr>
            <w:w w:val="105"/>
            <w:sz w:val="18"/>
          </w:rPr>
          <w:t>Morice</w:t>
        </w:r>
        <w:r>
          <w:rPr>
            <w:spacing w:val="-21"/>
            <w:w w:val="105"/>
            <w:sz w:val="18"/>
          </w:rPr>
          <w:t> </w:t>
        </w:r>
        <w:r>
          <w:rPr>
            <w:w w:val="105"/>
            <w:sz w:val="18"/>
          </w:rPr>
          <w:t>M,</w:t>
        </w:r>
        <w:r>
          <w:rPr>
            <w:spacing w:val="-21"/>
            <w:w w:val="105"/>
            <w:sz w:val="18"/>
          </w:rPr>
          <w:t> </w:t>
        </w:r>
        <w:r>
          <w:rPr>
            <w:w w:val="105"/>
            <w:sz w:val="18"/>
          </w:rPr>
          <w:t>Valgimigli</w:t>
        </w:r>
        <w:r>
          <w:rPr>
            <w:spacing w:val="-22"/>
            <w:w w:val="105"/>
            <w:sz w:val="18"/>
          </w:rPr>
          <w:t> </w:t>
        </w:r>
        <w:r>
          <w:rPr>
            <w:w w:val="105"/>
            <w:sz w:val="18"/>
          </w:rPr>
          <w:t>M,</w:t>
        </w:r>
        <w:r>
          <w:rPr>
            <w:spacing w:val="-21"/>
            <w:w w:val="105"/>
            <w:sz w:val="18"/>
          </w:rPr>
          <w:t> </w:t>
        </w:r>
        <w:r>
          <w:rPr>
            <w:w w:val="105"/>
            <w:sz w:val="18"/>
          </w:rPr>
          <w:t>Hong</w:t>
        </w:r>
        <w:r>
          <w:rPr>
            <w:spacing w:val="-22"/>
            <w:w w:val="105"/>
            <w:sz w:val="18"/>
          </w:rPr>
          <w:t> </w:t>
        </w:r>
        <w:r>
          <w:rPr>
            <w:w w:val="105"/>
            <w:sz w:val="18"/>
          </w:rPr>
          <w:t>M, Kim</w:t>
        </w:r>
        <w:r>
          <w:rPr>
            <w:spacing w:val="-31"/>
            <w:w w:val="105"/>
            <w:sz w:val="18"/>
          </w:rPr>
          <w:t> </w:t>
        </w:r>
        <w:r>
          <w:rPr>
            <w:w w:val="105"/>
            <w:sz w:val="18"/>
          </w:rPr>
          <w:t>B,</w:t>
        </w:r>
        <w:r>
          <w:rPr>
            <w:spacing w:val="-30"/>
            <w:w w:val="105"/>
            <w:sz w:val="18"/>
          </w:rPr>
          <w:t> </w:t>
        </w:r>
        <w:r>
          <w:rPr>
            <w:w w:val="105"/>
            <w:sz w:val="18"/>
          </w:rPr>
          <w:t>Jang</w:t>
        </w:r>
        <w:r>
          <w:rPr>
            <w:spacing w:val="-31"/>
            <w:w w:val="105"/>
            <w:sz w:val="18"/>
          </w:rPr>
          <w:t> </w:t>
        </w:r>
        <w:r>
          <w:rPr>
            <w:spacing w:val="-8"/>
            <w:w w:val="105"/>
            <w:sz w:val="18"/>
          </w:rPr>
          <w:t>Y,</w:t>
        </w:r>
        <w:r>
          <w:rPr>
            <w:spacing w:val="-30"/>
            <w:w w:val="105"/>
            <w:sz w:val="18"/>
          </w:rPr>
          <w:t> </w:t>
        </w:r>
        <w:r>
          <w:rPr>
            <w:w w:val="105"/>
            <w:sz w:val="18"/>
          </w:rPr>
          <w:t>Kim</w:t>
        </w:r>
        <w:r>
          <w:rPr>
            <w:spacing w:val="-31"/>
            <w:w w:val="105"/>
            <w:sz w:val="18"/>
          </w:rPr>
          <w:t> </w:t>
        </w:r>
        <w:r>
          <w:rPr>
            <w:w w:val="105"/>
            <w:sz w:val="18"/>
          </w:rPr>
          <w:t>H,</w:t>
        </w:r>
        <w:r>
          <w:rPr>
            <w:spacing w:val="-30"/>
            <w:w w:val="105"/>
            <w:sz w:val="18"/>
          </w:rPr>
          <w:t> </w:t>
        </w:r>
        <w:r>
          <w:rPr>
            <w:w w:val="105"/>
            <w:sz w:val="18"/>
          </w:rPr>
          <w:t>Park</w:t>
        </w:r>
        <w:r>
          <w:rPr>
            <w:spacing w:val="-30"/>
            <w:w w:val="105"/>
            <w:sz w:val="18"/>
          </w:rPr>
          <w:t> </w:t>
        </w:r>
        <w:r>
          <w:rPr>
            <w:spacing w:val="-5"/>
            <w:w w:val="105"/>
            <w:sz w:val="18"/>
          </w:rPr>
          <w:t>KW,</w:t>
        </w:r>
        <w:r>
          <w:rPr>
            <w:spacing w:val="-31"/>
            <w:w w:val="105"/>
            <w:sz w:val="18"/>
          </w:rPr>
          <w:t> </w:t>
        </w:r>
        <w:r>
          <w:rPr>
            <w:w w:val="105"/>
            <w:sz w:val="18"/>
          </w:rPr>
          <w:t>Colombo</w:t>
        </w:r>
        <w:r>
          <w:rPr>
            <w:spacing w:val="-30"/>
            <w:w w:val="105"/>
            <w:sz w:val="18"/>
          </w:rPr>
          <w:t> </w:t>
        </w:r>
        <w:r>
          <w:rPr>
            <w:w w:val="105"/>
            <w:sz w:val="18"/>
          </w:rPr>
          <w:t>A,</w:t>
        </w:r>
        <w:r>
          <w:rPr>
            <w:spacing w:val="-31"/>
            <w:w w:val="105"/>
            <w:sz w:val="18"/>
          </w:rPr>
          <w:t> </w:t>
        </w:r>
        <w:r>
          <w:rPr>
            <w:w w:val="105"/>
            <w:sz w:val="18"/>
          </w:rPr>
          <w:t>Chieffo</w:t>
        </w:r>
        <w:r>
          <w:rPr>
            <w:spacing w:val="-30"/>
            <w:w w:val="105"/>
            <w:sz w:val="18"/>
          </w:rPr>
          <w:t> </w:t>
        </w:r>
        <w:r>
          <w:rPr>
            <w:w w:val="105"/>
            <w:sz w:val="18"/>
          </w:rPr>
          <w:t>A,</w:t>
        </w:r>
        <w:r>
          <w:rPr>
            <w:spacing w:val="-30"/>
            <w:w w:val="105"/>
            <w:sz w:val="18"/>
          </w:rPr>
          <w:t> </w:t>
        </w:r>
        <w:r>
          <w:rPr>
            <w:w w:val="105"/>
            <w:sz w:val="18"/>
          </w:rPr>
          <w:t>Sangiorgi</w:t>
        </w:r>
        <w:r>
          <w:rPr>
            <w:spacing w:val="-31"/>
            <w:w w:val="105"/>
            <w:sz w:val="18"/>
          </w:rPr>
          <w:t> </w:t>
        </w:r>
        <w:r>
          <w:rPr>
            <w:spacing w:val="-3"/>
            <w:w w:val="105"/>
            <w:sz w:val="18"/>
          </w:rPr>
          <w:t>D,</w:t>
        </w:r>
        <w:r>
          <w:rPr>
            <w:spacing w:val="-30"/>
            <w:w w:val="105"/>
            <w:sz w:val="18"/>
          </w:rPr>
          <w:t> </w:t>
        </w:r>
        <w:r>
          <w:rPr>
            <w:w w:val="105"/>
            <w:sz w:val="18"/>
          </w:rPr>
          <w:t>Biondi-Zoccai</w:t>
        </w:r>
        <w:r>
          <w:rPr>
            <w:spacing w:val="-31"/>
            <w:w w:val="105"/>
            <w:sz w:val="18"/>
          </w:rPr>
          <w:t> </w:t>
        </w:r>
        <w:r>
          <w:rPr>
            <w:w w:val="105"/>
            <w:sz w:val="18"/>
          </w:rPr>
          <w:t>G,</w:t>
        </w:r>
        <w:r>
          <w:rPr>
            <w:spacing w:val="-30"/>
            <w:w w:val="105"/>
            <w:sz w:val="18"/>
          </w:rPr>
          <w:t> </w:t>
        </w:r>
        <w:r>
          <w:rPr>
            <w:w w:val="105"/>
            <w:sz w:val="18"/>
          </w:rPr>
          <w:t>Genereux</w:t>
        </w:r>
        <w:r>
          <w:rPr>
            <w:spacing w:val="-30"/>
            <w:w w:val="105"/>
            <w:sz w:val="18"/>
          </w:rPr>
          <w:t> </w:t>
        </w:r>
        <w:r>
          <w:rPr>
            <w:spacing w:val="-12"/>
            <w:w w:val="105"/>
            <w:sz w:val="18"/>
          </w:rPr>
          <w:t>P,</w:t>
        </w:r>
        <w:r>
          <w:rPr>
            <w:spacing w:val="-31"/>
            <w:w w:val="105"/>
            <w:sz w:val="18"/>
          </w:rPr>
          <w:t> </w:t>
        </w:r>
        <w:r>
          <w:rPr>
            <w:w w:val="105"/>
            <w:sz w:val="18"/>
          </w:rPr>
          <w:t>Angelini</w:t>
        </w:r>
        <w:r>
          <w:rPr>
            <w:spacing w:val="-30"/>
            <w:w w:val="105"/>
            <w:sz w:val="18"/>
          </w:rPr>
          <w:t> </w:t>
        </w:r>
        <w:r>
          <w:rPr>
            <w:w w:val="105"/>
            <w:sz w:val="18"/>
          </w:rPr>
          <w:t>GD,</w:t>
        </w:r>
        <w:r>
          <w:rPr>
            <w:spacing w:val="-31"/>
            <w:w w:val="105"/>
            <w:sz w:val="18"/>
          </w:rPr>
          <w:t> </w:t>
        </w:r>
        <w:r>
          <w:rPr>
            <w:w w:val="105"/>
            <w:sz w:val="18"/>
          </w:rPr>
          <w:t>White, Bhatt</w:t>
        </w:r>
        <w:r>
          <w:rPr>
            <w:spacing w:val="-23"/>
            <w:w w:val="105"/>
            <w:sz w:val="18"/>
          </w:rPr>
          <w:t> </w:t>
        </w:r>
        <w:r>
          <w:rPr>
            <w:w w:val="105"/>
            <w:sz w:val="18"/>
          </w:rPr>
          <w:t>DL,</w:t>
        </w:r>
        <w:r>
          <w:rPr>
            <w:spacing w:val="-22"/>
            <w:w w:val="105"/>
            <w:sz w:val="18"/>
          </w:rPr>
          <w:t> </w:t>
        </w:r>
        <w:r>
          <w:rPr>
            <w:w w:val="105"/>
            <w:sz w:val="18"/>
          </w:rPr>
          <w:t>Stone</w:t>
        </w:r>
        <w:r>
          <w:rPr>
            <w:spacing w:val="-22"/>
            <w:w w:val="105"/>
            <w:sz w:val="18"/>
          </w:rPr>
          <w:t> </w:t>
        </w:r>
        <w:r>
          <w:rPr>
            <w:spacing w:val="-4"/>
            <w:w w:val="105"/>
            <w:sz w:val="18"/>
          </w:rPr>
          <w:t>GW.</w:t>
        </w:r>
        <w:r>
          <w:rPr>
            <w:spacing w:val="-23"/>
            <w:w w:val="105"/>
            <w:sz w:val="18"/>
          </w:rPr>
          <w:t> </w:t>
        </w:r>
        <w:r>
          <w:rPr>
            <w:w w:val="105"/>
            <w:sz w:val="18"/>
          </w:rPr>
          <w:t>Three,</w:t>
        </w:r>
        <w:r>
          <w:rPr>
            <w:spacing w:val="-22"/>
            <w:w w:val="105"/>
            <w:sz w:val="18"/>
          </w:rPr>
          <w:t> </w:t>
        </w:r>
        <w:r>
          <w:rPr>
            <w:w w:val="105"/>
            <w:sz w:val="18"/>
          </w:rPr>
          <w:t>six</w:t>
        </w:r>
        <w:r>
          <w:rPr>
            <w:spacing w:val="-22"/>
            <w:w w:val="105"/>
            <w:sz w:val="18"/>
          </w:rPr>
          <w:t> </w:t>
        </w:r>
        <w:r>
          <w:rPr>
            <w:w w:val="105"/>
            <w:sz w:val="18"/>
          </w:rPr>
          <w:t>or</w:t>
        </w:r>
        <w:r>
          <w:rPr>
            <w:spacing w:val="-22"/>
            <w:w w:val="105"/>
            <w:sz w:val="18"/>
          </w:rPr>
          <w:t> </w:t>
        </w:r>
        <w:r>
          <w:rPr>
            <w:w w:val="105"/>
            <w:sz w:val="18"/>
          </w:rPr>
          <w:t>twelve</w:t>
        </w:r>
        <w:r>
          <w:rPr>
            <w:spacing w:val="-23"/>
            <w:w w:val="105"/>
            <w:sz w:val="18"/>
          </w:rPr>
          <w:t> </w:t>
        </w:r>
        <w:r>
          <w:rPr>
            <w:w w:val="105"/>
            <w:sz w:val="18"/>
          </w:rPr>
          <w:t>months</w:t>
        </w:r>
        <w:r>
          <w:rPr>
            <w:spacing w:val="-22"/>
            <w:w w:val="105"/>
            <w:sz w:val="18"/>
          </w:rPr>
          <w:t> </w:t>
        </w:r>
        <w:r>
          <w:rPr>
            <w:w w:val="105"/>
            <w:sz w:val="18"/>
          </w:rPr>
          <w:t>of</w:t>
        </w:r>
        <w:r>
          <w:rPr>
            <w:spacing w:val="-22"/>
            <w:w w:val="105"/>
            <w:sz w:val="18"/>
          </w:rPr>
          <w:t> </w:t>
        </w:r>
        <w:r>
          <w:rPr>
            <w:w w:val="105"/>
            <w:sz w:val="18"/>
          </w:rPr>
          <w:t>dual</w:t>
        </w:r>
        <w:r>
          <w:rPr>
            <w:spacing w:val="-23"/>
            <w:w w:val="105"/>
            <w:sz w:val="18"/>
          </w:rPr>
          <w:t> </w:t>
        </w:r>
        <w:r>
          <w:rPr>
            <w:w w:val="105"/>
            <w:sz w:val="18"/>
          </w:rPr>
          <w:t>antiplatelet</w:t>
        </w:r>
        <w:r>
          <w:rPr>
            <w:spacing w:val="-22"/>
            <w:w w:val="105"/>
            <w:sz w:val="18"/>
          </w:rPr>
          <w:t> </w:t>
        </w:r>
        <w:r>
          <w:rPr>
            <w:w w:val="105"/>
            <w:sz w:val="18"/>
          </w:rPr>
          <w:t>therapy</w:t>
        </w:r>
        <w:r>
          <w:rPr>
            <w:spacing w:val="-22"/>
            <w:w w:val="105"/>
            <w:sz w:val="18"/>
          </w:rPr>
          <w:t> </w:t>
        </w:r>
        <w:r>
          <w:rPr>
            <w:w w:val="105"/>
            <w:sz w:val="18"/>
          </w:rPr>
          <w:t>after</w:t>
        </w:r>
        <w:r>
          <w:rPr>
            <w:spacing w:val="-22"/>
            <w:w w:val="105"/>
            <w:sz w:val="18"/>
          </w:rPr>
          <w:t> </w:t>
        </w:r>
        <w:r>
          <w:rPr>
            <w:w w:val="105"/>
            <w:sz w:val="18"/>
          </w:rPr>
          <w:t>drug-eluting</w:t>
        </w:r>
        <w:r>
          <w:rPr>
            <w:spacing w:val="-23"/>
            <w:w w:val="105"/>
            <w:sz w:val="18"/>
          </w:rPr>
          <w:t> </w:t>
        </w:r>
        <w:r>
          <w:rPr>
            <w:w w:val="105"/>
            <w:sz w:val="18"/>
          </w:rPr>
          <w:t>stent</w:t>
        </w:r>
        <w:r>
          <w:rPr>
            <w:spacing w:val="-22"/>
            <w:w w:val="105"/>
            <w:sz w:val="18"/>
          </w:rPr>
          <w:t> </w:t>
        </w:r>
        <w:r>
          <w:rPr>
            <w:w w:val="105"/>
            <w:sz w:val="18"/>
          </w:rPr>
          <w:t>implantation</w:t>
        </w:r>
        <w:r>
          <w:rPr>
            <w:spacing w:val="-22"/>
            <w:w w:val="105"/>
            <w:sz w:val="18"/>
          </w:rPr>
          <w:t> </w:t>
        </w:r>
        <w:r>
          <w:rPr>
            <w:w w:val="105"/>
            <w:sz w:val="18"/>
          </w:rPr>
          <w:t>in patients</w:t>
        </w:r>
        <w:r>
          <w:rPr>
            <w:spacing w:val="-32"/>
            <w:w w:val="105"/>
            <w:sz w:val="18"/>
          </w:rPr>
          <w:t> </w:t>
        </w:r>
        <w:r>
          <w:rPr>
            <w:w w:val="105"/>
            <w:sz w:val="18"/>
          </w:rPr>
          <w:t>with</w:t>
        </w:r>
        <w:r>
          <w:rPr>
            <w:spacing w:val="-31"/>
            <w:w w:val="105"/>
            <w:sz w:val="18"/>
          </w:rPr>
          <w:t> </w:t>
        </w:r>
        <w:r>
          <w:rPr>
            <w:w w:val="105"/>
            <w:sz w:val="18"/>
          </w:rPr>
          <w:t>or</w:t>
        </w:r>
        <w:r>
          <w:rPr>
            <w:spacing w:val="-31"/>
            <w:w w:val="105"/>
            <w:sz w:val="18"/>
          </w:rPr>
          <w:t> </w:t>
        </w:r>
        <w:r>
          <w:rPr>
            <w:w w:val="105"/>
            <w:sz w:val="18"/>
          </w:rPr>
          <w:t>without</w:t>
        </w:r>
        <w:r>
          <w:rPr>
            <w:spacing w:val="-31"/>
            <w:w w:val="105"/>
            <w:sz w:val="18"/>
          </w:rPr>
          <w:t> </w:t>
        </w:r>
        <w:r>
          <w:rPr>
            <w:w w:val="105"/>
            <w:sz w:val="18"/>
          </w:rPr>
          <w:t>acute</w:t>
        </w:r>
        <w:r>
          <w:rPr>
            <w:spacing w:val="-32"/>
            <w:w w:val="105"/>
            <w:sz w:val="18"/>
          </w:rPr>
          <w:t> </w:t>
        </w:r>
        <w:r>
          <w:rPr>
            <w:w w:val="105"/>
            <w:sz w:val="18"/>
          </w:rPr>
          <w:t>coronary</w:t>
        </w:r>
        <w:r>
          <w:rPr>
            <w:spacing w:val="-31"/>
            <w:w w:val="105"/>
            <w:sz w:val="18"/>
          </w:rPr>
          <w:t> </w:t>
        </w:r>
        <w:r>
          <w:rPr>
            <w:w w:val="105"/>
            <w:sz w:val="18"/>
          </w:rPr>
          <w:t>syndromes:</w:t>
        </w:r>
        <w:r>
          <w:rPr>
            <w:spacing w:val="-31"/>
            <w:w w:val="105"/>
            <w:sz w:val="18"/>
          </w:rPr>
          <w:t> </w:t>
        </w:r>
        <w:r>
          <w:rPr>
            <w:w w:val="105"/>
            <w:sz w:val="18"/>
          </w:rPr>
          <w:t>an</w:t>
        </w:r>
        <w:r>
          <w:rPr>
            <w:spacing w:val="-31"/>
            <w:w w:val="105"/>
            <w:sz w:val="18"/>
          </w:rPr>
          <w:t> </w:t>
        </w:r>
        <w:r>
          <w:rPr>
            <w:w w:val="105"/>
            <w:sz w:val="18"/>
          </w:rPr>
          <w:t>individual</w:t>
        </w:r>
        <w:r>
          <w:rPr>
            <w:spacing w:val="-32"/>
            <w:w w:val="105"/>
            <w:sz w:val="18"/>
          </w:rPr>
          <w:t> </w:t>
        </w:r>
        <w:r>
          <w:rPr>
            <w:w w:val="105"/>
            <w:sz w:val="18"/>
          </w:rPr>
          <w:t>patient</w:t>
        </w:r>
        <w:r>
          <w:rPr>
            <w:spacing w:val="-31"/>
            <w:w w:val="105"/>
            <w:sz w:val="18"/>
          </w:rPr>
          <w:t> </w:t>
        </w:r>
        <w:r>
          <w:rPr>
            <w:w w:val="105"/>
            <w:sz w:val="18"/>
          </w:rPr>
          <w:t>data</w:t>
        </w:r>
        <w:r>
          <w:rPr>
            <w:spacing w:val="-31"/>
            <w:w w:val="105"/>
            <w:sz w:val="18"/>
          </w:rPr>
          <w:t> </w:t>
        </w:r>
        <w:r>
          <w:rPr>
            <w:w w:val="105"/>
            <w:sz w:val="18"/>
          </w:rPr>
          <w:t>pairwise</w:t>
        </w:r>
        <w:r>
          <w:rPr>
            <w:spacing w:val="-31"/>
            <w:w w:val="105"/>
            <w:sz w:val="18"/>
          </w:rPr>
          <w:t> </w:t>
        </w:r>
        <w:r>
          <w:rPr>
            <w:w w:val="105"/>
            <w:sz w:val="18"/>
          </w:rPr>
          <w:t>and</w:t>
        </w:r>
        <w:r>
          <w:rPr>
            <w:spacing w:val="-31"/>
            <w:w w:val="105"/>
            <w:sz w:val="18"/>
          </w:rPr>
          <w:t> </w:t>
        </w:r>
        <w:r>
          <w:rPr>
            <w:w w:val="105"/>
            <w:sz w:val="18"/>
          </w:rPr>
          <w:t>network</w:t>
        </w:r>
        <w:r>
          <w:rPr>
            <w:spacing w:val="-32"/>
            <w:w w:val="105"/>
            <w:sz w:val="18"/>
          </w:rPr>
          <w:t> </w:t>
        </w:r>
        <w:r>
          <w:rPr>
            <w:w w:val="105"/>
            <w:sz w:val="18"/>
          </w:rPr>
          <w:t>meta-analysis</w:t>
        </w:r>
        <w:r>
          <w:rPr>
            <w:spacing w:val="-31"/>
            <w:w w:val="105"/>
            <w:sz w:val="18"/>
          </w:rPr>
          <w:t> </w:t>
        </w:r>
        <w:r>
          <w:rPr>
            <w:w w:val="105"/>
            <w:sz w:val="18"/>
          </w:rPr>
          <w:t>of six randomized trials and 11,473 patients. Eur Heart J. 2017; 38: 1034–1043. (http://www.nejm.org/doi/full/10.1056/NEJMoa1908973)</w:t>
        </w:r>
      </w:hyperlink>
    </w:p>
    <w:p>
      <w:pPr>
        <w:pStyle w:val="ListParagraph"/>
        <w:numPr>
          <w:ilvl w:val="0"/>
          <w:numId w:val="19"/>
        </w:numPr>
        <w:tabs>
          <w:tab w:pos="482" w:val="left" w:leader="none"/>
          <w:tab w:pos="1617" w:val="left" w:leader="none"/>
          <w:tab w:pos="2837" w:val="left" w:leader="none"/>
          <w:tab w:pos="3781" w:val="left" w:leader="none"/>
          <w:tab w:pos="4922" w:val="left" w:leader="none"/>
          <w:tab w:pos="5943" w:val="left" w:leader="none"/>
          <w:tab w:pos="7036" w:val="left" w:leader="none"/>
          <w:tab w:pos="8038" w:val="left" w:leader="none"/>
          <w:tab w:pos="8943" w:val="left" w:leader="none"/>
        </w:tabs>
        <w:spacing w:line="256" w:lineRule="auto" w:before="2" w:after="0"/>
        <w:ind w:left="481" w:right="1102" w:hanging="381"/>
        <w:jc w:val="both"/>
        <w:rPr>
          <w:sz w:val="18"/>
        </w:rPr>
      </w:pPr>
      <w:hyperlink r:id="rId133">
        <w:r>
          <w:rPr>
            <w:w w:val="105"/>
            <w:sz w:val="18"/>
          </w:rPr>
          <w:t>Costa</w:t>
        </w:r>
        <w:r>
          <w:rPr>
            <w:spacing w:val="-27"/>
            <w:w w:val="105"/>
            <w:sz w:val="18"/>
          </w:rPr>
          <w:t> </w:t>
        </w:r>
        <w:r>
          <w:rPr>
            <w:w w:val="105"/>
            <w:sz w:val="18"/>
          </w:rPr>
          <w:t>F,</w:t>
        </w:r>
        <w:r>
          <w:rPr>
            <w:spacing w:val="-26"/>
            <w:w w:val="105"/>
            <w:sz w:val="18"/>
          </w:rPr>
          <w:t> </w:t>
        </w:r>
        <w:r>
          <w:rPr>
            <w:w w:val="105"/>
            <w:sz w:val="18"/>
          </w:rPr>
          <w:t>van</w:t>
        </w:r>
        <w:r>
          <w:rPr>
            <w:spacing w:val="-27"/>
            <w:w w:val="105"/>
            <w:sz w:val="18"/>
          </w:rPr>
          <w:t> </w:t>
        </w:r>
        <w:r>
          <w:rPr>
            <w:w w:val="105"/>
            <w:sz w:val="18"/>
          </w:rPr>
          <w:t>Klaveren</w:t>
        </w:r>
        <w:r>
          <w:rPr>
            <w:spacing w:val="-26"/>
            <w:w w:val="105"/>
            <w:sz w:val="18"/>
          </w:rPr>
          <w:t> </w:t>
        </w:r>
        <w:r>
          <w:rPr>
            <w:spacing w:val="-3"/>
            <w:w w:val="105"/>
            <w:sz w:val="18"/>
          </w:rPr>
          <w:t>D,</w:t>
        </w:r>
        <w:r>
          <w:rPr>
            <w:spacing w:val="-26"/>
            <w:w w:val="105"/>
            <w:sz w:val="18"/>
          </w:rPr>
          <w:t> </w:t>
        </w:r>
        <w:r>
          <w:rPr>
            <w:w w:val="105"/>
            <w:sz w:val="18"/>
          </w:rPr>
          <w:t>James</w:t>
        </w:r>
        <w:r>
          <w:rPr>
            <w:spacing w:val="-27"/>
            <w:w w:val="105"/>
            <w:sz w:val="18"/>
          </w:rPr>
          <w:t> </w:t>
        </w:r>
        <w:r>
          <w:rPr>
            <w:w w:val="105"/>
            <w:sz w:val="18"/>
          </w:rPr>
          <w:t>S,</w:t>
        </w:r>
        <w:r>
          <w:rPr>
            <w:spacing w:val="-26"/>
            <w:w w:val="105"/>
            <w:sz w:val="18"/>
          </w:rPr>
          <w:t> </w:t>
        </w:r>
        <w:r>
          <w:rPr>
            <w:w w:val="105"/>
            <w:sz w:val="18"/>
          </w:rPr>
          <w:t>Heg</w:t>
        </w:r>
        <w:r>
          <w:rPr>
            <w:spacing w:val="-27"/>
            <w:w w:val="105"/>
            <w:sz w:val="18"/>
          </w:rPr>
          <w:t> </w:t>
        </w:r>
        <w:r>
          <w:rPr>
            <w:spacing w:val="-3"/>
            <w:w w:val="105"/>
            <w:sz w:val="18"/>
          </w:rPr>
          <w:t>D,</w:t>
        </w:r>
        <w:r>
          <w:rPr>
            <w:spacing w:val="-26"/>
            <w:w w:val="105"/>
            <w:sz w:val="18"/>
          </w:rPr>
          <w:t> </w:t>
        </w:r>
        <w:r>
          <w:rPr>
            <w:w w:val="105"/>
            <w:sz w:val="18"/>
          </w:rPr>
          <w:t>Raber</w:t>
        </w:r>
        <w:r>
          <w:rPr>
            <w:spacing w:val="-26"/>
            <w:w w:val="105"/>
            <w:sz w:val="18"/>
          </w:rPr>
          <w:t> </w:t>
        </w:r>
        <w:r>
          <w:rPr>
            <w:w w:val="105"/>
            <w:sz w:val="18"/>
          </w:rPr>
          <w:t>L,</w:t>
        </w:r>
        <w:r>
          <w:rPr>
            <w:spacing w:val="-27"/>
            <w:w w:val="105"/>
            <w:sz w:val="18"/>
          </w:rPr>
          <w:t> </w:t>
        </w:r>
        <w:r>
          <w:rPr>
            <w:w w:val="105"/>
            <w:sz w:val="18"/>
          </w:rPr>
          <w:t>Feres</w:t>
        </w:r>
        <w:r>
          <w:rPr>
            <w:spacing w:val="-26"/>
            <w:w w:val="105"/>
            <w:sz w:val="18"/>
          </w:rPr>
          <w:t> </w:t>
        </w:r>
        <w:r>
          <w:rPr>
            <w:w w:val="105"/>
            <w:sz w:val="18"/>
          </w:rPr>
          <w:t>F,</w:t>
        </w:r>
        <w:r>
          <w:rPr>
            <w:spacing w:val="-26"/>
            <w:w w:val="105"/>
            <w:sz w:val="18"/>
          </w:rPr>
          <w:t> </w:t>
        </w:r>
        <w:r>
          <w:rPr>
            <w:w w:val="105"/>
            <w:sz w:val="18"/>
          </w:rPr>
          <w:t>Pilgrim</w:t>
        </w:r>
        <w:r>
          <w:rPr>
            <w:spacing w:val="-27"/>
            <w:w w:val="105"/>
            <w:sz w:val="18"/>
          </w:rPr>
          <w:t> </w:t>
        </w:r>
        <w:r>
          <w:rPr>
            <w:spacing w:val="-5"/>
            <w:w w:val="105"/>
            <w:sz w:val="18"/>
          </w:rPr>
          <w:t>T,</w:t>
        </w:r>
        <w:r>
          <w:rPr>
            <w:spacing w:val="-26"/>
            <w:w w:val="105"/>
            <w:sz w:val="18"/>
          </w:rPr>
          <w:t> </w:t>
        </w:r>
        <w:r>
          <w:rPr>
            <w:w w:val="105"/>
            <w:sz w:val="18"/>
          </w:rPr>
          <w:t>Hong</w:t>
        </w:r>
        <w:r>
          <w:rPr>
            <w:spacing w:val="-27"/>
            <w:w w:val="105"/>
            <w:sz w:val="18"/>
          </w:rPr>
          <w:t> </w:t>
        </w:r>
        <w:r>
          <w:rPr>
            <w:w w:val="105"/>
            <w:sz w:val="18"/>
          </w:rPr>
          <w:t>MK,</w:t>
        </w:r>
        <w:r>
          <w:rPr>
            <w:spacing w:val="-26"/>
            <w:w w:val="105"/>
            <w:sz w:val="18"/>
          </w:rPr>
          <w:t> </w:t>
        </w:r>
        <w:r>
          <w:rPr>
            <w:w w:val="105"/>
            <w:sz w:val="18"/>
          </w:rPr>
          <w:t>Kim</w:t>
        </w:r>
        <w:r>
          <w:rPr>
            <w:spacing w:val="-26"/>
            <w:w w:val="105"/>
            <w:sz w:val="18"/>
          </w:rPr>
          <w:t> </w:t>
        </w:r>
        <w:r>
          <w:rPr>
            <w:w w:val="105"/>
            <w:sz w:val="18"/>
          </w:rPr>
          <w:t>HS,</w:t>
        </w:r>
        <w:r>
          <w:rPr>
            <w:spacing w:val="-27"/>
            <w:w w:val="105"/>
            <w:sz w:val="18"/>
          </w:rPr>
          <w:t> </w:t>
        </w:r>
        <w:r>
          <w:rPr>
            <w:w w:val="105"/>
            <w:sz w:val="18"/>
          </w:rPr>
          <w:t>Colombo</w:t>
        </w:r>
        <w:r>
          <w:rPr>
            <w:spacing w:val="-26"/>
            <w:w w:val="105"/>
            <w:sz w:val="18"/>
          </w:rPr>
          <w:t> </w:t>
        </w:r>
        <w:r>
          <w:rPr>
            <w:w w:val="105"/>
            <w:sz w:val="18"/>
          </w:rPr>
          <w:t>A,</w:t>
        </w:r>
        <w:r>
          <w:rPr>
            <w:spacing w:val="-27"/>
            <w:w w:val="105"/>
            <w:sz w:val="18"/>
          </w:rPr>
          <w:t> </w:t>
        </w:r>
        <w:r>
          <w:rPr>
            <w:w w:val="105"/>
            <w:sz w:val="18"/>
          </w:rPr>
          <w:t>Steg</w:t>
        </w:r>
        <w:r>
          <w:rPr>
            <w:spacing w:val="-26"/>
            <w:w w:val="105"/>
            <w:sz w:val="18"/>
          </w:rPr>
          <w:t> </w:t>
        </w:r>
        <w:r>
          <w:rPr>
            <w:w w:val="105"/>
            <w:sz w:val="18"/>
          </w:rPr>
          <w:t>PG,</w:t>
        </w:r>
        <w:r>
          <w:rPr>
            <w:spacing w:val="-26"/>
            <w:w w:val="105"/>
            <w:sz w:val="18"/>
          </w:rPr>
          <w:t> </w:t>
        </w:r>
        <w:r>
          <w:rPr>
            <w:w w:val="105"/>
            <w:sz w:val="18"/>
          </w:rPr>
          <w:t>Zanchin </w:t>
        </w:r>
        <w:r>
          <w:rPr>
            <w:spacing w:val="-5"/>
            <w:w w:val="105"/>
            <w:sz w:val="18"/>
          </w:rPr>
          <w:t>T,</w:t>
        </w:r>
        <w:r>
          <w:rPr>
            <w:spacing w:val="-20"/>
            <w:w w:val="105"/>
            <w:sz w:val="18"/>
          </w:rPr>
          <w:t> </w:t>
        </w:r>
        <w:r>
          <w:rPr>
            <w:w w:val="105"/>
            <w:sz w:val="18"/>
          </w:rPr>
          <w:t>Palmerini</w:t>
        </w:r>
        <w:r>
          <w:rPr>
            <w:spacing w:val="-20"/>
            <w:w w:val="105"/>
            <w:sz w:val="18"/>
          </w:rPr>
          <w:t> </w:t>
        </w:r>
        <w:r>
          <w:rPr>
            <w:spacing w:val="-5"/>
            <w:w w:val="105"/>
            <w:sz w:val="18"/>
          </w:rPr>
          <w:t>T,</w:t>
        </w:r>
        <w:r>
          <w:rPr>
            <w:spacing w:val="-19"/>
            <w:w w:val="105"/>
            <w:sz w:val="18"/>
          </w:rPr>
          <w:t> </w:t>
        </w:r>
        <w:r>
          <w:rPr>
            <w:w w:val="105"/>
            <w:sz w:val="18"/>
          </w:rPr>
          <w:t>Wallentin</w:t>
        </w:r>
        <w:r>
          <w:rPr>
            <w:spacing w:val="-20"/>
            <w:w w:val="105"/>
            <w:sz w:val="18"/>
          </w:rPr>
          <w:t> </w:t>
        </w:r>
        <w:r>
          <w:rPr>
            <w:w w:val="105"/>
            <w:sz w:val="18"/>
          </w:rPr>
          <w:t>L,</w:t>
        </w:r>
        <w:r>
          <w:rPr>
            <w:spacing w:val="-20"/>
            <w:w w:val="105"/>
            <w:sz w:val="18"/>
          </w:rPr>
          <w:t> </w:t>
        </w:r>
        <w:r>
          <w:rPr>
            <w:w w:val="105"/>
            <w:sz w:val="18"/>
          </w:rPr>
          <w:t>Bhatt</w:t>
        </w:r>
        <w:r>
          <w:rPr>
            <w:spacing w:val="-19"/>
            <w:w w:val="105"/>
            <w:sz w:val="18"/>
          </w:rPr>
          <w:t> </w:t>
        </w:r>
        <w:r>
          <w:rPr>
            <w:w w:val="105"/>
            <w:sz w:val="18"/>
          </w:rPr>
          <w:t>DL,</w:t>
        </w:r>
        <w:r>
          <w:rPr>
            <w:spacing w:val="-20"/>
            <w:w w:val="105"/>
            <w:sz w:val="18"/>
          </w:rPr>
          <w:t> </w:t>
        </w:r>
        <w:r>
          <w:rPr>
            <w:w w:val="105"/>
            <w:sz w:val="18"/>
          </w:rPr>
          <w:t>Stone</w:t>
        </w:r>
        <w:r>
          <w:rPr>
            <w:spacing w:val="-19"/>
            <w:w w:val="105"/>
            <w:sz w:val="18"/>
          </w:rPr>
          <w:t> </w:t>
        </w:r>
        <w:r>
          <w:rPr>
            <w:spacing w:val="-4"/>
            <w:w w:val="105"/>
            <w:sz w:val="18"/>
          </w:rPr>
          <w:t>GW,</w:t>
        </w:r>
        <w:r>
          <w:rPr>
            <w:spacing w:val="-20"/>
            <w:w w:val="105"/>
            <w:sz w:val="18"/>
          </w:rPr>
          <w:t> </w:t>
        </w:r>
        <w:r>
          <w:rPr>
            <w:w w:val="105"/>
            <w:sz w:val="18"/>
          </w:rPr>
          <w:t>Windecker</w:t>
        </w:r>
        <w:r>
          <w:rPr>
            <w:spacing w:val="-20"/>
            <w:w w:val="105"/>
            <w:sz w:val="18"/>
          </w:rPr>
          <w:t> </w:t>
        </w:r>
        <w:r>
          <w:rPr>
            <w:w w:val="105"/>
            <w:sz w:val="18"/>
          </w:rPr>
          <w:t>S,</w:t>
        </w:r>
        <w:r>
          <w:rPr>
            <w:spacing w:val="-19"/>
            <w:w w:val="105"/>
            <w:sz w:val="18"/>
          </w:rPr>
          <w:t> </w:t>
        </w:r>
        <w:r>
          <w:rPr>
            <w:w w:val="105"/>
            <w:sz w:val="18"/>
          </w:rPr>
          <w:t>Steyerberg</w:t>
        </w:r>
        <w:r>
          <w:rPr>
            <w:spacing w:val="-20"/>
            <w:w w:val="105"/>
            <w:sz w:val="18"/>
          </w:rPr>
          <w:t> </w:t>
        </w:r>
        <w:r>
          <w:rPr>
            <w:spacing w:val="-4"/>
            <w:w w:val="105"/>
            <w:sz w:val="18"/>
          </w:rPr>
          <w:t>EW,</w:t>
        </w:r>
        <w:r>
          <w:rPr>
            <w:spacing w:val="-19"/>
            <w:w w:val="105"/>
            <w:sz w:val="18"/>
          </w:rPr>
          <w:t> </w:t>
        </w:r>
        <w:r>
          <w:rPr>
            <w:w w:val="105"/>
            <w:sz w:val="18"/>
          </w:rPr>
          <w:t>Valgimigli</w:t>
        </w:r>
        <w:r>
          <w:rPr>
            <w:spacing w:val="-20"/>
            <w:w w:val="105"/>
            <w:sz w:val="18"/>
          </w:rPr>
          <w:t> </w:t>
        </w:r>
        <w:r>
          <w:rPr>
            <w:w w:val="105"/>
            <w:sz w:val="18"/>
          </w:rPr>
          <w:t>M;</w:t>
        </w:r>
        <w:r>
          <w:rPr>
            <w:spacing w:val="-20"/>
            <w:w w:val="105"/>
            <w:sz w:val="18"/>
          </w:rPr>
          <w:t> </w:t>
        </w:r>
        <w:r>
          <w:rPr>
            <w:w w:val="105"/>
            <w:sz w:val="18"/>
          </w:rPr>
          <w:t>PRECISE-DAPT</w:t>
        </w:r>
        <w:r>
          <w:rPr>
            <w:spacing w:val="-19"/>
            <w:w w:val="105"/>
            <w:sz w:val="18"/>
          </w:rPr>
          <w:t> </w:t>
        </w:r>
        <w:r>
          <w:rPr>
            <w:w w:val="105"/>
            <w:sz w:val="18"/>
          </w:rPr>
          <w:t>Study Investigators. Derivation and validation of the predicting bleeding complications in patients undergoing stent implantation and subsequent dual antiplatelet therapy (PRECISE-DAPT) score: a pooled analysis of individual- patient</w:t>
          <w:tab/>
          <w:t>datasets</w:t>
          <w:tab/>
          <w:t>from</w:t>
          <w:tab/>
          <w:t>clinical</w:t>
          <w:tab/>
          <w:t>trials.</w:t>
          <w:tab/>
          <w:t>Lancet</w:t>
          <w:tab/>
          <w:t>2017;</w:t>
          <w:tab/>
          <w:t>389:</w:t>
          <w:tab/>
        </w:r>
        <w:r>
          <w:rPr>
            <w:spacing w:val="-1"/>
            <w:w w:val="105"/>
            <w:sz w:val="18"/>
          </w:rPr>
          <w:t>1025–1034. </w:t>
        </w:r>
        <w:r>
          <w:rPr>
            <w:w w:val="105"/>
            <w:sz w:val="18"/>
          </w:rPr>
          <w:t>(http://www.nejm.org/doi/full/10.1056/NEJMoa1908973)</w:t>
        </w:r>
      </w:hyperlink>
    </w:p>
    <w:p>
      <w:pPr>
        <w:pStyle w:val="ListParagraph"/>
        <w:numPr>
          <w:ilvl w:val="0"/>
          <w:numId w:val="19"/>
        </w:numPr>
        <w:tabs>
          <w:tab w:pos="482" w:val="left" w:leader="none"/>
        </w:tabs>
        <w:spacing w:line="256" w:lineRule="auto" w:before="2" w:after="0"/>
        <w:ind w:left="481" w:right="1101" w:hanging="381"/>
        <w:jc w:val="both"/>
        <w:rPr>
          <w:sz w:val="18"/>
        </w:rPr>
      </w:pPr>
      <w:hyperlink r:id="rId133">
        <w:r>
          <w:rPr>
            <w:w w:val="105"/>
            <w:sz w:val="18"/>
          </w:rPr>
          <w:t>Udell</w:t>
        </w:r>
        <w:r>
          <w:rPr>
            <w:spacing w:val="-29"/>
            <w:w w:val="105"/>
            <w:sz w:val="18"/>
          </w:rPr>
          <w:t> </w:t>
        </w:r>
        <w:r>
          <w:rPr>
            <w:w w:val="105"/>
            <w:sz w:val="18"/>
          </w:rPr>
          <w:t>JA,</w:t>
        </w:r>
        <w:r>
          <w:rPr>
            <w:spacing w:val="-28"/>
            <w:w w:val="105"/>
            <w:sz w:val="18"/>
          </w:rPr>
          <w:t> </w:t>
        </w:r>
        <w:r>
          <w:rPr>
            <w:w w:val="105"/>
            <w:sz w:val="18"/>
          </w:rPr>
          <w:t>Bonaca</w:t>
        </w:r>
        <w:r>
          <w:rPr>
            <w:spacing w:val="-29"/>
            <w:w w:val="105"/>
            <w:sz w:val="18"/>
          </w:rPr>
          <w:t> </w:t>
        </w:r>
        <w:r>
          <w:rPr>
            <w:spacing w:val="-8"/>
            <w:w w:val="105"/>
            <w:sz w:val="18"/>
          </w:rPr>
          <w:t>MP,</w:t>
        </w:r>
        <w:r>
          <w:rPr>
            <w:spacing w:val="-28"/>
            <w:w w:val="105"/>
            <w:sz w:val="18"/>
          </w:rPr>
          <w:t> </w:t>
        </w:r>
        <w:r>
          <w:rPr>
            <w:w w:val="105"/>
            <w:sz w:val="18"/>
          </w:rPr>
          <w:t>Collet</w:t>
        </w:r>
        <w:r>
          <w:rPr>
            <w:spacing w:val="-28"/>
            <w:w w:val="105"/>
            <w:sz w:val="18"/>
          </w:rPr>
          <w:t> </w:t>
        </w:r>
        <w:r>
          <w:rPr>
            <w:spacing w:val="-8"/>
            <w:w w:val="105"/>
            <w:sz w:val="18"/>
          </w:rPr>
          <w:t>JP,</w:t>
        </w:r>
        <w:r>
          <w:rPr>
            <w:spacing w:val="-29"/>
            <w:w w:val="105"/>
            <w:sz w:val="18"/>
          </w:rPr>
          <w:t> </w:t>
        </w:r>
        <w:r>
          <w:rPr>
            <w:w w:val="105"/>
            <w:sz w:val="18"/>
          </w:rPr>
          <w:t>Lincoff</w:t>
        </w:r>
        <w:r>
          <w:rPr>
            <w:spacing w:val="-28"/>
            <w:w w:val="105"/>
            <w:sz w:val="18"/>
          </w:rPr>
          <w:t> </w:t>
        </w:r>
        <w:r>
          <w:rPr>
            <w:w w:val="105"/>
            <w:sz w:val="18"/>
          </w:rPr>
          <w:t>AM,</w:t>
        </w:r>
        <w:r>
          <w:rPr>
            <w:spacing w:val="-28"/>
            <w:w w:val="105"/>
            <w:sz w:val="18"/>
          </w:rPr>
          <w:t> </w:t>
        </w:r>
        <w:r>
          <w:rPr>
            <w:w w:val="105"/>
            <w:sz w:val="18"/>
          </w:rPr>
          <w:t>Kereiakes</w:t>
        </w:r>
        <w:r>
          <w:rPr>
            <w:spacing w:val="-29"/>
            <w:w w:val="105"/>
            <w:sz w:val="18"/>
          </w:rPr>
          <w:t> </w:t>
        </w:r>
        <w:r>
          <w:rPr>
            <w:w w:val="105"/>
            <w:sz w:val="18"/>
          </w:rPr>
          <w:t>DJ,</w:t>
        </w:r>
        <w:r>
          <w:rPr>
            <w:spacing w:val="-28"/>
            <w:w w:val="105"/>
            <w:sz w:val="18"/>
          </w:rPr>
          <w:t> </w:t>
        </w:r>
        <w:r>
          <w:rPr>
            <w:w w:val="105"/>
            <w:sz w:val="18"/>
          </w:rPr>
          <w:t>Costa</w:t>
        </w:r>
        <w:r>
          <w:rPr>
            <w:spacing w:val="-28"/>
            <w:w w:val="105"/>
            <w:sz w:val="18"/>
          </w:rPr>
          <w:t> </w:t>
        </w:r>
        <w:r>
          <w:rPr>
            <w:w w:val="105"/>
            <w:sz w:val="18"/>
          </w:rPr>
          <w:t>F,</w:t>
        </w:r>
        <w:r>
          <w:rPr>
            <w:spacing w:val="-29"/>
            <w:w w:val="105"/>
            <w:sz w:val="18"/>
          </w:rPr>
          <w:t> </w:t>
        </w:r>
        <w:r>
          <w:rPr>
            <w:w w:val="105"/>
            <w:sz w:val="18"/>
          </w:rPr>
          <w:t>Lee</w:t>
        </w:r>
        <w:r>
          <w:rPr>
            <w:spacing w:val="-28"/>
            <w:w w:val="105"/>
            <w:sz w:val="18"/>
          </w:rPr>
          <w:t> </w:t>
        </w:r>
        <w:r>
          <w:rPr>
            <w:spacing w:val="-6"/>
            <w:w w:val="105"/>
            <w:sz w:val="18"/>
          </w:rPr>
          <w:t>CW,</w:t>
        </w:r>
        <w:r>
          <w:rPr>
            <w:spacing w:val="-29"/>
            <w:w w:val="105"/>
            <w:sz w:val="18"/>
          </w:rPr>
          <w:t> </w:t>
        </w:r>
        <w:r>
          <w:rPr>
            <w:w w:val="105"/>
            <w:sz w:val="18"/>
          </w:rPr>
          <w:t>Mauri</w:t>
        </w:r>
        <w:r>
          <w:rPr>
            <w:spacing w:val="-28"/>
            <w:w w:val="105"/>
            <w:sz w:val="18"/>
          </w:rPr>
          <w:t> </w:t>
        </w:r>
        <w:r>
          <w:rPr>
            <w:spacing w:val="-3"/>
            <w:w w:val="105"/>
            <w:sz w:val="18"/>
          </w:rPr>
          <w:t>L,Valgimigli</w:t>
        </w:r>
        <w:r>
          <w:rPr>
            <w:spacing w:val="-28"/>
            <w:w w:val="105"/>
            <w:sz w:val="18"/>
          </w:rPr>
          <w:t> </w:t>
        </w:r>
        <w:r>
          <w:rPr>
            <w:w w:val="105"/>
            <w:sz w:val="18"/>
          </w:rPr>
          <w:t>M,</w:t>
        </w:r>
        <w:r>
          <w:rPr>
            <w:spacing w:val="-29"/>
            <w:w w:val="105"/>
            <w:sz w:val="18"/>
          </w:rPr>
          <w:t> </w:t>
        </w:r>
        <w:r>
          <w:rPr>
            <w:w w:val="105"/>
            <w:sz w:val="18"/>
          </w:rPr>
          <w:t>Park</w:t>
        </w:r>
        <w:r>
          <w:rPr>
            <w:spacing w:val="-28"/>
            <w:w w:val="105"/>
            <w:sz w:val="18"/>
          </w:rPr>
          <w:t> </w:t>
        </w:r>
        <w:r>
          <w:rPr>
            <w:w w:val="105"/>
            <w:sz w:val="18"/>
          </w:rPr>
          <w:t>SJ,</w:t>
        </w:r>
        <w:r>
          <w:rPr>
            <w:spacing w:val="-28"/>
            <w:w w:val="105"/>
            <w:sz w:val="18"/>
          </w:rPr>
          <w:t> </w:t>
        </w:r>
        <w:r>
          <w:rPr>
            <w:w w:val="105"/>
            <w:sz w:val="18"/>
          </w:rPr>
          <w:t>Montalescot G, Sabatine MS, Braunwald E, Bhatt DL. Long-term dual antiplatelet therapy for secondary prevention of cardiovascular</w:t>
        </w:r>
        <w:r>
          <w:rPr>
            <w:spacing w:val="-25"/>
            <w:w w:val="105"/>
            <w:sz w:val="18"/>
          </w:rPr>
          <w:t> </w:t>
        </w:r>
        <w:r>
          <w:rPr>
            <w:w w:val="105"/>
            <w:sz w:val="18"/>
          </w:rPr>
          <w:t>events</w:t>
        </w:r>
        <w:r>
          <w:rPr>
            <w:spacing w:val="-25"/>
            <w:w w:val="105"/>
            <w:sz w:val="18"/>
          </w:rPr>
          <w:t> </w:t>
        </w:r>
        <w:r>
          <w:rPr>
            <w:w w:val="105"/>
            <w:sz w:val="18"/>
          </w:rPr>
          <w:t>in</w:t>
        </w:r>
        <w:r>
          <w:rPr>
            <w:spacing w:val="-24"/>
            <w:w w:val="105"/>
            <w:sz w:val="18"/>
          </w:rPr>
          <w:t> </w:t>
        </w:r>
        <w:r>
          <w:rPr>
            <w:w w:val="105"/>
            <w:sz w:val="18"/>
          </w:rPr>
          <w:t>the</w:t>
        </w:r>
        <w:r>
          <w:rPr>
            <w:spacing w:val="-25"/>
            <w:w w:val="105"/>
            <w:sz w:val="18"/>
          </w:rPr>
          <w:t> </w:t>
        </w:r>
        <w:r>
          <w:rPr>
            <w:w w:val="105"/>
            <w:sz w:val="18"/>
          </w:rPr>
          <w:t>subgroup</w:t>
        </w:r>
        <w:r>
          <w:rPr>
            <w:spacing w:val="-25"/>
            <w:w w:val="105"/>
            <w:sz w:val="18"/>
          </w:rPr>
          <w:t> </w:t>
        </w:r>
        <w:r>
          <w:rPr>
            <w:w w:val="105"/>
            <w:sz w:val="18"/>
          </w:rPr>
          <w:t>of</w:t>
        </w:r>
        <w:r>
          <w:rPr>
            <w:spacing w:val="-24"/>
            <w:w w:val="105"/>
            <w:sz w:val="18"/>
          </w:rPr>
          <w:t> </w:t>
        </w:r>
        <w:r>
          <w:rPr>
            <w:w w:val="105"/>
            <w:sz w:val="18"/>
          </w:rPr>
          <w:t>patients</w:t>
        </w:r>
        <w:r>
          <w:rPr>
            <w:spacing w:val="-25"/>
            <w:w w:val="105"/>
            <w:sz w:val="18"/>
          </w:rPr>
          <w:t> </w:t>
        </w:r>
        <w:r>
          <w:rPr>
            <w:w w:val="105"/>
            <w:sz w:val="18"/>
          </w:rPr>
          <w:t>with</w:t>
        </w:r>
        <w:r>
          <w:rPr>
            <w:spacing w:val="-25"/>
            <w:w w:val="105"/>
            <w:sz w:val="18"/>
          </w:rPr>
          <w:t> </w:t>
        </w:r>
        <w:r>
          <w:rPr>
            <w:w w:val="105"/>
            <w:sz w:val="18"/>
          </w:rPr>
          <w:t>previous</w:t>
        </w:r>
        <w:r>
          <w:rPr>
            <w:spacing w:val="-24"/>
            <w:w w:val="105"/>
            <w:sz w:val="18"/>
          </w:rPr>
          <w:t> </w:t>
        </w:r>
        <w:r>
          <w:rPr>
            <w:w w:val="105"/>
            <w:sz w:val="18"/>
          </w:rPr>
          <w:t>myocardial</w:t>
        </w:r>
        <w:r>
          <w:rPr>
            <w:spacing w:val="-25"/>
            <w:w w:val="105"/>
            <w:sz w:val="18"/>
          </w:rPr>
          <w:t> </w:t>
        </w:r>
        <w:r>
          <w:rPr>
            <w:w w:val="105"/>
            <w:sz w:val="18"/>
          </w:rPr>
          <w:t>infarction:</w:t>
        </w:r>
        <w:r>
          <w:rPr>
            <w:spacing w:val="-25"/>
            <w:w w:val="105"/>
            <w:sz w:val="18"/>
          </w:rPr>
          <w:t> </w:t>
        </w:r>
        <w:r>
          <w:rPr>
            <w:w w:val="105"/>
            <w:sz w:val="18"/>
          </w:rPr>
          <w:t>a</w:t>
        </w:r>
        <w:r>
          <w:rPr>
            <w:spacing w:val="-24"/>
            <w:w w:val="105"/>
            <w:sz w:val="18"/>
          </w:rPr>
          <w:t> </w:t>
        </w:r>
        <w:r>
          <w:rPr>
            <w:w w:val="105"/>
            <w:sz w:val="18"/>
          </w:rPr>
          <w:t>collaborative</w:t>
        </w:r>
        <w:r>
          <w:rPr>
            <w:spacing w:val="-25"/>
            <w:w w:val="105"/>
            <w:sz w:val="18"/>
          </w:rPr>
          <w:t> </w:t>
        </w:r>
        <w:r>
          <w:rPr>
            <w:w w:val="105"/>
            <w:sz w:val="18"/>
          </w:rPr>
          <w:t>meta-analysis of</w:t>
        </w:r>
        <w:r>
          <w:rPr>
            <w:spacing w:val="-15"/>
            <w:w w:val="105"/>
            <w:sz w:val="18"/>
          </w:rPr>
          <w:t> </w:t>
        </w:r>
        <w:r>
          <w:rPr>
            <w:w w:val="105"/>
            <w:sz w:val="18"/>
          </w:rPr>
          <w:t>randomized</w:t>
        </w:r>
        <w:r>
          <w:rPr>
            <w:spacing w:val="-14"/>
            <w:w w:val="105"/>
            <w:sz w:val="18"/>
          </w:rPr>
          <w:t> </w:t>
        </w:r>
        <w:r>
          <w:rPr>
            <w:w w:val="105"/>
            <w:sz w:val="18"/>
          </w:rPr>
          <w:t>trials.</w:t>
        </w:r>
        <w:r>
          <w:rPr>
            <w:spacing w:val="-14"/>
            <w:w w:val="105"/>
            <w:sz w:val="18"/>
          </w:rPr>
          <w:t> </w:t>
        </w:r>
        <w:r>
          <w:rPr>
            <w:w w:val="105"/>
            <w:sz w:val="18"/>
          </w:rPr>
          <w:t>Eur</w:t>
        </w:r>
        <w:r>
          <w:rPr>
            <w:spacing w:val="-15"/>
            <w:w w:val="105"/>
            <w:sz w:val="18"/>
          </w:rPr>
          <w:t> </w:t>
        </w:r>
        <w:r>
          <w:rPr>
            <w:w w:val="105"/>
            <w:sz w:val="18"/>
          </w:rPr>
          <w:t>Heart</w:t>
        </w:r>
        <w:r>
          <w:rPr>
            <w:spacing w:val="-14"/>
            <w:w w:val="105"/>
            <w:sz w:val="18"/>
          </w:rPr>
          <w:t> </w:t>
        </w:r>
        <w:r>
          <w:rPr>
            <w:w w:val="105"/>
            <w:sz w:val="18"/>
          </w:rPr>
          <w:t>J.</w:t>
        </w:r>
        <w:r>
          <w:rPr>
            <w:spacing w:val="-14"/>
            <w:w w:val="105"/>
            <w:sz w:val="18"/>
          </w:rPr>
          <w:t> </w:t>
        </w:r>
        <w:r>
          <w:rPr>
            <w:w w:val="105"/>
            <w:sz w:val="18"/>
          </w:rPr>
          <w:t>2016;37:390–399.</w:t>
        </w:r>
        <w:r>
          <w:rPr>
            <w:spacing w:val="-14"/>
            <w:w w:val="105"/>
            <w:sz w:val="18"/>
          </w:rPr>
          <w:t> </w:t>
        </w:r>
        <w:r>
          <w:rPr>
            <w:w w:val="105"/>
            <w:sz w:val="18"/>
          </w:rPr>
          <w:t>(http://www.nejm.org/doi/full/10.1056/NEJMoa1908973)</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33">
        <w:r>
          <w:rPr>
            <w:w w:val="105"/>
            <w:sz w:val="18"/>
          </w:rPr>
          <w:t>Bonaca</w:t>
        </w:r>
        <w:r>
          <w:rPr>
            <w:spacing w:val="-12"/>
            <w:w w:val="105"/>
            <w:sz w:val="18"/>
          </w:rPr>
          <w:t> </w:t>
        </w:r>
        <w:r>
          <w:rPr>
            <w:spacing w:val="-8"/>
            <w:w w:val="105"/>
            <w:sz w:val="18"/>
          </w:rPr>
          <w:t>MP,</w:t>
        </w:r>
        <w:r>
          <w:rPr>
            <w:spacing w:val="-11"/>
            <w:w w:val="105"/>
            <w:sz w:val="18"/>
          </w:rPr>
          <w:t> </w:t>
        </w:r>
        <w:r>
          <w:rPr>
            <w:w w:val="105"/>
            <w:sz w:val="18"/>
          </w:rPr>
          <w:t>Bhatt</w:t>
        </w:r>
        <w:r>
          <w:rPr>
            <w:spacing w:val="-11"/>
            <w:w w:val="105"/>
            <w:sz w:val="18"/>
          </w:rPr>
          <w:t> </w:t>
        </w:r>
        <w:r>
          <w:rPr>
            <w:w w:val="105"/>
            <w:sz w:val="18"/>
          </w:rPr>
          <w:t>DL,</w:t>
        </w:r>
        <w:r>
          <w:rPr>
            <w:spacing w:val="-12"/>
            <w:w w:val="105"/>
            <w:sz w:val="18"/>
          </w:rPr>
          <w:t> </w:t>
        </w:r>
        <w:r>
          <w:rPr>
            <w:w w:val="105"/>
            <w:sz w:val="18"/>
          </w:rPr>
          <w:t>Cohen</w:t>
        </w:r>
        <w:r>
          <w:rPr>
            <w:spacing w:val="-11"/>
            <w:w w:val="105"/>
            <w:sz w:val="18"/>
          </w:rPr>
          <w:t> </w:t>
        </w:r>
        <w:r>
          <w:rPr>
            <w:w w:val="105"/>
            <w:sz w:val="18"/>
          </w:rPr>
          <w:t>M,</w:t>
        </w:r>
        <w:r>
          <w:rPr>
            <w:spacing w:val="-11"/>
            <w:w w:val="105"/>
            <w:sz w:val="18"/>
          </w:rPr>
          <w:t> </w:t>
        </w:r>
        <w:r>
          <w:rPr>
            <w:w w:val="105"/>
            <w:sz w:val="18"/>
          </w:rPr>
          <w:t>Steg</w:t>
        </w:r>
        <w:r>
          <w:rPr>
            <w:spacing w:val="-12"/>
            <w:w w:val="105"/>
            <w:sz w:val="18"/>
          </w:rPr>
          <w:t> </w:t>
        </w:r>
        <w:r>
          <w:rPr>
            <w:w w:val="105"/>
            <w:sz w:val="18"/>
          </w:rPr>
          <w:t>PG,</w:t>
        </w:r>
        <w:r>
          <w:rPr>
            <w:spacing w:val="-11"/>
            <w:w w:val="105"/>
            <w:sz w:val="18"/>
          </w:rPr>
          <w:t> </w:t>
        </w:r>
        <w:r>
          <w:rPr>
            <w:w w:val="105"/>
            <w:sz w:val="18"/>
          </w:rPr>
          <w:t>Storey</w:t>
        </w:r>
        <w:r>
          <w:rPr>
            <w:spacing w:val="-11"/>
            <w:w w:val="105"/>
            <w:sz w:val="18"/>
          </w:rPr>
          <w:t> </w:t>
        </w:r>
        <w:r>
          <w:rPr>
            <w:w w:val="105"/>
            <w:sz w:val="18"/>
          </w:rPr>
          <w:t>RF,</w:t>
        </w:r>
        <w:r>
          <w:rPr>
            <w:spacing w:val="-11"/>
            <w:w w:val="105"/>
            <w:sz w:val="18"/>
          </w:rPr>
          <w:t> </w:t>
        </w:r>
        <w:r>
          <w:rPr>
            <w:w w:val="105"/>
            <w:sz w:val="18"/>
          </w:rPr>
          <w:t>Jensen</w:t>
        </w:r>
        <w:r>
          <w:rPr>
            <w:spacing w:val="-12"/>
            <w:w w:val="105"/>
            <w:sz w:val="18"/>
          </w:rPr>
          <w:t> </w:t>
        </w:r>
        <w:r>
          <w:rPr>
            <w:w w:val="105"/>
            <w:sz w:val="18"/>
          </w:rPr>
          <w:t>EC,</w:t>
        </w:r>
        <w:r>
          <w:rPr>
            <w:spacing w:val="-11"/>
            <w:w w:val="105"/>
            <w:sz w:val="18"/>
          </w:rPr>
          <w:t> </w:t>
        </w:r>
        <w:r>
          <w:rPr>
            <w:w w:val="105"/>
            <w:sz w:val="18"/>
          </w:rPr>
          <w:t>Magnani</w:t>
        </w:r>
        <w:r>
          <w:rPr>
            <w:spacing w:val="-11"/>
            <w:w w:val="105"/>
            <w:sz w:val="18"/>
          </w:rPr>
          <w:t> </w:t>
        </w:r>
        <w:r>
          <w:rPr>
            <w:w w:val="105"/>
            <w:sz w:val="18"/>
          </w:rPr>
          <w:t>G,</w:t>
        </w:r>
        <w:r>
          <w:rPr>
            <w:spacing w:val="-12"/>
            <w:w w:val="105"/>
            <w:sz w:val="18"/>
          </w:rPr>
          <w:t> </w:t>
        </w:r>
        <w:r>
          <w:rPr>
            <w:w w:val="105"/>
            <w:sz w:val="18"/>
          </w:rPr>
          <w:t>Bansilal</w:t>
        </w:r>
        <w:r>
          <w:rPr>
            <w:spacing w:val="-11"/>
            <w:w w:val="105"/>
            <w:sz w:val="18"/>
          </w:rPr>
          <w:t> </w:t>
        </w:r>
        <w:r>
          <w:rPr>
            <w:w w:val="105"/>
            <w:sz w:val="18"/>
          </w:rPr>
          <w:t>S,</w:t>
        </w:r>
        <w:r>
          <w:rPr>
            <w:spacing w:val="-11"/>
            <w:w w:val="105"/>
            <w:sz w:val="18"/>
          </w:rPr>
          <w:t> </w:t>
        </w:r>
        <w:r>
          <w:rPr>
            <w:w w:val="105"/>
            <w:sz w:val="18"/>
          </w:rPr>
          <w:t>Fish</w:t>
        </w:r>
        <w:r>
          <w:rPr>
            <w:spacing w:val="-12"/>
            <w:w w:val="105"/>
            <w:sz w:val="18"/>
          </w:rPr>
          <w:t> </w:t>
        </w:r>
        <w:r>
          <w:rPr>
            <w:spacing w:val="-8"/>
            <w:w w:val="105"/>
            <w:sz w:val="18"/>
          </w:rPr>
          <w:t>MP,</w:t>
        </w:r>
        <w:r>
          <w:rPr>
            <w:spacing w:val="-11"/>
            <w:w w:val="105"/>
            <w:sz w:val="18"/>
          </w:rPr>
          <w:t> </w:t>
        </w:r>
        <w:r>
          <w:rPr>
            <w:w w:val="105"/>
            <w:sz w:val="18"/>
          </w:rPr>
          <w:t>Im</w:t>
        </w:r>
        <w:r>
          <w:rPr>
            <w:spacing w:val="-11"/>
            <w:w w:val="105"/>
            <w:sz w:val="18"/>
          </w:rPr>
          <w:t> </w:t>
        </w:r>
        <w:r>
          <w:rPr>
            <w:w w:val="105"/>
            <w:sz w:val="18"/>
          </w:rPr>
          <w:t>K,</w:t>
        </w:r>
        <w:r>
          <w:rPr>
            <w:spacing w:val="-11"/>
            <w:w w:val="105"/>
            <w:sz w:val="18"/>
          </w:rPr>
          <w:t> </w:t>
        </w:r>
        <w:r>
          <w:rPr>
            <w:w w:val="105"/>
            <w:sz w:val="18"/>
          </w:rPr>
          <w:t>Bengtsson</w:t>
        </w:r>
        <w:r>
          <w:rPr>
            <w:spacing w:val="-12"/>
            <w:w w:val="105"/>
            <w:sz w:val="18"/>
          </w:rPr>
          <w:t> </w:t>
        </w:r>
        <w:r>
          <w:rPr>
            <w:spacing w:val="-3"/>
            <w:w w:val="105"/>
            <w:sz w:val="18"/>
          </w:rPr>
          <w:t>O, </w:t>
        </w:r>
        <w:r>
          <w:rPr>
            <w:w w:val="105"/>
            <w:sz w:val="18"/>
          </w:rPr>
          <w:t>Oude</w:t>
        </w:r>
        <w:r>
          <w:rPr>
            <w:spacing w:val="-26"/>
            <w:w w:val="105"/>
            <w:sz w:val="18"/>
          </w:rPr>
          <w:t> </w:t>
        </w:r>
        <w:r>
          <w:rPr>
            <w:w w:val="105"/>
            <w:sz w:val="18"/>
          </w:rPr>
          <w:t>Ophuis</w:t>
        </w:r>
        <w:r>
          <w:rPr>
            <w:spacing w:val="-26"/>
            <w:w w:val="105"/>
            <w:sz w:val="18"/>
          </w:rPr>
          <w:t> </w:t>
        </w:r>
        <w:r>
          <w:rPr>
            <w:spacing w:val="-5"/>
            <w:w w:val="105"/>
            <w:sz w:val="18"/>
          </w:rPr>
          <w:t>T,</w:t>
        </w:r>
        <w:r>
          <w:rPr>
            <w:spacing w:val="-26"/>
            <w:w w:val="105"/>
            <w:sz w:val="18"/>
          </w:rPr>
          <w:t> </w:t>
        </w:r>
        <w:r>
          <w:rPr>
            <w:w w:val="105"/>
            <w:sz w:val="18"/>
          </w:rPr>
          <w:t>Budaj</w:t>
        </w:r>
        <w:r>
          <w:rPr>
            <w:spacing w:val="-25"/>
            <w:w w:val="105"/>
            <w:sz w:val="18"/>
          </w:rPr>
          <w:t> </w:t>
        </w:r>
        <w:r>
          <w:rPr>
            <w:w w:val="105"/>
            <w:sz w:val="18"/>
          </w:rPr>
          <w:t>A,</w:t>
        </w:r>
        <w:r>
          <w:rPr>
            <w:spacing w:val="-26"/>
            <w:w w:val="105"/>
            <w:sz w:val="18"/>
          </w:rPr>
          <w:t> </w:t>
        </w:r>
        <w:r>
          <w:rPr>
            <w:w w:val="105"/>
            <w:sz w:val="18"/>
          </w:rPr>
          <w:t>Theroux</w:t>
        </w:r>
        <w:r>
          <w:rPr>
            <w:spacing w:val="-26"/>
            <w:w w:val="105"/>
            <w:sz w:val="18"/>
          </w:rPr>
          <w:t> </w:t>
        </w:r>
        <w:r>
          <w:rPr>
            <w:spacing w:val="-12"/>
            <w:w w:val="105"/>
            <w:sz w:val="18"/>
          </w:rPr>
          <w:t>P,</w:t>
        </w:r>
        <w:r>
          <w:rPr>
            <w:spacing w:val="-26"/>
            <w:w w:val="105"/>
            <w:sz w:val="18"/>
          </w:rPr>
          <w:t> </w:t>
        </w:r>
        <w:r>
          <w:rPr>
            <w:w w:val="105"/>
            <w:sz w:val="18"/>
          </w:rPr>
          <w:t>Ruda</w:t>
        </w:r>
        <w:r>
          <w:rPr>
            <w:spacing w:val="-25"/>
            <w:w w:val="105"/>
            <w:sz w:val="18"/>
          </w:rPr>
          <w:t> </w:t>
        </w:r>
        <w:r>
          <w:rPr>
            <w:w w:val="105"/>
            <w:sz w:val="18"/>
          </w:rPr>
          <w:t>M,</w:t>
        </w:r>
        <w:r>
          <w:rPr>
            <w:spacing w:val="-26"/>
            <w:w w:val="105"/>
            <w:sz w:val="18"/>
          </w:rPr>
          <w:t> </w:t>
        </w:r>
        <w:r>
          <w:rPr>
            <w:w w:val="105"/>
            <w:sz w:val="18"/>
          </w:rPr>
          <w:t>Hamm</w:t>
        </w:r>
        <w:r>
          <w:rPr>
            <w:spacing w:val="-26"/>
            <w:w w:val="105"/>
            <w:sz w:val="18"/>
          </w:rPr>
          <w:t> </w:t>
        </w:r>
        <w:r>
          <w:rPr>
            <w:w w:val="105"/>
            <w:sz w:val="18"/>
          </w:rPr>
          <w:t>C,</w:t>
        </w:r>
        <w:r>
          <w:rPr>
            <w:spacing w:val="-26"/>
            <w:w w:val="105"/>
            <w:sz w:val="18"/>
          </w:rPr>
          <w:t> </w:t>
        </w:r>
        <w:r>
          <w:rPr>
            <w:w w:val="105"/>
            <w:sz w:val="18"/>
          </w:rPr>
          <w:t>Goto</w:t>
        </w:r>
        <w:r>
          <w:rPr>
            <w:spacing w:val="-25"/>
            <w:w w:val="105"/>
            <w:sz w:val="18"/>
          </w:rPr>
          <w:t> </w:t>
        </w:r>
        <w:r>
          <w:rPr>
            <w:w w:val="105"/>
            <w:sz w:val="18"/>
          </w:rPr>
          <w:t>S,</w:t>
        </w:r>
        <w:r>
          <w:rPr>
            <w:spacing w:val="-26"/>
            <w:w w:val="105"/>
            <w:sz w:val="18"/>
          </w:rPr>
          <w:t> </w:t>
        </w:r>
        <w:r>
          <w:rPr>
            <w:w w:val="105"/>
            <w:sz w:val="18"/>
          </w:rPr>
          <w:t>Spinar</w:t>
        </w:r>
        <w:r>
          <w:rPr>
            <w:spacing w:val="-26"/>
            <w:w w:val="105"/>
            <w:sz w:val="18"/>
          </w:rPr>
          <w:t> </w:t>
        </w:r>
        <w:r>
          <w:rPr>
            <w:w w:val="105"/>
            <w:sz w:val="18"/>
          </w:rPr>
          <w:t>J,</w:t>
        </w:r>
        <w:r>
          <w:rPr>
            <w:spacing w:val="-26"/>
            <w:w w:val="105"/>
            <w:sz w:val="18"/>
          </w:rPr>
          <w:t> </w:t>
        </w:r>
        <w:r>
          <w:rPr>
            <w:w w:val="105"/>
            <w:sz w:val="18"/>
          </w:rPr>
          <w:t>Nicolau</w:t>
        </w:r>
        <w:r>
          <w:rPr>
            <w:spacing w:val="-25"/>
            <w:w w:val="105"/>
            <w:sz w:val="18"/>
          </w:rPr>
          <w:t> </w:t>
        </w:r>
        <w:r>
          <w:rPr>
            <w:w w:val="105"/>
            <w:sz w:val="18"/>
          </w:rPr>
          <w:t>JC,</w:t>
        </w:r>
        <w:r>
          <w:rPr>
            <w:spacing w:val="-26"/>
            <w:w w:val="105"/>
            <w:sz w:val="18"/>
          </w:rPr>
          <w:t> </w:t>
        </w:r>
        <w:r>
          <w:rPr>
            <w:w w:val="105"/>
            <w:sz w:val="18"/>
          </w:rPr>
          <w:t>Kiss</w:t>
        </w:r>
        <w:r>
          <w:rPr>
            <w:spacing w:val="-26"/>
            <w:w w:val="105"/>
            <w:sz w:val="18"/>
          </w:rPr>
          <w:t> </w:t>
        </w:r>
        <w:r>
          <w:rPr>
            <w:w w:val="105"/>
            <w:sz w:val="18"/>
          </w:rPr>
          <w:t>RG,</w:t>
        </w:r>
        <w:r>
          <w:rPr>
            <w:spacing w:val="-26"/>
            <w:w w:val="105"/>
            <w:sz w:val="18"/>
          </w:rPr>
          <w:t> </w:t>
        </w:r>
        <w:r>
          <w:rPr>
            <w:w w:val="105"/>
            <w:sz w:val="18"/>
          </w:rPr>
          <w:t>Murphy</w:t>
        </w:r>
        <w:r>
          <w:rPr>
            <w:spacing w:val="-25"/>
            <w:w w:val="105"/>
            <w:sz w:val="18"/>
          </w:rPr>
          <w:t> </w:t>
        </w:r>
        <w:r>
          <w:rPr>
            <w:w w:val="105"/>
            <w:sz w:val="18"/>
          </w:rPr>
          <w:t>SA,</w:t>
        </w:r>
        <w:r>
          <w:rPr>
            <w:spacing w:val="-26"/>
            <w:w w:val="105"/>
            <w:sz w:val="18"/>
          </w:rPr>
          <w:t> </w:t>
        </w:r>
        <w:r>
          <w:rPr>
            <w:w w:val="105"/>
            <w:sz w:val="18"/>
          </w:rPr>
          <w:t>Wiviott</w:t>
        </w:r>
        <w:r>
          <w:rPr>
            <w:spacing w:val="-26"/>
            <w:w w:val="105"/>
            <w:sz w:val="18"/>
          </w:rPr>
          <w:t> </w:t>
        </w:r>
        <w:r>
          <w:rPr>
            <w:w w:val="105"/>
            <w:sz w:val="18"/>
          </w:rPr>
          <w:t>SD, Held </w:t>
        </w:r>
        <w:r>
          <w:rPr>
            <w:spacing w:val="-12"/>
            <w:w w:val="105"/>
            <w:sz w:val="18"/>
          </w:rPr>
          <w:t>P, </w:t>
        </w:r>
        <w:r>
          <w:rPr>
            <w:w w:val="105"/>
            <w:sz w:val="18"/>
          </w:rPr>
          <w:t>Braunwald E, Sabatine MS, PEGASUS-TIMI 54 Steering Committee and Investigators. Long-term use of ticagrelor in patients with prior myocardial infarction. N Engl J Med 2015;372:1791–1800. (http://www.nejm.org/doi/full/10.1056/NEJMoa1908973)</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33">
        <w:r>
          <w:rPr>
            <w:w w:val="105"/>
            <w:sz w:val="18"/>
          </w:rPr>
          <w:t>Bonaca</w:t>
        </w:r>
        <w:r>
          <w:rPr>
            <w:spacing w:val="-16"/>
            <w:w w:val="105"/>
            <w:sz w:val="18"/>
          </w:rPr>
          <w:t> </w:t>
        </w:r>
        <w:r>
          <w:rPr>
            <w:spacing w:val="-8"/>
            <w:w w:val="105"/>
            <w:sz w:val="18"/>
          </w:rPr>
          <w:t>MP,</w:t>
        </w:r>
        <w:r>
          <w:rPr>
            <w:spacing w:val="-16"/>
            <w:w w:val="105"/>
            <w:sz w:val="18"/>
          </w:rPr>
          <w:t> </w:t>
        </w:r>
        <w:r>
          <w:rPr>
            <w:w w:val="105"/>
            <w:sz w:val="18"/>
          </w:rPr>
          <w:t>Bhatt</w:t>
        </w:r>
        <w:r>
          <w:rPr>
            <w:spacing w:val="-16"/>
            <w:w w:val="105"/>
            <w:sz w:val="18"/>
          </w:rPr>
          <w:t> </w:t>
        </w:r>
        <w:r>
          <w:rPr>
            <w:w w:val="105"/>
            <w:sz w:val="18"/>
          </w:rPr>
          <w:t>DL,</w:t>
        </w:r>
        <w:r>
          <w:rPr>
            <w:spacing w:val="-16"/>
            <w:w w:val="105"/>
            <w:sz w:val="18"/>
          </w:rPr>
          <w:t> </w:t>
        </w:r>
        <w:r>
          <w:rPr>
            <w:w w:val="105"/>
            <w:sz w:val="18"/>
          </w:rPr>
          <w:t>Steg</w:t>
        </w:r>
        <w:r>
          <w:rPr>
            <w:spacing w:val="-16"/>
            <w:w w:val="105"/>
            <w:sz w:val="18"/>
          </w:rPr>
          <w:t> </w:t>
        </w:r>
        <w:r>
          <w:rPr>
            <w:w w:val="105"/>
            <w:sz w:val="18"/>
          </w:rPr>
          <w:t>PG,</w:t>
        </w:r>
        <w:r>
          <w:rPr>
            <w:spacing w:val="-16"/>
            <w:w w:val="105"/>
            <w:sz w:val="18"/>
          </w:rPr>
          <w:t> </w:t>
        </w:r>
        <w:r>
          <w:rPr>
            <w:w w:val="105"/>
            <w:sz w:val="18"/>
          </w:rPr>
          <w:t>Storey</w:t>
        </w:r>
        <w:r>
          <w:rPr>
            <w:spacing w:val="-16"/>
            <w:w w:val="105"/>
            <w:sz w:val="18"/>
          </w:rPr>
          <w:t> </w:t>
        </w:r>
        <w:r>
          <w:rPr>
            <w:w w:val="105"/>
            <w:sz w:val="18"/>
          </w:rPr>
          <w:t>RF,</w:t>
        </w:r>
        <w:r>
          <w:rPr>
            <w:spacing w:val="-16"/>
            <w:w w:val="105"/>
            <w:sz w:val="18"/>
          </w:rPr>
          <w:t> </w:t>
        </w:r>
        <w:r>
          <w:rPr>
            <w:w w:val="105"/>
            <w:sz w:val="18"/>
          </w:rPr>
          <w:t>Cohen</w:t>
        </w:r>
        <w:r>
          <w:rPr>
            <w:spacing w:val="-16"/>
            <w:w w:val="105"/>
            <w:sz w:val="18"/>
          </w:rPr>
          <w:t> </w:t>
        </w:r>
        <w:r>
          <w:rPr>
            <w:w w:val="105"/>
            <w:sz w:val="18"/>
          </w:rPr>
          <w:t>M,</w:t>
        </w:r>
        <w:r>
          <w:rPr>
            <w:spacing w:val="-16"/>
            <w:w w:val="105"/>
            <w:sz w:val="18"/>
          </w:rPr>
          <w:t> </w:t>
        </w:r>
        <w:r>
          <w:rPr>
            <w:w w:val="105"/>
            <w:sz w:val="18"/>
          </w:rPr>
          <w:t>Im</w:t>
        </w:r>
        <w:r>
          <w:rPr>
            <w:spacing w:val="-16"/>
            <w:w w:val="105"/>
            <w:sz w:val="18"/>
          </w:rPr>
          <w:t> </w:t>
        </w:r>
        <w:r>
          <w:rPr>
            <w:w w:val="105"/>
            <w:sz w:val="18"/>
          </w:rPr>
          <w:t>K,</w:t>
        </w:r>
        <w:r>
          <w:rPr>
            <w:spacing w:val="-16"/>
            <w:w w:val="105"/>
            <w:sz w:val="18"/>
          </w:rPr>
          <w:t> </w:t>
        </w:r>
        <w:r>
          <w:rPr>
            <w:w w:val="105"/>
            <w:sz w:val="18"/>
          </w:rPr>
          <w:t>Oude</w:t>
        </w:r>
        <w:r>
          <w:rPr>
            <w:spacing w:val="-16"/>
            <w:w w:val="105"/>
            <w:sz w:val="18"/>
          </w:rPr>
          <w:t> </w:t>
        </w:r>
        <w:r>
          <w:rPr>
            <w:w w:val="105"/>
            <w:sz w:val="18"/>
          </w:rPr>
          <w:t>Ophuis</w:t>
        </w:r>
        <w:r>
          <w:rPr>
            <w:spacing w:val="-15"/>
            <w:w w:val="105"/>
            <w:sz w:val="18"/>
          </w:rPr>
          <w:t> </w:t>
        </w:r>
        <w:r>
          <w:rPr>
            <w:spacing w:val="-5"/>
            <w:w w:val="105"/>
            <w:sz w:val="18"/>
          </w:rPr>
          <w:t>T,</w:t>
        </w:r>
        <w:r>
          <w:rPr>
            <w:spacing w:val="-16"/>
            <w:w w:val="105"/>
            <w:sz w:val="18"/>
          </w:rPr>
          <w:t> </w:t>
        </w:r>
        <w:r>
          <w:rPr>
            <w:w w:val="105"/>
            <w:sz w:val="18"/>
          </w:rPr>
          <w:t>Budaj</w:t>
        </w:r>
        <w:r>
          <w:rPr>
            <w:spacing w:val="-16"/>
            <w:w w:val="105"/>
            <w:sz w:val="18"/>
          </w:rPr>
          <w:t> </w:t>
        </w:r>
        <w:r>
          <w:rPr>
            <w:w w:val="105"/>
            <w:sz w:val="18"/>
          </w:rPr>
          <w:t>A,</w:t>
        </w:r>
        <w:r>
          <w:rPr>
            <w:spacing w:val="-16"/>
            <w:w w:val="105"/>
            <w:sz w:val="18"/>
          </w:rPr>
          <w:t> </w:t>
        </w:r>
        <w:r>
          <w:rPr>
            <w:w w:val="105"/>
            <w:sz w:val="18"/>
          </w:rPr>
          <w:t>Goto</w:t>
        </w:r>
        <w:r>
          <w:rPr>
            <w:spacing w:val="-16"/>
            <w:w w:val="105"/>
            <w:sz w:val="18"/>
          </w:rPr>
          <w:t> </w:t>
        </w:r>
        <w:r>
          <w:rPr>
            <w:w w:val="105"/>
            <w:sz w:val="18"/>
          </w:rPr>
          <w:t>S,</w:t>
        </w:r>
        <w:r>
          <w:rPr>
            <w:spacing w:val="-16"/>
            <w:w w:val="105"/>
            <w:sz w:val="18"/>
          </w:rPr>
          <w:t> </w:t>
        </w:r>
        <w:r>
          <w:rPr>
            <w:w w:val="105"/>
            <w:sz w:val="18"/>
          </w:rPr>
          <w:t>Lopez-Sendon</w:t>
        </w:r>
        <w:r>
          <w:rPr>
            <w:spacing w:val="-16"/>
            <w:w w:val="105"/>
            <w:sz w:val="18"/>
          </w:rPr>
          <w:t> </w:t>
        </w:r>
        <w:r>
          <w:rPr>
            <w:w w:val="105"/>
            <w:sz w:val="18"/>
          </w:rPr>
          <w:t>J,</w:t>
        </w:r>
        <w:r>
          <w:rPr>
            <w:spacing w:val="-16"/>
            <w:w w:val="105"/>
            <w:sz w:val="18"/>
          </w:rPr>
          <w:t> </w:t>
        </w:r>
        <w:r>
          <w:rPr>
            <w:w w:val="105"/>
            <w:sz w:val="18"/>
          </w:rPr>
          <w:t>Diaz</w:t>
        </w:r>
        <w:r>
          <w:rPr>
            <w:spacing w:val="-16"/>
            <w:w w:val="105"/>
            <w:sz w:val="18"/>
          </w:rPr>
          <w:t> </w:t>
        </w:r>
        <w:r>
          <w:rPr>
            <w:w w:val="105"/>
            <w:sz w:val="18"/>
          </w:rPr>
          <w:t>R, Dalby A, </w:t>
        </w:r>
        <w:r>
          <w:rPr>
            <w:spacing w:val="-5"/>
            <w:w w:val="105"/>
            <w:sz w:val="18"/>
          </w:rPr>
          <w:t>Van </w:t>
        </w:r>
        <w:r>
          <w:rPr>
            <w:w w:val="105"/>
            <w:sz w:val="18"/>
          </w:rPr>
          <w:t>de </w:t>
        </w:r>
        <w:r>
          <w:rPr>
            <w:spacing w:val="-3"/>
            <w:w w:val="105"/>
            <w:sz w:val="18"/>
          </w:rPr>
          <w:t>Werf </w:t>
        </w:r>
        <w:r>
          <w:rPr>
            <w:w w:val="105"/>
            <w:sz w:val="18"/>
          </w:rPr>
          <w:t>F, Ardissino </w:t>
        </w:r>
        <w:r>
          <w:rPr>
            <w:spacing w:val="-3"/>
            <w:w w:val="105"/>
            <w:sz w:val="18"/>
          </w:rPr>
          <w:t>D, </w:t>
        </w:r>
        <w:r>
          <w:rPr>
            <w:w w:val="105"/>
            <w:sz w:val="18"/>
          </w:rPr>
          <w:t>MontalЕОКot G, Aylward </w:t>
        </w:r>
        <w:r>
          <w:rPr>
            <w:spacing w:val="-12"/>
            <w:w w:val="105"/>
            <w:sz w:val="18"/>
          </w:rPr>
          <w:t>P, </w:t>
        </w:r>
        <w:r>
          <w:rPr>
            <w:w w:val="105"/>
            <w:sz w:val="18"/>
          </w:rPr>
          <w:t>Magnani G, Jensen EC, Held </w:t>
        </w:r>
        <w:r>
          <w:rPr>
            <w:spacing w:val="-12"/>
            <w:w w:val="105"/>
            <w:sz w:val="18"/>
          </w:rPr>
          <w:t>P, </w:t>
        </w:r>
        <w:r>
          <w:rPr>
            <w:w w:val="105"/>
            <w:sz w:val="18"/>
          </w:rPr>
          <w:t>Braunwald E, Sabatine</w:t>
        </w:r>
        <w:r>
          <w:rPr>
            <w:spacing w:val="-20"/>
            <w:w w:val="105"/>
            <w:sz w:val="18"/>
          </w:rPr>
          <w:t> </w:t>
        </w:r>
        <w:r>
          <w:rPr>
            <w:w w:val="105"/>
            <w:sz w:val="18"/>
          </w:rPr>
          <w:t>MS.</w:t>
        </w:r>
        <w:r>
          <w:rPr>
            <w:spacing w:val="-20"/>
            <w:w w:val="105"/>
            <w:sz w:val="18"/>
          </w:rPr>
          <w:t> </w:t>
        </w:r>
        <w:r>
          <w:rPr>
            <w:w w:val="105"/>
            <w:sz w:val="18"/>
          </w:rPr>
          <w:t>Ischaemic</w:t>
        </w:r>
        <w:r>
          <w:rPr>
            <w:spacing w:val="-19"/>
            <w:w w:val="105"/>
            <w:sz w:val="18"/>
          </w:rPr>
          <w:t> </w:t>
        </w:r>
        <w:r>
          <w:rPr>
            <w:w w:val="105"/>
            <w:sz w:val="18"/>
          </w:rPr>
          <w:t>risk</w:t>
        </w:r>
        <w:r>
          <w:rPr>
            <w:spacing w:val="-20"/>
            <w:w w:val="105"/>
            <w:sz w:val="18"/>
          </w:rPr>
          <w:t> </w:t>
        </w:r>
        <w:r>
          <w:rPr>
            <w:w w:val="105"/>
            <w:sz w:val="18"/>
          </w:rPr>
          <w:t>and</w:t>
        </w:r>
        <w:r>
          <w:rPr>
            <w:spacing w:val="-20"/>
            <w:w w:val="105"/>
            <w:sz w:val="18"/>
          </w:rPr>
          <w:t> </w:t>
        </w:r>
        <w:r>
          <w:rPr>
            <w:w w:val="105"/>
            <w:sz w:val="18"/>
          </w:rPr>
          <w:t>efficacy</w:t>
        </w:r>
        <w:r>
          <w:rPr>
            <w:spacing w:val="-19"/>
            <w:w w:val="105"/>
            <w:sz w:val="18"/>
          </w:rPr>
          <w:t> </w:t>
        </w:r>
        <w:r>
          <w:rPr>
            <w:w w:val="105"/>
            <w:sz w:val="18"/>
          </w:rPr>
          <w:t>of</w:t>
        </w:r>
        <w:r>
          <w:rPr>
            <w:spacing w:val="-20"/>
            <w:w w:val="105"/>
            <w:sz w:val="18"/>
          </w:rPr>
          <w:t> </w:t>
        </w:r>
        <w:r>
          <w:rPr>
            <w:w w:val="105"/>
            <w:sz w:val="18"/>
          </w:rPr>
          <w:t>ticagrelor</w:t>
        </w:r>
        <w:r>
          <w:rPr>
            <w:spacing w:val="-20"/>
            <w:w w:val="105"/>
            <w:sz w:val="18"/>
          </w:rPr>
          <w:t> </w:t>
        </w:r>
        <w:r>
          <w:rPr>
            <w:w w:val="105"/>
            <w:sz w:val="18"/>
          </w:rPr>
          <w:t>in</w:t>
        </w:r>
        <w:r>
          <w:rPr>
            <w:spacing w:val="-19"/>
            <w:w w:val="105"/>
            <w:sz w:val="18"/>
          </w:rPr>
          <w:t> </w:t>
        </w:r>
        <w:r>
          <w:rPr>
            <w:w w:val="105"/>
            <w:sz w:val="18"/>
          </w:rPr>
          <w:t>relation</w:t>
        </w:r>
        <w:r>
          <w:rPr>
            <w:spacing w:val="-20"/>
            <w:w w:val="105"/>
            <w:sz w:val="18"/>
          </w:rPr>
          <w:t> </w:t>
        </w:r>
        <w:r>
          <w:rPr>
            <w:w w:val="105"/>
            <w:sz w:val="18"/>
          </w:rPr>
          <w:t>to</w:t>
        </w:r>
        <w:r>
          <w:rPr>
            <w:spacing w:val="-19"/>
            <w:w w:val="105"/>
            <w:sz w:val="18"/>
          </w:rPr>
          <w:t> </w:t>
        </w:r>
        <w:r>
          <w:rPr>
            <w:w w:val="105"/>
            <w:sz w:val="18"/>
          </w:rPr>
          <w:t>time</w:t>
        </w:r>
        <w:r>
          <w:rPr>
            <w:spacing w:val="-20"/>
            <w:w w:val="105"/>
            <w:sz w:val="18"/>
          </w:rPr>
          <w:t> </w:t>
        </w:r>
        <w:r>
          <w:rPr>
            <w:w w:val="105"/>
            <w:sz w:val="18"/>
          </w:rPr>
          <w:t>from</w:t>
        </w:r>
        <w:r>
          <w:rPr>
            <w:spacing w:val="-20"/>
            <w:w w:val="105"/>
            <w:sz w:val="18"/>
          </w:rPr>
          <w:t> </w:t>
        </w:r>
        <w:r>
          <w:rPr>
            <w:w w:val="105"/>
            <w:sz w:val="18"/>
          </w:rPr>
          <w:t>P2Y12</w:t>
        </w:r>
        <w:r>
          <w:rPr>
            <w:spacing w:val="-19"/>
            <w:w w:val="105"/>
            <w:sz w:val="18"/>
          </w:rPr>
          <w:t> </w:t>
        </w:r>
        <w:r>
          <w:rPr>
            <w:w w:val="105"/>
            <w:sz w:val="18"/>
          </w:rPr>
          <w:t>inhibitor</w:t>
        </w:r>
        <w:r>
          <w:rPr>
            <w:spacing w:val="-20"/>
            <w:w w:val="105"/>
            <w:sz w:val="18"/>
          </w:rPr>
          <w:t> </w:t>
        </w:r>
        <w:r>
          <w:rPr>
            <w:w w:val="105"/>
            <w:sz w:val="18"/>
          </w:rPr>
          <w:t>withdrawal</w:t>
        </w:r>
        <w:r>
          <w:rPr>
            <w:spacing w:val="-20"/>
            <w:w w:val="105"/>
            <w:sz w:val="18"/>
          </w:rPr>
          <w:t> </w:t>
        </w:r>
        <w:r>
          <w:rPr>
            <w:w w:val="105"/>
            <w:sz w:val="18"/>
          </w:rPr>
          <w:t>in</w:t>
        </w:r>
        <w:r>
          <w:rPr>
            <w:spacing w:val="-19"/>
            <w:w w:val="105"/>
            <w:sz w:val="18"/>
          </w:rPr>
          <w:t> </w:t>
        </w:r>
        <w:r>
          <w:rPr>
            <w:w w:val="105"/>
            <w:sz w:val="18"/>
          </w:rPr>
          <w:t>patients with prior myocardial infarction: Insights from PEGASUS-TIMI 54. Eur Heart J 2016; 37: 1133–1142. (http://www.nejm.org/doi/full/10.1056/NEJMoa1908973)</w:t>
        </w:r>
      </w:hyperlink>
    </w:p>
    <w:p>
      <w:pPr>
        <w:pStyle w:val="ListParagraph"/>
        <w:numPr>
          <w:ilvl w:val="0"/>
          <w:numId w:val="19"/>
        </w:numPr>
        <w:tabs>
          <w:tab w:pos="482" w:val="left" w:leader="none"/>
          <w:tab w:pos="2810" w:val="left" w:leader="none"/>
          <w:tab w:pos="4741" w:val="left" w:leader="none"/>
          <w:tab w:pos="6540" w:val="left" w:leader="none"/>
          <w:tab w:pos="9758" w:val="left" w:leader="none"/>
        </w:tabs>
        <w:spacing w:line="256" w:lineRule="auto" w:before="2" w:after="0"/>
        <w:ind w:left="481" w:right="1100" w:hanging="381"/>
        <w:jc w:val="left"/>
        <w:rPr>
          <w:sz w:val="18"/>
        </w:rPr>
      </w:pPr>
      <w:hyperlink r:id="rId134">
        <w:r>
          <w:rPr>
            <w:sz w:val="18"/>
          </w:rPr>
          <w:t>Schjerning</w:t>
          <w:tab/>
          <w:t>Olsen</w:t>
          <w:tab/>
          <w:t>AM,</w:t>
          <w:tab/>
        </w:r>
        <w:r>
          <w:rPr>
            <w:spacing w:val="-3"/>
            <w:sz w:val="18"/>
          </w:rPr>
          <w:t>(https://www.ncbi.nlm.nih.gov/pubmed/?</w:t>
        </w:r>
      </w:hyperlink>
      <w:hyperlink r:id="rId135">
        <w:r>
          <w:rPr>
            <w:spacing w:val="-3"/>
            <w:sz w:val="18"/>
          </w:rPr>
          <w:t> </w:t>
        </w:r>
        <w:r>
          <w:rPr>
            <w:spacing w:val="-1"/>
            <w:sz w:val="18"/>
          </w:rPr>
          <w:t>term=Schjerning%20Olsen%20AM%5BAuthor%5D&amp;cauthor=true&amp;cauthor_uid=26481405)Lindhardsen</w:t>
          <w:tab/>
        </w:r>
        <w:r>
          <w:rPr>
            <w:spacing w:val="-6"/>
            <w:sz w:val="18"/>
          </w:rPr>
          <w:t>J, </w:t>
        </w:r>
        <w:r>
          <w:rPr>
            <w:sz w:val="18"/>
          </w:rPr>
          <w:t>(https://www.ncbi.nlm.nih.gov/pubmed/?</w:t>
        </w:r>
      </w:hyperlink>
      <w:hyperlink r:id="rId136">
        <w:r>
          <w:rPr>
            <w:sz w:val="18"/>
          </w:rPr>
          <w:t> term=Lindhardsen%20J%5BAuthor%5D&amp;cauthor=true&amp;cauthor_uid=26481405)Gislason GH et al. Impact of</w:t>
        </w:r>
        <w:r>
          <w:rPr>
            <w:spacing w:val="-9"/>
            <w:sz w:val="18"/>
          </w:rPr>
          <w:t> </w:t>
        </w:r>
        <w:r>
          <w:rPr>
            <w:sz w:val="18"/>
          </w:rPr>
          <w:t>proton</w:t>
        </w:r>
      </w:hyperlink>
    </w:p>
    <w:p>
      <w:pPr>
        <w:spacing w:after="0" w:line="256" w:lineRule="auto"/>
        <w:jc w:val="left"/>
        <w:rPr>
          <w:sz w:val="18"/>
        </w:rPr>
        <w:sectPr>
          <w:pgSz w:w="11900" w:h="16840"/>
          <w:pgMar w:top="0" w:bottom="0" w:left="920" w:right="0"/>
        </w:sectPr>
      </w:pPr>
    </w:p>
    <w:p>
      <w:pPr>
        <w:pStyle w:val="BodyText"/>
        <w:spacing w:line="256" w:lineRule="auto" w:before="11"/>
        <w:ind w:right="1090"/>
        <w:jc w:val="left"/>
      </w:pPr>
      <w:hyperlink r:id="rId136">
        <w:r>
          <w:rPr>
            <w:w w:val="105"/>
          </w:rPr>
          <w:t>pump inhibitor treatment on gastrointestinal bleeding associated with non-steroidal anti-inflammatory drug use among</w:t>
        </w:r>
        <w:r>
          <w:rPr>
            <w:spacing w:val="-18"/>
            <w:w w:val="105"/>
          </w:rPr>
          <w:t> </w:t>
        </w:r>
        <w:r>
          <w:rPr>
            <w:w w:val="105"/>
          </w:rPr>
          <w:t>post-myocardial</w:t>
        </w:r>
        <w:r>
          <w:rPr>
            <w:spacing w:val="-17"/>
            <w:w w:val="105"/>
          </w:rPr>
          <w:t> </w:t>
        </w:r>
        <w:r>
          <w:rPr>
            <w:w w:val="105"/>
          </w:rPr>
          <w:t>infarction</w:t>
        </w:r>
        <w:r>
          <w:rPr>
            <w:spacing w:val="-17"/>
            <w:w w:val="105"/>
          </w:rPr>
          <w:t> </w:t>
        </w:r>
        <w:r>
          <w:rPr>
            <w:w w:val="105"/>
          </w:rPr>
          <w:t>patients</w:t>
        </w:r>
        <w:r>
          <w:rPr>
            <w:spacing w:val="-17"/>
            <w:w w:val="105"/>
          </w:rPr>
          <w:t> </w:t>
        </w:r>
        <w:r>
          <w:rPr>
            <w:w w:val="105"/>
          </w:rPr>
          <w:t>taking</w:t>
        </w:r>
        <w:r>
          <w:rPr>
            <w:spacing w:val="-17"/>
            <w:w w:val="105"/>
          </w:rPr>
          <w:t> </w:t>
        </w:r>
        <w:r>
          <w:rPr>
            <w:w w:val="105"/>
          </w:rPr>
          <w:t>antithrombotics:</w:t>
        </w:r>
        <w:r>
          <w:rPr>
            <w:spacing w:val="-17"/>
            <w:w w:val="105"/>
          </w:rPr>
          <w:t> </w:t>
        </w:r>
        <w:r>
          <w:rPr>
            <w:w w:val="105"/>
          </w:rPr>
          <w:t>nation-wide</w:t>
        </w:r>
        <w:r>
          <w:rPr>
            <w:spacing w:val="-17"/>
            <w:w w:val="105"/>
          </w:rPr>
          <w:t> </w:t>
        </w:r>
        <w:r>
          <w:rPr>
            <w:w w:val="105"/>
          </w:rPr>
          <w:t>study.</w:t>
        </w:r>
        <w:r>
          <w:rPr>
            <w:spacing w:val="-17"/>
            <w:w w:val="105"/>
          </w:rPr>
          <w:t> </w:t>
        </w:r>
        <w:r>
          <w:rPr>
            <w:w w:val="105"/>
          </w:rPr>
          <w:t>BMJ.</w:t>
        </w:r>
        <w:r>
          <w:rPr>
            <w:spacing w:val="-17"/>
            <w:w w:val="105"/>
          </w:rPr>
          <w:t> </w:t>
        </w:r>
        <w:r>
          <w:rPr>
            <w:w w:val="105"/>
          </w:rPr>
          <w:t>2015</w:t>
        </w:r>
        <w:r>
          <w:rPr>
            <w:spacing w:val="-18"/>
            <w:w w:val="105"/>
          </w:rPr>
          <w:t> </w:t>
        </w:r>
        <w:r>
          <w:rPr>
            <w:w w:val="105"/>
          </w:rPr>
          <w:t>Oct</w:t>
        </w:r>
        <w:r>
          <w:rPr>
            <w:spacing w:val="-17"/>
            <w:w w:val="105"/>
          </w:rPr>
          <w:t> </w:t>
        </w:r>
        <w:r>
          <w:rPr>
            <w:w w:val="105"/>
          </w:rPr>
          <w:t>19;351:h5096. (https://www.ncbi.nlm.nih.gov/pubmed/?</w:t>
        </w:r>
      </w:hyperlink>
      <w:r>
        <w:rPr>
          <w:w w:val="105"/>
        </w:rPr>
        <w:t> </w:t>
      </w:r>
      <w:hyperlink r:id="rId137">
        <w:r>
          <w:rPr/>
          <w:t>term=Gislason%20GH%5BAuthor%5D&amp;cauthor=true&amp;cauthor_uid=26481405)http://dx.doi.org/10.1136/bmj.h5096 </w:t>
        </w:r>
        <w:r>
          <w:rPr>
            <w:w w:val="105"/>
          </w:rPr>
          <w:t>(http://dx.doi.org/10.1136/bmj.h5096)</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38">
        <w:r>
          <w:rPr>
            <w:w w:val="105"/>
            <w:sz w:val="18"/>
          </w:rPr>
          <w:t>Sehested TS, Carlson N, Hansen </w:t>
        </w:r>
        <w:r>
          <w:rPr>
            <w:spacing w:val="-3"/>
            <w:w w:val="105"/>
            <w:sz w:val="18"/>
          </w:rPr>
          <w:t>PW </w:t>
        </w:r>
        <w:r>
          <w:rPr>
            <w:w w:val="105"/>
            <w:sz w:val="18"/>
          </w:rPr>
          <w:t>et al. (http://dx.doi.org/10.1136/bmj.h5096)Reduced risk of gastrointestinal bleeding associated with proton pump inhibitor therapy in patients treated with dual antiplatelet therapy after myocardial infarction. </w:t>
        </w:r>
        <w:r>
          <w:rPr>
            <w:i/>
            <w:w w:val="105"/>
            <w:sz w:val="18"/>
          </w:rPr>
          <w:t>Eur Heart J. </w:t>
        </w:r>
        <w:r>
          <w:rPr>
            <w:w w:val="105"/>
            <w:sz w:val="18"/>
          </w:rPr>
          <w:t>2019; 40:1963–1970. (https://academic.oup.com/eurheartj/article- abstract/40/24/1963/5372329)</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38">
        <w:r>
          <w:rPr>
            <w:w w:val="105"/>
            <w:sz w:val="18"/>
          </w:rPr>
          <w:t>Cuisset</w:t>
        </w:r>
        <w:r>
          <w:rPr>
            <w:spacing w:val="-21"/>
            <w:w w:val="105"/>
            <w:sz w:val="18"/>
          </w:rPr>
          <w:t> </w:t>
        </w:r>
        <w:r>
          <w:rPr>
            <w:spacing w:val="-5"/>
            <w:w w:val="105"/>
            <w:sz w:val="18"/>
          </w:rPr>
          <w:t>T,</w:t>
        </w:r>
        <w:r>
          <w:rPr>
            <w:spacing w:val="-21"/>
            <w:w w:val="105"/>
            <w:sz w:val="18"/>
          </w:rPr>
          <w:t> </w:t>
        </w:r>
        <w:r>
          <w:rPr>
            <w:w w:val="105"/>
            <w:sz w:val="18"/>
          </w:rPr>
          <w:t>Deharo</w:t>
        </w:r>
        <w:r>
          <w:rPr>
            <w:spacing w:val="-21"/>
            <w:w w:val="105"/>
            <w:sz w:val="18"/>
          </w:rPr>
          <w:t> </w:t>
        </w:r>
        <w:r>
          <w:rPr>
            <w:spacing w:val="-12"/>
            <w:w w:val="105"/>
            <w:sz w:val="18"/>
          </w:rPr>
          <w:t>P,</w:t>
        </w:r>
        <w:r>
          <w:rPr>
            <w:spacing w:val="-21"/>
            <w:w w:val="105"/>
            <w:sz w:val="18"/>
          </w:rPr>
          <w:t> </w:t>
        </w:r>
        <w:r>
          <w:rPr>
            <w:w w:val="105"/>
            <w:sz w:val="18"/>
          </w:rPr>
          <w:t>Quilici</w:t>
        </w:r>
        <w:r>
          <w:rPr>
            <w:spacing w:val="-21"/>
            <w:w w:val="105"/>
            <w:sz w:val="18"/>
          </w:rPr>
          <w:t> </w:t>
        </w:r>
        <w:r>
          <w:rPr>
            <w:w w:val="105"/>
            <w:sz w:val="18"/>
          </w:rPr>
          <w:t>J,</w:t>
        </w:r>
        <w:r>
          <w:rPr>
            <w:spacing w:val="-21"/>
            <w:w w:val="105"/>
            <w:sz w:val="18"/>
          </w:rPr>
          <w:t> </w:t>
        </w:r>
        <w:r>
          <w:rPr>
            <w:w w:val="105"/>
            <w:sz w:val="18"/>
          </w:rPr>
          <w:t>Johnson</w:t>
        </w:r>
        <w:r>
          <w:rPr>
            <w:spacing w:val="-21"/>
            <w:w w:val="105"/>
            <w:sz w:val="18"/>
          </w:rPr>
          <w:t> </w:t>
        </w:r>
        <w:r>
          <w:rPr>
            <w:w w:val="105"/>
            <w:sz w:val="18"/>
          </w:rPr>
          <w:t>TW.,</w:t>
        </w:r>
        <w:r>
          <w:rPr>
            <w:spacing w:val="-21"/>
            <w:w w:val="105"/>
            <w:sz w:val="18"/>
          </w:rPr>
          <w:t> </w:t>
        </w:r>
        <w:r>
          <w:rPr>
            <w:w w:val="105"/>
            <w:sz w:val="18"/>
          </w:rPr>
          <w:t>Deffarges</w:t>
        </w:r>
        <w:r>
          <w:rPr>
            <w:spacing w:val="-21"/>
            <w:w w:val="105"/>
            <w:sz w:val="18"/>
          </w:rPr>
          <w:t> </w:t>
        </w:r>
        <w:r>
          <w:rPr>
            <w:w w:val="105"/>
            <w:sz w:val="18"/>
          </w:rPr>
          <w:t>S,</w:t>
        </w:r>
        <w:r>
          <w:rPr>
            <w:spacing w:val="-21"/>
            <w:w w:val="105"/>
            <w:sz w:val="18"/>
          </w:rPr>
          <w:t> </w:t>
        </w:r>
        <w:r>
          <w:rPr>
            <w:w w:val="105"/>
            <w:sz w:val="18"/>
          </w:rPr>
          <w:t>Bassez</w:t>
        </w:r>
        <w:r>
          <w:rPr>
            <w:spacing w:val="-21"/>
            <w:w w:val="105"/>
            <w:sz w:val="18"/>
          </w:rPr>
          <w:t> </w:t>
        </w:r>
        <w:r>
          <w:rPr>
            <w:w w:val="105"/>
            <w:sz w:val="18"/>
          </w:rPr>
          <w:t>C,</w:t>
        </w:r>
        <w:r>
          <w:rPr>
            <w:spacing w:val="-20"/>
            <w:w w:val="105"/>
            <w:sz w:val="18"/>
          </w:rPr>
          <w:t> </w:t>
        </w:r>
        <w:r>
          <w:rPr>
            <w:w w:val="105"/>
            <w:sz w:val="18"/>
          </w:rPr>
          <w:t>Bonnet</w:t>
        </w:r>
        <w:r>
          <w:rPr>
            <w:spacing w:val="-21"/>
            <w:w w:val="105"/>
            <w:sz w:val="18"/>
          </w:rPr>
          <w:t> </w:t>
        </w:r>
        <w:r>
          <w:rPr>
            <w:w w:val="105"/>
            <w:sz w:val="18"/>
          </w:rPr>
          <w:t>G,</w:t>
        </w:r>
        <w:r>
          <w:rPr>
            <w:spacing w:val="-21"/>
            <w:w w:val="105"/>
            <w:sz w:val="18"/>
          </w:rPr>
          <w:t> </w:t>
        </w:r>
        <w:r>
          <w:rPr>
            <w:w w:val="105"/>
            <w:sz w:val="18"/>
          </w:rPr>
          <w:t>Fourcade</w:t>
        </w:r>
        <w:r>
          <w:rPr>
            <w:spacing w:val="-21"/>
            <w:w w:val="105"/>
            <w:sz w:val="18"/>
          </w:rPr>
          <w:t> </w:t>
        </w:r>
        <w:r>
          <w:rPr>
            <w:w w:val="105"/>
            <w:sz w:val="18"/>
          </w:rPr>
          <w:t>L,</w:t>
        </w:r>
        <w:r>
          <w:rPr>
            <w:spacing w:val="-21"/>
            <w:w w:val="105"/>
            <w:sz w:val="18"/>
          </w:rPr>
          <w:t> </w:t>
        </w:r>
        <w:r>
          <w:rPr>
            <w:w w:val="105"/>
            <w:sz w:val="18"/>
          </w:rPr>
          <w:t>Mouret</w:t>
        </w:r>
        <w:r>
          <w:rPr>
            <w:spacing w:val="-21"/>
            <w:w w:val="105"/>
            <w:sz w:val="18"/>
          </w:rPr>
          <w:t> </w:t>
        </w:r>
        <w:r>
          <w:rPr>
            <w:spacing w:val="-8"/>
            <w:w w:val="105"/>
            <w:sz w:val="18"/>
          </w:rPr>
          <w:t>JP,</w:t>
        </w:r>
        <w:r>
          <w:rPr>
            <w:spacing w:val="-21"/>
            <w:w w:val="105"/>
            <w:sz w:val="18"/>
          </w:rPr>
          <w:t> </w:t>
        </w:r>
        <w:r>
          <w:rPr>
            <w:w w:val="105"/>
            <w:sz w:val="18"/>
          </w:rPr>
          <w:t>Lambert,</w:t>
        </w:r>
        <w:r>
          <w:rPr>
            <w:spacing w:val="-21"/>
            <w:w w:val="105"/>
            <w:sz w:val="18"/>
          </w:rPr>
          <w:t> </w:t>
        </w:r>
        <w:r>
          <w:rPr>
            <w:spacing w:val="-3"/>
            <w:w w:val="105"/>
            <w:sz w:val="18"/>
          </w:rPr>
          <w:t>Verdier </w:t>
        </w:r>
        <w:r>
          <w:rPr>
            <w:spacing w:val="-8"/>
            <w:w w:val="105"/>
            <w:sz w:val="18"/>
          </w:rPr>
          <w:t>V,</w:t>
        </w:r>
        <w:r>
          <w:rPr>
            <w:spacing w:val="-17"/>
            <w:w w:val="105"/>
            <w:sz w:val="18"/>
          </w:rPr>
          <w:t> </w:t>
        </w:r>
        <w:r>
          <w:rPr>
            <w:w w:val="105"/>
            <w:sz w:val="18"/>
          </w:rPr>
          <w:t>Morange</w:t>
        </w:r>
        <w:r>
          <w:rPr>
            <w:spacing w:val="-17"/>
            <w:w w:val="105"/>
            <w:sz w:val="18"/>
          </w:rPr>
          <w:t> </w:t>
        </w:r>
        <w:r>
          <w:rPr>
            <w:w w:val="105"/>
            <w:sz w:val="18"/>
          </w:rPr>
          <w:t>PE,</w:t>
        </w:r>
        <w:r>
          <w:rPr>
            <w:spacing w:val="-17"/>
            <w:w w:val="105"/>
            <w:sz w:val="18"/>
          </w:rPr>
          <w:t> </w:t>
        </w:r>
        <w:r>
          <w:rPr>
            <w:w w:val="105"/>
            <w:sz w:val="18"/>
          </w:rPr>
          <w:t>Alessi</w:t>
        </w:r>
        <w:r>
          <w:rPr>
            <w:spacing w:val="-17"/>
            <w:w w:val="105"/>
            <w:sz w:val="18"/>
          </w:rPr>
          <w:t> </w:t>
        </w:r>
        <w:r>
          <w:rPr>
            <w:w w:val="105"/>
            <w:sz w:val="18"/>
          </w:rPr>
          <w:t>MC,</w:t>
        </w:r>
        <w:r>
          <w:rPr>
            <w:spacing w:val="-16"/>
            <w:w w:val="105"/>
            <w:sz w:val="18"/>
          </w:rPr>
          <w:t> </w:t>
        </w:r>
        <w:r>
          <w:rPr>
            <w:w w:val="105"/>
            <w:sz w:val="18"/>
          </w:rPr>
          <w:t>Bonnet</w:t>
        </w:r>
        <w:r>
          <w:rPr>
            <w:spacing w:val="-17"/>
            <w:w w:val="105"/>
            <w:sz w:val="18"/>
          </w:rPr>
          <w:t> </w:t>
        </w:r>
        <w:r>
          <w:rPr>
            <w:w w:val="105"/>
            <w:sz w:val="18"/>
          </w:rPr>
          <w:t>JL.</w:t>
        </w:r>
        <w:r>
          <w:rPr>
            <w:spacing w:val="-17"/>
            <w:w w:val="105"/>
            <w:sz w:val="18"/>
          </w:rPr>
          <w:t> </w:t>
        </w:r>
        <w:r>
          <w:rPr>
            <w:w w:val="105"/>
            <w:sz w:val="18"/>
          </w:rPr>
          <w:t>Benefit</w:t>
        </w:r>
        <w:r>
          <w:rPr>
            <w:spacing w:val="-17"/>
            <w:w w:val="105"/>
            <w:sz w:val="18"/>
          </w:rPr>
          <w:t> </w:t>
        </w:r>
        <w:r>
          <w:rPr>
            <w:w w:val="105"/>
            <w:sz w:val="18"/>
          </w:rPr>
          <w:t>of</w:t>
        </w:r>
        <w:r>
          <w:rPr>
            <w:spacing w:val="-17"/>
            <w:w w:val="105"/>
            <w:sz w:val="18"/>
          </w:rPr>
          <w:t> </w:t>
        </w:r>
        <w:r>
          <w:rPr>
            <w:w w:val="105"/>
            <w:sz w:val="18"/>
          </w:rPr>
          <w:t>switching</w:t>
        </w:r>
        <w:r>
          <w:rPr>
            <w:spacing w:val="-16"/>
            <w:w w:val="105"/>
            <w:sz w:val="18"/>
          </w:rPr>
          <w:t> </w:t>
        </w:r>
        <w:r>
          <w:rPr>
            <w:w w:val="105"/>
            <w:sz w:val="18"/>
          </w:rPr>
          <w:t>dual</w:t>
        </w:r>
        <w:r>
          <w:rPr>
            <w:spacing w:val="-17"/>
            <w:w w:val="105"/>
            <w:sz w:val="18"/>
          </w:rPr>
          <w:t> </w:t>
        </w:r>
        <w:r>
          <w:rPr>
            <w:w w:val="105"/>
            <w:sz w:val="18"/>
          </w:rPr>
          <w:t>antiplatelet</w:t>
        </w:r>
        <w:r>
          <w:rPr>
            <w:spacing w:val="-17"/>
            <w:w w:val="105"/>
            <w:sz w:val="18"/>
          </w:rPr>
          <w:t> </w:t>
        </w:r>
        <w:r>
          <w:rPr>
            <w:w w:val="105"/>
            <w:sz w:val="18"/>
          </w:rPr>
          <w:t>therapy</w:t>
        </w:r>
        <w:r>
          <w:rPr>
            <w:spacing w:val="-17"/>
            <w:w w:val="105"/>
            <w:sz w:val="18"/>
          </w:rPr>
          <w:t> </w:t>
        </w:r>
        <w:r>
          <w:rPr>
            <w:w w:val="105"/>
            <w:sz w:val="18"/>
          </w:rPr>
          <w:t>after</w:t>
        </w:r>
        <w:r>
          <w:rPr>
            <w:spacing w:val="-16"/>
            <w:w w:val="105"/>
            <w:sz w:val="18"/>
          </w:rPr>
          <w:t> </w:t>
        </w:r>
        <w:r>
          <w:rPr>
            <w:w w:val="105"/>
            <w:sz w:val="18"/>
          </w:rPr>
          <w:t>acute</w:t>
        </w:r>
        <w:r>
          <w:rPr>
            <w:spacing w:val="-17"/>
            <w:w w:val="105"/>
            <w:sz w:val="18"/>
          </w:rPr>
          <w:t> </w:t>
        </w:r>
        <w:r>
          <w:rPr>
            <w:w w:val="105"/>
            <w:sz w:val="18"/>
          </w:rPr>
          <w:t>coronary</w:t>
        </w:r>
        <w:r>
          <w:rPr>
            <w:spacing w:val="-17"/>
            <w:w w:val="105"/>
            <w:sz w:val="18"/>
          </w:rPr>
          <w:t> </w:t>
        </w:r>
        <w:r>
          <w:rPr>
            <w:w w:val="105"/>
            <w:sz w:val="18"/>
          </w:rPr>
          <w:t>syndrome: the TOPIC (timing of platelet inhibition after acute coronary syndrome) randomized study. Eur Heart J. 2017;38: 3070-3078.</w:t>
        </w:r>
        <w:r>
          <w:rPr>
            <w:spacing w:val="-5"/>
            <w:w w:val="105"/>
            <w:sz w:val="18"/>
          </w:rPr>
          <w:t> </w:t>
        </w:r>
        <w:r>
          <w:rPr>
            <w:w w:val="105"/>
            <w:sz w:val="18"/>
          </w:rPr>
          <w:t>(https://academic.oup.com/eurheartj/article-abstract/40/24/1963/5372329)</w:t>
        </w:r>
      </w:hyperlink>
    </w:p>
    <w:p>
      <w:pPr>
        <w:pStyle w:val="ListParagraph"/>
        <w:numPr>
          <w:ilvl w:val="0"/>
          <w:numId w:val="19"/>
        </w:numPr>
        <w:tabs>
          <w:tab w:pos="482" w:val="left" w:leader="none"/>
          <w:tab w:pos="1404" w:val="left" w:leader="none"/>
          <w:tab w:pos="1972" w:val="left" w:leader="none"/>
          <w:tab w:pos="3445" w:val="left" w:leader="none"/>
          <w:tab w:pos="4837" w:val="left" w:leader="none"/>
          <w:tab w:pos="6253" w:val="left" w:leader="none"/>
          <w:tab w:pos="7116" w:val="left" w:leader="none"/>
          <w:tab w:pos="8178" w:val="left" w:leader="none"/>
        </w:tabs>
        <w:spacing w:line="256" w:lineRule="auto" w:before="2" w:after="0"/>
        <w:ind w:left="481" w:right="1101" w:hanging="381"/>
        <w:jc w:val="both"/>
        <w:rPr>
          <w:sz w:val="18"/>
        </w:rPr>
      </w:pPr>
      <w:hyperlink r:id="rId138">
        <w:r>
          <w:rPr>
            <w:w w:val="105"/>
            <w:sz w:val="18"/>
          </w:rPr>
          <w:t>Sibbing</w:t>
        </w:r>
        <w:r>
          <w:rPr>
            <w:spacing w:val="-33"/>
            <w:w w:val="105"/>
            <w:sz w:val="18"/>
          </w:rPr>
          <w:t> </w:t>
        </w:r>
        <w:r>
          <w:rPr>
            <w:spacing w:val="-3"/>
            <w:w w:val="105"/>
            <w:sz w:val="18"/>
          </w:rPr>
          <w:t>D,</w:t>
        </w:r>
        <w:r>
          <w:rPr>
            <w:spacing w:val="-32"/>
            <w:w w:val="105"/>
            <w:sz w:val="18"/>
          </w:rPr>
          <w:t> </w:t>
        </w:r>
        <w:r>
          <w:rPr>
            <w:w w:val="105"/>
            <w:sz w:val="18"/>
          </w:rPr>
          <w:t>Aradi</w:t>
        </w:r>
        <w:r>
          <w:rPr>
            <w:spacing w:val="-32"/>
            <w:w w:val="105"/>
            <w:sz w:val="18"/>
          </w:rPr>
          <w:t> </w:t>
        </w:r>
        <w:r>
          <w:rPr>
            <w:spacing w:val="-3"/>
            <w:w w:val="105"/>
            <w:sz w:val="18"/>
          </w:rPr>
          <w:t>D,</w:t>
        </w:r>
        <w:r>
          <w:rPr>
            <w:spacing w:val="-32"/>
            <w:w w:val="105"/>
            <w:sz w:val="18"/>
          </w:rPr>
          <w:t> </w:t>
        </w:r>
        <w:r>
          <w:rPr>
            <w:w w:val="105"/>
            <w:sz w:val="18"/>
          </w:rPr>
          <w:t>Jacobshagen</w:t>
        </w:r>
        <w:r>
          <w:rPr>
            <w:spacing w:val="-32"/>
            <w:w w:val="105"/>
            <w:sz w:val="18"/>
          </w:rPr>
          <w:t> </w:t>
        </w:r>
        <w:r>
          <w:rPr>
            <w:w w:val="105"/>
            <w:sz w:val="18"/>
          </w:rPr>
          <w:t>C,</w:t>
        </w:r>
        <w:r>
          <w:rPr>
            <w:spacing w:val="-32"/>
            <w:w w:val="105"/>
            <w:sz w:val="18"/>
          </w:rPr>
          <w:t> </w:t>
        </w:r>
        <w:r>
          <w:rPr>
            <w:w w:val="105"/>
            <w:sz w:val="18"/>
          </w:rPr>
          <w:t>Gross</w:t>
        </w:r>
        <w:r>
          <w:rPr>
            <w:spacing w:val="-32"/>
            <w:w w:val="105"/>
            <w:sz w:val="18"/>
          </w:rPr>
          <w:t> </w:t>
        </w:r>
        <w:r>
          <w:rPr>
            <w:w w:val="105"/>
            <w:sz w:val="18"/>
          </w:rPr>
          <w:t>L,</w:t>
        </w:r>
        <w:r>
          <w:rPr>
            <w:spacing w:val="-33"/>
            <w:w w:val="105"/>
            <w:sz w:val="18"/>
          </w:rPr>
          <w:t> </w:t>
        </w:r>
        <w:r>
          <w:rPr>
            <w:w w:val="105"/>
            <w:sz w:val="18"/>
          </w:rPr>
          <w:t>Trenk</w:t>
        </w:r>
        <w:r>
          <w:rPr>
            <w:spacing w:val="-32"/>
            <w:w w:val="105"/>
            <w:sz w:val="18"/>
          </w:rPr>
          <w:t> </w:t>
        </w:r>
        <w:r>
          <w:rPr>
            <w:spacing w:val="-3"/>
            <w:w w:val="105"/>
            <w:sz w:val="18"/>
          </w:rPr>
          <w:t>D,</w:t>
        </w:r>
        <w:r>
          <w:rPr>
            <w:spacing w:val="-32"/>
            <w:w w:val="105"/>
            <w:sz w:val="18"/>
          </w:rPr>
          <w:t> </w:t>
        </w:r>
        <w:r>
          <w:rPr>
            <w:w w:val="105"/>
            <w:sz w:val="18"/>
          </w:rPr>
          <w:t>Geisler</w:t>
        </w:r>
        <w:r>
          <w:rPr>
            <w:spacing w:val="-32"/>
            <w:w w:val="105"/>
            <w:sz w:val="18"/>
          </w:rPr>
          <w:t> </w:t>
        </w:r>
        <w:r>
          <w:rPr>
            <w:spacing w:val="-5"/>
            <w:w w:val="105"/>
            <w:sz w:val="18"/>
          </w:rPr>
          <w:t>T,</w:t>
        </w:r>
        <w:r>
          <w:rPr>
            <w:spacing w:val="-32"/>
            <w:w w:val="105"/>
            <w:sz w:val="18"/>
          </w:rPr>
          <w:t> </w:t>
        </w:r>
        <w:r>
          <w:rPr>
            <w:w w:val="105"/>
            <w:sz w:val="18"/>
          </w:rPr>
          <w:t>Orban</w:t>
        </w:r>
        <w:r>
          <w:rPr>
            <w:spacing w:val="-32"/>
            <w:w w:val="105"/>
            <w:sz w:val="18"/>
          </w:rPr>
          <w:t> </w:t>
        </w:r>
        <w:r>
          <w:rPr>
            <w:w w:val="105"/>
            <w:sz w:val="18"/>
          </w:rPr>
          <w:t>M,</w:t>
        </w:r>
        <w:r>
          <w:rPr>
            <w:spacing w:val="-32"/>
            <w:w w:val="105"/>
            <w:sz w:val="18"/>
          </w:rPr>
          <w:t> </w:t>
        </w:r>
        <w:r>
          <w:rPr>
            <w:w w:val="105"/>
            <w:sz w:val="18"/>
          </w:rPr>
          <w:t>Hadamitzky</w:t>
        </w:r>
        <w:r>
          <w:rPr>
            <w:spacing w:val="-33"/>
            <w:w w:val="105"/>
            <w:sz w:val="18"/>
          </w:rPr>
          <w:t> </w:t>
        </w:r>
        <w:r>
          <w:rPr>
            <w:w w:val="105"/>
            <w:sz w:val="18"/>
          </w:rPr>
          <w:t>M,</w:t>
        </w:r>
        <w:r>
          <w:rPr>
            <w:spacing w:val="-32"/>
            <w:w w:val="105"/>
            <w:sz w:val="18"/>
          </w:rPr>
          <w:t> </w:t>
        </w:r>
        <w:r>
          <w:rPr>
            <w:w w:val="105"/>
            <w:sz w:val="18"/>
          </w:rPr>
          <w:t>Merkely</w:t>
        </w:r>
        <w:r>
          <w:rPr>
            <w:spacing w:val="-32"/>
            <w:w w:val="105"/>
            <w:sz w:val="18"/>
          </w:rPr>
          <w:t> </w:t>
        </w:r>
        <w:r>
          <w:rPr>
            <w:w w:val="105"/>
            <w:sz w:val="18"/>
          </w:rPr>
          <w:t>B,</w:t>
        </w:r>
        <w:r>
          <w:rPr>
            <w:spacing w:val="-32"/>
            <w:w w:val="105"/>
            <w:sz w:val="18"/>
          </w:rPr>
          <w:t> </w:t>
        </w:r>
        <w:r>
          <w:rPr>
            <w:w w:val="105"/>
            <w:sz w:val="18"/>
          </w:rPr>
          <w:t>Kiss</w:t>
        </w:r>
        <w:r>
          <w:rPr>
            <w:spacing w:val="-32"/>
            <w:w w:val="105"/>
            <w:sz w:val="18"/>
          </w:rPr>
          <w:t> </w:t>
        </w:r>
        <w:r>
          <w:rPr>
            <w:w w:val="105"/>
            <w:sz w:val="18"/>
          </w:rPr>
          <w:t>RG,</w:t>
        </w:r>
        <w:r>
          <w:rPr>
            <w:spacing w:val="-32"/>
            <w:w w:val="105"/>
            <w:sz w:val="18"/>
          </w:rPr>
          <w:t> </w:t>
        </w:r>
        <w:r>
          <w:rPr>
            <w:w w:val="105"/>
            <w:sz w:val="18"/>
          </w:rPr>
          <w:t>Komócsi A,</w:t>
        </w:r>
        <w:r>
          <w:rPr>
            <w:spacing w:val="-30"/>
            <w:w w:val="105"/>
            <w:sz w:val="18"/>
          </w:rPr>
          <w:t> </w:t>
        </w:r>
        <w:r>
          <w:rPr>
            <w:w w:val="105"/>
            <w:sz w:val="18"/>
          </w:rPr>
          <w:t>Dézsi</w:t>
        </w:r>
        <w:r>
          <w:rPr>
            <w:spacing w:val="-29"/>
            <w:w w:val="105"/>
            <w:sz w:val="18"/>
          </w:rPr>
          <w:t> </w:t>
        </w:r>
        <w:r>
          <w:rPr>
            <w:w w:val="105"/>
            <w:sz w:val="18"/>
          </w:rPr>
          <w:t>CA,</w:t>
        </w:r>
        <w:r>
          <w:rPr>
            <w:spacing w:val="-29"/>
            <w:w w:val="105"/>
            <w:sz w:val="18"/>
          </w:rPr>
          <w:t> </w:t>
        </w:r>
        <w:r>
          <w:rPr>
            <w:w w:val="105"/>
            <w:sz w:val="18"/>
          </w:rPr>
          <w:t>Holdt</w:t>
        </w:r>
        <w:r>
          <w:rPr>
            <w:spacing w:val="-29"/>
            <w:w w:val="105"/>
            <w:sz w:val="18"/>
          </w:rPr>
          <w:t> </w:t>
        </w:r>
        <w:r>
          <w:rPr>
            <w:w w:val="105"/>
            <w:sz w:val="18"/>
          </w:rPr>
          <w:t>L,</w:t>
        </w:r>
        <w:r>
          <w:rPr>
            <w:spacing w:val="-29"/>
            <w:w w:val="105"/>
            <w:sz w:val="18"/>
          </w:rPr>
          <w:t> </w:t>
        </w:r>
        <w:r>
          <w:rPr>
            <w:w w:val="105"/>
            <w:sz w:val="18"/>
          </w:rPr>
          <w:t>Felix</w:t>
        </w:r>
        <w:r>
          <w:rPr>
            <w:spacing w:val="-29"/>
            <w:w w:val="105"/>
            <w:sz w:val="18"/>
          </w:rPr>
          <w:t> </w:t>
        </w:r>
        <w:r>
          <w:rPr>
            <w:w w:val="105"/>
            <w:sz w:val="18"/>
          </w:rPr>
          <w:t>SB,</w:t>
        </w:r>
        <w:r>
          <w:rPr>
            <w:spacing w:val="-29"/>
            <w:w w:val="105"/>
            <w:sz w:val="18"/>
          </w:rPr>
          <w:t> </w:t>
        </w:r>
        <w:r>
          <w:rPr>
            <w:w w:val="105"/>
            <w:sz w:val="18"/>
          </w:rPr>
          <w:t>Parma</w:t>
        </w:r>
        <w:r>
          <w:rPr>
            <w:spacing w:val="-29"/>
            <w:w w:val="105"/>
            <w:sz w:val="18"/>
          </w:rPr>
          <w:t> </w:t>
        </w:r>
        <w:r>
          <w:rPr>
            <w:w w:val="105"/>
            <w:sz w:val="18"/>
          </w:rPr>
          <w:t>R,</w:t>
        </w:r>
        <w:r>
          <w:rPr>
            <w:spacing w:val="-29"/>
            <w:w w:val="105"/>
            <w:sz w:val="18"/>
          </w:rPr>
          <w:t> </w:t>
        </w:r>
        <w:r>
          <w:rPr>
            <w:w w:val="105"/>
            <w:sz w:val="18"/>
          </w:rPr>
          <w:t>Klopotowski</w:t>
        </w:r>
        <w:r>
          <w:rPr>
            <w:spacing w:val="-29"/>
            <w:w w:val="105"/>
            <w:sz w:val="18"/>
          </w:rPr>
          <w:t> </w:t>
        </w:r>
        <w:r>
          <w:rPr>
            <w:w w:val="105"/>
            <w:sz w:val="18"/>
          </w:rPr>
          <w:t>M,</w:t>
        </w:r>
        <w:r>
          <w:rPr>
            <w:spacing w:val="-29"/>
            <w:w w:val="105"/>
            <w:sz w:val="18"/>
          </w:rPr>
          <w:t> </w:t>
        </w:r>
        <w:r>
          <w:rPr>
            <w:w w:val="105"/>
            <w:sz w:val="18"/>
          </w:rPr>
          <w:t>Schwinger</w:t>
        </w:r>
        <w:r>
          <w:rPr>
            <w:spacing w:val="-29"/>
            <w:w w:val="105"/>
            <w:sz w:val="18"/>
          </w:rPr>
          <w:t> </w:t>
        </w:r>
        <w:r>
          <w:rPr>
            <w:w w:val="105"/>
            <w:sz w:val="18"/>
          </w:rPr>
          <w:t>RHG,</w:t>
        </w:r>
        <w:r>
          <w:rPr>
            <w:spacing w:val="-29"/>
            <w:w w:val="105"/>
            <w:sz w:val="18"/>
          </w:rPr>
          <w:t> </w:t>
        </w:r>
        <w:r>
          <w:rPr>
            <w:w w:val="105"/>
            <w:sz w:val="18"/>
          </w:rPr>
          <w:t>Rieber</w:t>
        </w:r>
        <w:r>
          <w:rPr>
            <w:spacing w:val="-29"/>
            <w:w w:val="105"/>
            <w:sz w:val="18"/>
          </w:rPr>
          <w:t> </w:t>
        </w:r>
        <w:r>
          <w:rPr>
            <w:w w:val="105"/>
            <w:sz w:val="18"/>
          </w:rPr>
          <w:t>J,</w:t>
        </w:r>
        <w:r>
          <w:rPr>
            <w:spacing w:val="-29"/>
            <w:w w:val="105"/>
            <w:sz w:val="18"/>
          </w:rPr>
          <w:t> </w:t>
        </w:r>
        <w:r>
          <w:rPr>
            <w:w w:val="105"/>
            <w:sz w:val="18"/>
          </w:rPr>
          <w:t>Huber</w:t>
        </w:r>
        <w:r>
          <w:rPr>
            <w:spacing w:val="-29"/>
            <w:w w:val="105"/>
            <w:sz w:val="18"/>
          </w:rPr>
          <w:t> </w:t>
        </w:r>
        <w:r>
          <w:rPr>
            <w:w w:val="105"/>
            <w:sz w:val="18"/>
          </w:rPr>
          <w:t>K,</w:t>
        </w:r>
        <w:r>
          <w:rPr>
            <w:spacing w:val="-29"/>
            <w:w w:val="105"/>
            <w:sz w:val="18"/>
          </w:rPr>
          <w:t> </w:t>
        </w:r>
        <w:r>
          <w:rPr>
            <w:w w:val="105"/>
            <w:sz w:val="18"/>
          </w:rPr>
          <w:t>Neumann</w:t>
        </w:r>
        <w:r>
          <w:rPr>
            <w:spacing w:val="-29"/>
            <w:w w:val="105"/>
            <w:sz w:val="18"/>
          </w:rPr>
          <w:t> </w:t>
        </w:r>
        <w:r>
          <w:rPr>
            <w:w w:val="105"/>
            <w:sz w:val="18"/>
          </w:rPr>
          <w:t>F-J,</w:t>
        </w:r>
        <w:r>
          <w:rPr>
            <w:spacing w:val="-29"/>
            <w:w w:val="105"/>
            <w:sz w:val="18"/>
          </w:rPr>
          <w:t> </w:t>
        </w:r>
        <w:r>
          <w:rPr>
            <w:w w:val="105"/>
            <w:sz w:val="18"/>
          </w:rPr>
          <w:t>Koltowski Mehilli</w:t>
        </w:r>
        <w:r>
          <w:rPr>
            <w:spacing w:val="-31"/>
            <w:w w:val="105"/>
            <w:sz w:val="18"/>
          </w:rPr>
          <w:t> </w:t>
        </w:r>
        <w:r>
          <w:rPr>
            <w:w w:val="105"/>
            <w:sz w:val="18"/>
          </w:rPr>
          <w:t>J,</w:t>
        </w:r>
        <w:r>
          <w:rPr>
            <w:spacing w:val="-30"/>
            <w:w w:val="105"/>
            <w:sz w:val="18"/>
          </w:rPr>
          <w:t> </w:t>
        </w:r>
        <w:r>
          <w:rPr>
            <w:w w:val="105"/>
            <w:sz w:val="18"/>
          </w:rPr>
          <w:t>Huczek</w:t>
        </w:r>
        <w:r>
          <w:rPr>
            <w:spacing w:val="-31"/>
            <w:w w:val="105"/>
            <w:sz w:val="18"/>
          </w:rPr>
          <w:t> </w:t>
        </w:r>
        <w:r>
          <w:rPr>
            <w:w w:val="105"/>
            <w:sz w:val="18"/>
          </w:rPr>
          <w:t>Z,</w:t>
        </w:r>
        <w:r>
          <w:rPr>
            <w:spacing w:val="-30"/>
            <w:w w:val="105"/>
            <w:sz w:val="18"/>
          </w:rPr>
          <w:t> </w:t>
        </w:r>
        <w:r>
          <w:rPr>
            <w:w w:val="105"/>
            <w:sz w:val="18"/>
          </w:rPr>
          <w:t>Massberg</w:t>
        </w:r>
        <w:r>
          <w:rPr>
            <w:spacing w:val="-31"/>
            <w:w w:val="105"/>
            <w:sz w:val="18"/>
          </w:rPr>
          <w:t> </w:t>
        </w:r>
        <w:r>
          <w:rPr>
            <w:w w:val="105"/>
            <w:sz w:val="18"/>
          </w:rPr>
          <w:t>S,</w:t>
        </w:r>
        <w:r>
          <w:rPr>
            <w:spacing w:val="-30"/>
            <w:w w:val="105"/>
            <w:sz w:val="18"/>
          </w:rPr>
          <w:t> </w:t>
        </w:r>
        <w:r>
          <w:rPr>
            <w:w w:val="105"/>
            <w:sz w:val="18"/>
          </w:rPr>
          <w:t>on</w:t>
        </w:r>
        <w:r>
          <w:rPr>
            <w:spacing w:val="-30"/>
            <w:w w:val="105"/>
            <w:sz w:val="18"/>
          </w:rPr>
          <w:t> </w:t>
        </w:r>
        <w:r>
          <w:rPr>
            <w:w w:val="105"/>
            <w:sz w:val="18"/>
          </w:rPr>
          <w:t>behalf</w:t>
        </w:r>
        <w:r>
          <w:rPr>
            <w:spacing w:val="-31"/>
            <w:w w:val="105"/>
            <w:sz w:val="18"/>
          </w:rPr>
          <w:t> </w:t>
        </w:r>
        <w:r>
          <w:rPr>
            <w:w w:val="105"/>
            <w:sz w:val="18"/>
          </w:rPr>
          <w:t>of</w:t>
        </w:r>
        <w:r>
          <w:rPr>
            <w:spacing w:val="-30"/>
            <w:w w:val="105"/>
            <w:sz w:val="18"/>
          </w:rPr>
          <w:t> </w:t>
        </w:r>
        <w:r>
          <w:rPr>
            <w:w w:val="105"/>
            <w:sz w:val="18"/>
          </w:rPr>
          <w:t>the</w:t>
        </w:r>
        <w:r>
          <w:rPr>
            <w:spacing w:val="-31"/>
            <w:w w:val="105"/>
            <w:sz w:val="18"/>
          </w:rPr>
          <w:t> </w:t>
        </w:r>
        <w:r>
          <w:rPr>
            <w:spacing w:val="-3"/>
            <w:w w:val="105"/>
            <w:sz w:val="18"/>
          </w:rPr>
          <w:t>TROPICAL-ACS</w:t>
        </w:r>
        <w:r>
          <w:rPr>
            <w:spacing w:val="-30"/>
            <w:w w:val="105"/>
            <w:sz w:val="18"/>
          </w:rPr>
          <w:t> </w:t>
        </w:r>
        <w:r>
          <w:rPr>
            <w:w w:val="105"/>
            <w:sz w:val="18"/>
          </w:rPr>
          <w:t>Investigators.</w:t>
        </w:r>
        <w:r>
          <w:rPr>
            <w:spacing w:val="-31"/>
            <w:w w:val="105"/>
            <w:sz w:val="18"/>
          </w:rPr>
          <w:t> </w:t>
        </w:r>
        <w:r>
          <w:rPr>
            <w:w w:val="105"/>
            <w:sz w:val="18"/>
          </w:rPr>
          <w:t>Guided</w:t>
        </w:r>
        <w:r>
          <w:rPr>
            <w:spacing w:val="-30"/>
            <w:w w:val="105"/>
            <w:sz w:val="18"/>
          </w:rPr>
          <w:t> </w:t>
        </w:r>
        <w:r>
          <w:rPr>
            <w:w w:val="105"/>
            <w:sz w:val="18"/>
          </w:rPr>
          <w:t>de-ЕОКalation</w:t>
        </w:r>
        <w:r>
          <w:rPr>
            <w:spacing w:val="-30"/>
            <w:w w:val="105"/>
            <w:sz w:val="18"/>
          </w:rPr>
          <w:t> </w:t>
        </w:r>
        <w:r>
          <w:rPr>
            <w:w w:val="105"/>
            <w:sz w:val="18"/>
          </w:rPr>
          <w:t>of</w:t>
        </w:r>
        <w:r>
          <w:rPr>
            <w:spacing w:val="-31"/>
            <w:w w:val="105"/>
            <w:sz w:val="18"/>
          </w:rPr>
          <w:t> </w:t>
        </w:r>
        <w:r>
          <w:rPr>
            <w:w w:val="105"/>
            <w:sz w:val="18"/>
          </w:rPr>
          <w:t>antiplatelet treatment</w:t>
        </w:r>
        <w:r>
          <w:rPr>
            <w:spacing w:val="-17"/>
            <w:w w:val="105"/>
            <w:sz w:val="18"/>
          </w:rPr>
          <w:t> </w:t>
        </w:r>
        <w:r>
          <w:rPr>
            <w:w w:val="105"/>
            <w:sz w:val="18"/>
          </w:rPr>
          <w:t>in</w:t>
        </w:r>
        <w:r>
          <w:rPr>
            <w:spacing w:val="-16"/>
            <w:w w:val="105"/>
            <w:sz w:val="18"/>
          </w:rPr>
          <w:t> </w:t>
        </w:r>
        <w:r>
          <w:rPr>
            <w:w w:val="105"/>
            <w:sz w:val="18"/>
          </w:rPr>
          <w:t>patients</w:t>
        </w:r>
        <w:r>
          <w:rPr>
            <w:spacing w:val="-17"/>
            <w:w w:val="105"/>
            <w:sz w:val="18"/>
          </w:rPr>
          <w:t> </w:t>
        </w:r>
        <w:r>
          <w:rPr>
            <w:w w:val="105"/>
            <w:sz w:val="18"/>
          </w:rPr>
          <w:t>with</w:t>
        </w:r>
        <w:r>
          <w:rPr>
            <w:spacing w:val="-16"/>
            <w:w w:val="105"/>
            <w:sz w:val="18"/>
          </w:rPr>
          <w:t> </w:t>
        </w:r>
        <w:r>
          <w:rPr>
            <w:w w:val="105"/>
            <w:sz w:val="18"/>
          </w:rPr>
          <w:t>acute</w:t>
        </w:r>
        <w:r>
          <w:rPr>
            <w:spacing w:val="-17"/>
            <w:w w:val="105"/>
            <w:sz w:val="18"/>
          </w:rPr>
          <w:t> </w:t>
        </w:r>
        <w:r>
          <w:rPr>
            <w:w w:val="105"/>
            <w:sz w:val="18"/>
          </w:rPr>
          <w:t>coronary</w:t>
        </w:r>
        <w:r>
          <w:rPr>
            <w:spacing w:val="-16"/>
            <w:w w:val="105"/>
            <w:sz w:val="18"/>
          </w:rPr>
          <w:t> </w:t>
        </w:r>
        <w:r>
          <w:rPr>
            <w:w w:val="105"/>
            <w:sz w:val="18"/>
          </w:rPr>
          <w:t>syndrome</w:t>
        </w:r>
        <w:r>
          <w:rPr>
            <w:spacing w:val="-17"/>
            <w:w w:val="105"/>
            <w:sz w:val="18"/>
          </w:rPr>
          <w:t> </w:t>
        </w:r>
        <w:r>
          <w:rPr>
            <w:w w:val="105"/>
            <w:sz w:val="18"/>
          </w:rPr>
          <w:t>undergoing</w:t>
        </w:r>
        <w:r>
          <w:rPr>
            <w:spacing w:val="-16"/>
            <w:w w:val="105"/>
            <w:sz w:val="18"/>
          </w:rPr>
          <w:t> </w:t>
        </w:r>
        <w:r>
          <w:rPr>
            <w:w w:val="105"/>
            <w:sz w:val="18"/>
          </w:rPr>
          <w:t>percutaneous</w:t>
        </w:r>
        <w:r>
          <w:rPr>
            <w:spacing w:val="-17"/>
            <w:w w:val="105"/>
            <w:sz w:val="18"/>
          </w:rPr>
          <w:t> </w:t>
        </w:r>
        <w:r>
          <w:rPr>
            <w:w w:val="105"/>
            <w:sz w:val="18"/>
          </w:rPr>
          <w:t>coronary</w:t>
        </w:r>
        <w:r>
          <w:rPr>
            <w:spacing w:val="-16"/>
            <w:w w:val="105"/>
            <w:sz w:val="18"/>
          </w:rPr>
          <w:t> </w:t>
        </w:r>
        <w:r>
          <w:rPr>
            <w:w w:val="105"/>
            <w:sz w:val="18"/>
          </w:rPr>
          <w:t>intervention</w:t>
        </w:r>
        <w:r>
          <w:rPr>
            <w:spacing w:val="-17"/>
            <w:w w:val="105"/>
            <w:sz w:val="18"/>
          </w:rPr>
          <w:t> </w:t>
        </w:r>
        <w:r>
          <w:rPr>
            <w:w w:val="105"/>
            <w:sz w:val="18"/>
          </w:rPr>
          <w:t>(TROPICAL- ACS):</w:t>
          <w:tab/>
          <w:t>a</w:t>
          <w:tab/>
          <w:t>randomised,</w:t>
          <w:tab/>
          <w:t>open-label,</w:t>
          <w:tab/>
          <w:t>multicentre</w:t>
          <w:tab/>
          <w:t>trial.</w:t>
          <w:tab/>
          <w:t>Lancet.</w:t>
          <w:tab/>
        </w:r>
        <w:r>
          <w:rPr>
            <w:spacing w:val="-3"/>
            <w:w w:val="105"/>
            <w:sz w:val="18"/>
          </w:rPr>
          <w:t>2017;390:1747–1757. </w:t>
        </w:r>
        <w:r>
          <w:rPr>
            <w:w w:val="105"/>
            <w:sz w:val="18"/>
          </w:rPr>
          <w:t>(https://academic.oup.com/eurheartj/article-abstract/40/24/1963/5372329)</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38">
        <w:r>
          <w:rPr>
            <w:w w:val="105"/>
            <w:sz w:val="18"/>
          </w:rPr>
          <w:t>Gurbel</w:t>
        </w:r>
        <w:r>
          <w:rPr>
            <w:spacing w:val="-24"/>
            <w:w w:val="105"/>
            <w:sz w:val="18"/>
          </w:rPr>
          <w:t> </w:t>
        </w:r>
        <w:r>
          <w:rPr>
            <w:spacing w:val="-5"/>
            <w:w w:val="105"/>
            <w:sz w:val="18"/>
          </w:rPr>
          <w:t>PA,</w:t>
        </w:r>
        <w:r>
          <w:rPr>
            <w:spacing w:val="-23"/>
            <w:w w:val="105"/>
            <w:sz w:val="18"/>
          </w:rPr>
          <w:t> </w:t>
        </w:r>
        <w:r>
          <w:rPr>
            <w:w w:val="105"/>
            <w:sz w:val="18"/>
          </w:rPr>
          <w:t>Bliden</w:t>
        </w:r>
        <w:r>
          <w:rPr>
            <w:spacing w:val="-24"/>
            <w:w w:val="105"/>
            <w:sz w:val="18"/>
          </w:rPr>
          <w:t> </w:t>
        </w:r>
        <w:r>
          <w:rPr>
            <w:spacing w:val="-8"/>
            <w:w w:val="105"/>
            <w:sz w:val="18"/>
          </w:rPr>
          <w:t>KP,</w:t>
        </w:r>
        <w:r>
          <w:rPr>
            <w:spacing w:val="-23"/>
            <w:w w:val="105"/>
            <w:sz w:val="18"/>
          </w:rPr>
          <w:t> </w:t>
        </w:r>
        <w:r>
          <w:rPr>
            <w:w w:val="105"/>
            <w:sz w:val="18"/>
          </w:rPr>
          <w:t>Butler</w:t>
        </w:r>
        <w:r>
          <w:rPr>
            <w:spacing w:val="-23"/>
            <w:w w:val="105"/>
            <w:sz w:val="18"/>
          </w:rPr>
          <w:t> </w:t>
        </w:r>
        <w:r>
          <w:rPr>
            <w:w w:val="105"/>
            <w:sz w:val="18"/>
          </w:rPr>
          <w:t>K,</w:t>
        </w:r>
        <w:r>
          <w:rPr>
            <w:spacing w:val="-24"/>
            <w:w w:val="105"/>
            <w:sz w:val="18"/>
          </w:rPr>
          <w:t> </w:t>
        </w:r>
        <w:r>
          <w:rPr>
            <w:w w:val="105"/>
            <w:sz w:val="18"/>
          </w:rPr>
          <w:t>Antonino</w:t>
        </w:r>
        <w:r>
          <w:rPr>
            <w:spacing w:val="-23"/>
            <w:w w:val="105"/>
            <w:sz w:val="18"/>
          </w:rPr>
          <w:t> </w:t>
        </w:r>
        <w:r>
          <w:rPr>
            <w:w w:val="105"/>
            <w:sz w:val="18"/>
          </w:rPr>
          <w:t>MJ,</w:t>
        </w:r>
        <w:r>
          <w:rPr>
            <w:spacing w:val="-24"/>
            <w:w w:val="105"/>
            <w:sz w:val="18"/>
          </w:rPr>
          <w:t> </w:t>
        </w:r>
        <w:r>
          <w:rPr>
            <w:spacing w:val="-4"/>
            <w:w w:val="105"/>
            <w:sz w:val="18"/>
          </w:rPr>
          <w:t>Wei</w:t>
        </w:r>
        <w:r>
          <w:rPr>
            <w:spacing w:val="-23"/>
            <w:w w:val="105"/>
            <w:sz w:val="18"/>
          </w:rPr>
          <w:t> </w:t>
        </w:r>
        <w:r>
          <w:rPr>
            <w:w w:val="105"/>
            <w:sz w:val="18"/>
          </w:rPr>
          <w:t>C,</w:t>
        </w:r>
        <w:r>
          <w:rPr>
            <w:spacing w:val="-23"/>
            <w:w w:val="105"/>
            <w:sz w:val="18"/>
          </w:rPr>
          <w:t> </w:t>
        </w:r>
        <w:r>
          <w:rPr>
            <w:spacing w:val="-3"/>
            <w:w w:val="105"/>
            <w:sz w:val="18"/>
          </w:rPr>
          <w:t>Teng</w:t>
        </w:r>
        <w:r>
          <w:rPr>
            <w:spacing w:val="-24"/>
            <w:w w:val="105"/>
            <w:sz w:val="18"/>
          </w:rPr>
          <w:t> </w:t>
        </w:r>
        <w:r>
          <w:rPr>
            <w:w w:val="105"/>
            <w:sz w:val="18"/>
          </w:rPr>
          <w:t>R,</w:t>
        </w:r>
        <w:r>
          <w:rPr>
            <w:spacing w:val="-23"/>
            <w:w w:val="105"/>
            <w:sz w:val="18"/>
          </w:rPr>
          <w:t> </w:t>
        </w:r>
        <w:r>
          <w:rPr>
            <w:w w:val="105"/>
            <w:sz w:val="18"/>
          </w:rPr>
          <w:t>Rasmussen</w:t>
        </w:r>
        <w:r>
          <w:rPr>
            <w:spacing w:val="-24"/>
            <w:w w:val="105"/>
            <w:sz w:val="18"/>
          </w:rPr>
          <w:t> </w:t>
        </w:r>
        <w:r>
          <w:rPr>
            <w:w w:val="105"/>
            <w:sz w:val="18"/>
          </w:rPr>
          <w:t>L,</w:t>
        </w:r>
        <w:r>
          <w:rPr>
            <w:spacing w:val="-23"/>
            <w:w w:val="105"/>
            <w:sz w:val="18"/>
          </w:rPr>
          <w:t> </w:t>
        </w:r>
        <w:r>
          <w:rPr>
            <w:w w:val="105"/>
            <w:sz w:val="18"/>
          </w:rPr>
          <w:t>Storey</w:t>
        </w:r>
        <w:r>
          <w:rPr>
            <w:spacing w:val="-23"/>
            <w:w w:val="105"/>
            <w:sz w:val="18"/>
          </w:rPr>
          <w:t> </w:t>
        </w:r>
        <w:r>
          <w:rPr>
            <w:w w:val="105"/>
            <w:sz w:val="18"/>
          </w:rPr>
          <w:t>RF,</w:t>
        </w:r>
        <w:r>
          <w:rPr>
            <w:spacing w:val="-24"/>
            <w:w w:val="105"/>
            <w:sz w:val="18"/>
          </w:rPr>
          <w:t> </w:t>
        </w:r>
        <w:r>
          <w:rPr>
            <w:w w:val="105"/>
            <w:sz w:val="18"/>
          </w:rPr>
          <w:t>Nielsen</w:t>
        </w:r>
        <w:r>
          <w:rPr>
            <w:spacing w:val="-23"/>
            <w:w w:val="105"/>
            <w:sz w:val="18"/>
          </w:rPr>
          <w:t> </w:t>
        </w:r>
        <w:r>
          <w:rPr>
            <w:spacing w:val="-5"/>
            <w:w w:val="105"/>
            <w:sz w:val="18"/>
          </w:rPr>
          <w:t>T,</w:t>
        </w:r>
        <w:r>
          <w:rPr>
            <w:spacing w:val="-24"/>
            <w:w w:val="105"/>
            <w:sz w:val="18"/>
          </w:rPr>
          <w:t> </w:t>
        </w:r>
        <w:r>
          <w:rPr>
            <w:w w:val="105"/>
            <w:sz w:val="18"/>
          </w:rPr>
          <w:t>Eikelboom</w:t>
        </w:r>
        <w:r>
          <w:rPr>
            <w:spacing w:val="-23"/>
            <w:w w:val="105"/>
            <w:sz w:val="18"/>
          </w:rPr>
          <w:t> </w:t>
        </w:r>
        <w:r>
          <w:rPr>
            <w:spacing w:val="-4"/>
            <w:w w:val="105"/>
            <w:sz w:val="18"/>
          </w:rPr>
          <w:t>JW,</w:t>
        </w:r>
        <w:r>
          <w:rPr>
            <w:spacing w:val="-23"/>
            <w:w w:val="105"/>
            <w:sz w:val="18"/>
          </w:rPr>
          <w:t> </w:t>
        </w:r>
        <w:r>
          <w:rPr>
            <w:w w:val="105"/>
            <w:sz w:val="18"/>
          </w:rPr>
          <w:t>Sabe- Affaki G, Husted S, Kereiakes DJ, Henderson </w:t>
        </w:r>
        <w:r>
          <w:rPr>
            <w:spacing w:val="-3"/>
            <w:w w:val="105"/>
            <w:sz w:val="18"/>
          </w:rPr>
          <w:t>D, </w:t>
        </w:r>
        <w:r>
          <w:rPr>
            <w:w w:val="105"/>
            <w:sz w:val="18"/>
          </w:rPr>
          <w:t>Patel </w:t>
        </w:r>
        <w:r>
          <w:rPr>
            <w:spacing w:val="-8"/>
            <w:w w:val="105"/>
            <w:sz w:val="18"/>
          </w:rPr>
          <w:t>DV, </w:t>
        </w:r>
        <w:r>
          <w:rPr>
            <w:w w:val="105"/>
            <w:sz w:val="18"/>
          </w:rPr>
          <w:t>Tantry US. Response to ticagrelor in clopidogrel non- responders</w:t>
        </w:r>
        <w:r>
          <w:rPr>
            <w:spacing w:val="-23"/>
            <w:w w:val="105"/>
            <w:sz w:val="18"/>
          </w:rPr>
          <w:t> </w:t>
        </w:r>
        <w:r>
          <w:rPr>
            <w:w w:val="105"/>
            <w:sz w:val="18"/>
          </w:rPr>
          <w:t>and</w:t>
        </w:r>
        <w:r>
          <w:rPr>
            <w:spacing w:val="-23"/>
            <w:w w:val="105"/>
            <w:sz w:val="18"/>
          </w:rPr>
          <w:t> </w:t>
        </w:r>
        <w:r>
          <w:rPr>
            <w:w w:val="105"/>
            <w:sz w:val="18"/>
          </w:rPr>
          <w:t>responders</w:t>
        </w:r>
        <w:r>
          <w:rPr>
            <w:spacing w:val="-22"/>
            <w:w w:val="105"/>
            <w:sz w:val="18"/>
          </w:rPr>
          <w:t> </w:t>
        </w:r>
        <w:r>
          <w:rPr>
            <w:w w:val="105"/>
            <w:sz w:val="18"/>
          </w:rPr>
          <w:t>and</w:t>
        </w:r>
        <w:r>
          <w:rPr>
            <w:spacing w:val="-23"/>
            <w:w w:val="105"/>
            <w:sz w:val="18"/>
          </w:rPr>
          <w:t> </w:t>
        </w:r>
        <w:r>
          <w:rPr>
            <w:w w:val="105"/>
            <w:sz w:val="18"/>
          </w:rPr>
          <w:t>effect</w:t>
        </w:r>
        <w:r>
          <w:rPr>
            <w:spacing w:val="-23"/>
            <w:w w:val="105"/>
            <w:sz w:val="18"/>
          </w:rPr>
          <w:t> </w:t>
        </w:r>
        <w:r>
          <w:rPr>
            <w:w w:val="105"/>
            <w:sz w:val="18"/>
          </w:rPr>
          <w:t>of</w:t>
        </w:r>
        <w:r>
          <w:rPr>
            <w:spacing w:val="-22"/>
            <w:w w:val="105"/>
            <w:sz w:val="18"/>
          </w:rPr>
          <w:t> </w:t>
        </w:r>
        <w:r>
          <w:rPr>
            <w:w w:val="105"/>
            <w:sz w:val="18"/>
          </w:rPr>
          <w:t>switching</w:t>
        </w:r>
        <w:r>
          <w:rPr>
            <w:spacing w:val="-23"/>
            <w:w w:val="105"/>
            <w:sz w:val="18"/>
          </w:rPr>
          <w:t> </w:t>
        </w:r>
        <w:r>
          <w:rPr>
            <w:w w:val="105"/>
            <w:sz w:val="18"/>
          </w:rPr>
          <w:t>therapies:</w:t>
        </w:r>
        <w:r>
          <w:rPr>
            <w:spacing w:val="-23"/>
            <w:w w:val="105"/>
            <w:sz w:val="18"/>
          </w:rPr>
          <w:t> </w:t>
        </w:r>
        <w:r>
          <w:rPr>
            <w:w w:val="105"/>
            <w:sz w:val="18"/>
          </w:rPr>
          <w:t>the</w:t>
        </w:r>
        <w:r>
          <w:rPr>
            <w:spacing w:val="-22"/>
            <w:w w:val="105"/>
            <w:sz w:val="18"/>
          </w:rPr>
          <w:t> </w:t>
        </w:r>
        <w:r>
          <w:rPr>
            <w:w w:val="105"/>
            <w:sz w:val="18"/>
          </w:rPr>
          <w:t>RESPOND</w:t>
        </w:r>
        <w:r>
          <w:rPr>
            <w:spacing w:val="-23"/>
            <w:w w:val="105"/>
            <w:sz w:val="18"/>
          </w:rPr>
          <w:t> </w:t>
        </w:r>
        <w:r>
          <w:rPr>
            <w:w w:val="105"/>
            <w:sz w:val="18"/>
          </w:rPr>
          <w:t>study.</w:t>
        </w:r>
        <w:r>
          <w:rPr>
            <w:spacing w:val="-22"/>
            <w:w w:val="105"/>
            <w:sz w:val="18"/>
          </w:rPr>
          <w:t> </w:t>
        </w:r>
        <w:r>
          <w:rPr>
            <w:w w:val="105"/>
            <w:sz w:val="18"/>
          </w:rPr>
          <w:t>Circulation.</w:t>
        </w:r>
        <w:r>
          <w:rPr>
            <w:spacing w:val="-23"/>
            <w:w w:val="105"/>
            <w:sz w:val="18"/>
          </w:rPr>
          <w:t> </w:t>
        </w:r>
        <w:r>
          <w:rPr>
            <w:w w:val="105"/>
            <w:sz w:val="18"/>
          </w:rPr>
          <w:t>2010;121:1188–1199. (https://academic.oup.com/eurheartj/article-abstract/40/24/1963/5372329)</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38">
        <w:r>
          <w:rPr>
            <w:w w:val="105"/>
            <w:sz w:val="18"/>
          </w:rPr>
          <w:t>O’Donoghue</w:t>
        </w:r>
        <w:r>
          <w:rPr>
            <w:spacing w:val="-21"/>
            <w:w w:val="105"/>
            <w:sz w:val="18"/>
          </w:rPr>
          <w:t> </w:t>
        </w:r>
        <w:r>
          <w:rPr>
            <w:w w:val="105"/>
            <w:sz w:val="18"/>
          </w:rPr>
          <w:t>M,</w:t>
        </w:r>
        <w:r>
          <w:rPr>
            <w:spacing w:val="-21"/>
            <w:w w:val="105"/>
            <w:sz w:val="18"/>
          </w:rPr>
          <w:t> </w:t>
        </w:r>
        <w:r>
          <w:rPr>
            <w:w w:val="105"/>
            <w:sz w:val="18"/>
          </w:rPr>
          <w:t>Antman</w:t>
        </w:r>
        <w:r>
          <w:rPr>
            <w:spacing w:val="-21"/>
            <w:w w:val="105"/>
            <w:sz w:val="18"/>
          </w:rPr>
          <w:t> </w:t>
        </w:r>
        <w:r>
          <w:rPr>
            <w:w w:val="105"/>
            <w:sz w:val="18"/>
          </w:rPr>
          <w:t>EM,</w:t>
        </w:r>
        <w:r>
          <w:rPr>
            <w:spacing w:val="-20"/>
            <w:w w:val="105"/>
            <w:sz w:val="18"/>
          </w:rPr>
          <w:t> </w:t>
        </w:r>
        <w:r>
          <w:rPr>
            <w:w w:val="105"/>
            <w:sz w:val="18"/>
          </w:rPr>
          <w:t>Braunwald</w:t>
        </w:r>
        <w:r>
          <w:rPr>
            <w:spacing w:val="-21"/>
            <w:w w:val="105"/>
            <w:sz w:val="18"/>
          </w:rPr>
          <w:t> </w:t>
        </w:r>
        <w:r>
          <w:rPr>
            <w:w w:val="105"/>
            <w:sz w:val="18"/>
          </w:rPr>
          <w:t>E,</w:t>
        </w:r>
        <w:r>
          <w:rPr>
            <w:spacing w:val="-21"/>
            <w:w w:val="105"/>
            <w:sz w:val="18"/>
          </w:rPr>
          <w:t> </w:t>
        </w:r>
        <w:r>
          <w:rPr>
            <w:w w:val="105"/>
            <w:sz w:val="18"/>
          </w:rPr>
          <w:t>Murphy</w:t>
        </w:r>
        <w:r>
          <w:rPr>
            <w:spacing w:val="-20"/>
            <w:w w:val="105"/>
            <w:sz w:val="18"/>
          </w:rPr>
          <w:t> </w:t>
        </w:r>
        <w:r>
          <w:rPr>
            <w:w w:val="105"/>
            <w:sz w:val="18"/>
          </w:rPr>
          <w:t>SA,</w:t>
        </w:r>
        <w:r>
          <w:rPr>
            <w:spacing w:val="-21"/>
            <w:w w:val="105"/>
            <w:sz w:val="18"/>
          </w:rPr>
          <w:t> </w:t>
        </w:r>
        <w:r>
          <w:rPr>
            <w:w w:val="105"/>
            <w:sz w:val="18"/>
          </w:rPr>
          <w:t>Steg</w:t>
        </w:r>
        <w:r>
          <w:rPr>
            <w:spacing w:val="-21"/>
            <w:w w:val="105"/>
            <w:sz w:val="18"/>
          </w:rPr>
          <w:t> </w:t>
        </w:r>
        <w:r>
          <w:rPr>
            <w:w w:val="105"/>
            <w:sz w:val="18"/>
          </w:rPr>
          <w:t>PG,</w:t>
        </w:r>
        <w:r>
          <w:rPr>
            <w:spacing w:val="-20"/>
            <w:w w:val="105"/>
            <w:sz w:val="18"/>
          </w:rPr>
          <w:t> </w:t>
        </w:r>
        <w:r>
          <w:rPr>
            <w:w w:val="105"/>
            <w:sz w:val="18"/>
          </w:rPr>
          <w:t>Finkelstein</w:t>
        </w:r>
        <w:r>
          <w:rPr>
            <w:spacing w:val="-21"/>
            <w:w w:val="105"/>
            <w:sz w:val="18"/>
          </w:rPr>
          <w:t> </w:t>
        </w:r>
        <w:r>
          <w:rPr>
            <w:w w:val="105"/>
            <w:sz w:val="18"/>
          </w:rPr>
          <w:t>A,</w:t>
        </w:r>
        <w:r>
          <w:rPr>
            <w:spacing w:val="-21"/>
            <w:w w:val="105"/>
            <w:sz w:val="18"/>
          </w:rPr>
          <w:t> </w:t>
        </w:r>
        <w:r>
          <w:rPr>
            <w:w w:val="105"/>
            <w:sz w:val="18"/>
          </w:rPr>
          <w:t>Penny</w:t>
        </w:r>
        <w:r>
          <w:rPr>
            <w:spacing w:val="-21"/>
            <w:w w:val="105"/>
            <w:sz w:val="18"/>
          </w:rPr>
          <w:t> </w:t>
        </w:r>
        <w:r>
          <w:rPr>
            <w:w w:val="105"/>
            <w:sz w:val="18"/>
          </w:rPr>
          <w:t>WF,</w:t>
        </w:r>
        <w:r>
          <w:rPr>
            <w:spacing w:val="-20"/>
            <w:w w:val="105"/>
            <w:sz w:val="18"/>
          </w:rPr>
          <w:t> </w:t>
        </w:r>
        <w:r>
          <w:rPr>
            <w:w w:val="105"/>
            <w:sz w:val="18"/>
          </w:rPr>
          <w:t>Fridrich</w:t>
        </w:r>
        <w:r>
          <w:rPr>
            <w:spacing w:val="-21"/>
            <w:w w:val="105"/>
            <w:sz w:val="18"/>
          </w:rPr>
          <w:t> </w:t>
        </w:r>
        <w:r>
          <w:rPr>
            <w:spacing w:val="-8"/>
            <w:w w:val="105"/>
            <w:sz w:val="18"/>
          </w:rPr>
          <w:t>V,</w:t>
        </w:r>
        <w:r>
          <w:rPr>
            <w:spacing w:val="-21"/>
            <w:w w:val="105"/>
            <w:sz w:val="18"/>
          </w:rPr>
          <w:t> </w:t>
        </w:r>
        <w:r>
          <w:rPr>
            <w:w w:val="105"/>
            <w:sz w:val="18"/>
          </w:rPr>
          <w:t>McCabe</w:t>
        </w:r>
        <w:r>
          <w:rPr>
            <w:spacing w:val="-20"/>
            <w:w w:val="105"/>
            <w:sz w:val="18"/>
          </w:rPr>
          <w:t> </w:t>
        </w:r>
        <w:r>
          <w:rPr>
            <w:w w:val="105"/>
            <w:sz w:val="18"/>
          </w:rPr>
          <w:t>CH, Sabatine</w:t>
        </w:r>
        <w:r>
          <w:rPr>
            <w:spacing w:val="-7"/>
            <w:w w:val="105"/>
            <w:sz w:val="18"/>
          </w:rPr>
          <w:t> </w:t>
        </w:r>
        <w:r>
          <w:rPr>
            <w:w w:val="105"/>
            <w:sz w:val="18"/>
          </w:rPr>
          <w:t>MS,</w:t>
        </w:r>
        <w:r>
          <w:rPr>
            <w:spacing w:val="-7"/>
            <w:w w:val="105"/>
            <w:sz w:val="18"/>
          </w:rPr>
          <w:t> </w:t>
        </w:r>
        <w:r>
          <w:rPr>
            <w:w w:val="105"/>
            <w:sz w:val="18"/>
          </w:rPr>
          <w:t>Wiviott</w:t>
        </w:r>
        <w:r>
          <w:rPr>
            <w:spacing w:val="-7"/>
            <w:w w:val="105"/>
            <w:sz w:val="18"/>
          </w:rPr>
          <w:t> </w:t>
        </w:r>
        <w:r>
          <w:rPr>
            <w:w w:val="105"/>
            <w:sz w:val="18"/>
          </w:rPr>
          <w:t>SD.</w:t>
        </w:r>
        <w:r>
          <w:rPr>
            <w:spacing w:val="-7"/>
            <w:w w:val="105"/>
            <w:sz w:val="18"/>
          </w:rPr>
          <w:t> </w:t>
        </w:r>
        <w:r>
          <w:rPr>
            <w:w w:val="105"/>
            <w:sz w:val="18"/>
          </w:rPr>
          <w:t>The</w:t>
        </w:r>
        <w:r>
          <w:rPr>
            <w:spacing w:val="-7"/>
            <w:w w:val="105"/>
            <w:sz w:val="18"/>
          </w:rPr>
          <w:t> </w:t>
        </w:r>
        <w:r>
          <w:rPr>
            <w:w w:val="105"/>
            <w:sz w:val="18"/>
          </w:rPr>
          <w:t>efficacy</w:t>
        </w:r>
        <w:r>
          <w:rPr>
            <w:spacing w:val="-7"/>
            <w:w w:val="105"/>
            <w:sz w:val="18"/>
          </w:rPr>
          <w:t> </w:t>
        </w:r>
        <w:r>
          <w:rPr>
            <w:w w:val="105"/>
            <w:sz w:val="18"/>
          </w:rPr>
          <w:t>and</w:t>
        </w:r>
        <w:r>
          <w:rPr>
            <w:spacing w:val="-7"/>
            <w:w w:val="105"/>
            <w:sz w:val="18"/>
          </w:rPr>
          <w:t> </w:t>
        </w:r>
        <w:r>
          <w:rPr>
            <w:w w:val="105"/>
            <w:sz w:val="18"/>
          </w:rPr>
          <w:t>safety</w:t>
        </w:r>
        <w:r>
          <w:rPr>
            <w:spacing w:val="-7"/>
            <w:w w:val="105"/>
            <w:sz w:val="18"/>
          </w:rPr>
          <w:t> </w:t>
        </w:r>
        <w:r>
          <w:rPr>
            <w:w w:val="105"/>
            <w:sz w:val="18"/>
          </w:rPr>
          <w:t>of</w:t>
        </w:r>
        <w:r>
          <w:rPr>
            <w:spacing w:val="-6"/>
            <w:w w:val="105"/>
            <w:sz w:val="18"/>
          </w:rPr>
          <w:t> </w:t>
        </w:r>
        <w:r>
          <w:rPr>
            <w:w w:val="105"/>
            <w:sz w:val="18"/>
          </w:rPr>
          <w:t>prasugrel</w:t>
        </w:r>
        <w:r>
          <w:rPr>
            <w:spacing w:val="-7"/>
            <w:w w:val="105"/>
            <w:sz w:val="18"/>
          </w:rPr>
          <w:t> </w:t>
        </w:r>
        <w:r>
          <w:rPr>
            <w:w w:val="105"/>
            <w:sz w:val="18"/>
          </w:rPr>
          <w:t>with</w:t>
        </w:r>
        <w:r>
          <w:rPr>
            <w:spacing w:val="-7"/>
            <w:w w:val="105"/>
            <w:sz w:val="18"/>
          </w:rPr>
          <w:t> </w:t>
        </w:r>
        <w:r>
          <w:rPr>
            <w:w w:val="105"/>
            <w:sz w:val="18"/>
          </w:rPr>
          <w:t>and</w:t>
        </w:r>
        <w:r>
          <w:rPr>
            <w:spacing w:val="-7"/>
            <w:w w:val="105"/>
            <w:sz w:val="18"/>
          </w:rPr>
          <w:t> </w:t>
        </w:r>
        <w:r>
          <w:rPr>
            <w:w w:val="105"/>
            <w:sz w:val="18"/>
          </w:rPr>
          <w:t>without</w:t>
        </w:r>
        <w:r>
          <w:rPr>
            <w:spacing w:val="-7"/>
            <w:w w:val="105"/>
            <w:sz w:val="18"/>
          </w:rPr>
          <w:t> </w:t>
        </w:r>
        <w:r>
          <w:rPr>
            <w:w w:val="105"/>
            <w:sz w:val="18"/>
          </w:rPr>
          <w:t>a</w:t>
        </w:r>
        <w:r>
          <w:rPr>
            <w:spacing w:val="-7"/>
            <w:w w:val="105"/>
            <w:sz w:val="18"/>
          </w:rPr>
          <w:t> </w:t>
        </w:r>
        <w:r>
          <w:rPr>
            <w:w w:val="105"/>
            <w:sz w:val="18"/>
          </w:rPr>
          <w:t>glycoprotein</w:t>
        </w:r>
        <w:r>
          <w:rPr>
            <w:spacing w:val="-7"/>
            <w:w w:val="105"/>
            <w:sz w:val="18"/>
          </w:rPr>
          <w:t> </w:t>
        </w:r>
        <w:r>
          <w:rPr>
            <w:w w:val="105"/>
            <w:sz w:val="18"/>
          </w:rPr>
          <w:t>IIb/IIIa</w:t>
        </w:r>
        <w:r>
          <w:rPr>
            <w:spacing w:val="-7"/>
            <w:w w:val="105"/>
            <w:sz w:val="18"/>
          </w:rPr>
          <w:t> </w:t>
        </w:r>
        <w:r>
          <w:rPr>
            <w:w w:val="105"/>
            <w:sz w:val="18"/>
          </w:rPr>
          <w:t>inhibitor</w:t>
        </w:r>
        <w:r>
          <w:rPr>
            <w:spacing w:val="-6"/>
            <w:w w:val="105"/>
            <w:sz w:val="18"/>
          </w:rPr>
          <w:t> </w:t>
        </w:r>
        <w:r>
          <w:rPr>
            <w:w w:val="105"/>
            <w:sz w:val="18"/>
          </w:rPr>
          <w:t>in patients</w:t>
        </w:r>
        <w:r>
          <w:rPr>
            <w:spacing w:val="-21"/>
            <w:w w:val="105"/>
            <w:sz w:val="18"/>
          </w:rPr>
          <w:t> </w:t>
        </w:r>
        <w:r>
          <w:rPr>
            <w:w w:val="105"/>
            <w:sz w:val="18"/>
          </w:rPr>
          <w:t>with</w:t>
        </w:r>
        <w:r>
          <w:rPr>
            <w:spacing w:val="-20"/>
            <w:w w:val="105"/>
            <w:sz w:val="18"/>
          </w:rPr>
          <w:t> </w:t>
        </w:r>
        <w:r>
          <w:rPr>
            <w:w w:val="105"/>
            <w:sz w:val="18"/>
          </w:rPr>
          <w:t>acute</w:t>
        </w:r>
        <w:r>
          <w:rPr>
            <w:spacing w:val="-20"/>
            <w:w w:val="105"/>
            <w:sz w:val="18"/>
          </w:rPr>
          <w:t> </w:t>
        </w:r>
        <w:r>
          <w:rPr>
            <w:w w:val="105"/>
            <w:sz w:val="18"/>
          </w:rPr>
          <w:t>coronary</w:t>
        </w:r>
        <w:r>
          <w:rPr>
            <w:spacing w:val="-21"/>
            <w:w w:val="105"/>
            <w:sz w:val="18"/>
          </w:rPr>
          <w:t> </w:t>
        </w:r>
        <w:r>
          <w:rPr>
            <w:w w:val="105"/>
            <w:sz w:val="18"/>
          </w:rPr>
          <w:t>syndromes</w:t>
        </w:r>
        <w:r>
          <w:rPr>
            <w:spacing w:val="-20"/>
            <w:w w:val="105"/>
            <w:sz w:val="18"/>
          </w:rPr>
          <w:t> </w:t>
        </w:r>
        <w:r>
          <w:rPr>
            <w:w w:val="105"/>
            <w:sz w:val="18"/>
          </w:rPr>
          <w:t>undergoing</w:t>
        </w:r>
        <w:r>
          <w:rPr>
            <w:spacing w:val="-20"/>
            <w:w w:val="105"/>
            <w:sz w:val="18"/>
          </w:rPr>
          <w:t> </w:t>
        </w:r>
        <w:r>
          <w:rPr>
            <w:w w:val="105"/>
            <w:sz w:val="18"/>
          </w:rPr>
          <w:t>percutaneous</w:t>
        </w:r>
        <w:r>
          <w:rPr>
            <w:spacing w:val="-20"/>
            <w:w w:val="105"/>
            <w:sz w:val="18"/>
          </w:rPr>
          <w:t> </w:t>
        </w:r>
        <w:r>
          <w:rPr>
            <w:w w:val="105"/>
            <w:sz w:val="18"/>
          </w:rPr>
          <w:t>intervention:</w:t>
        </w:r>
        <w:r>
          <w:rPr>
            <w:spacing w:val="-21"/>
            <w:w w:val="105"/>
            <w:sz w:val="18"/>
          </w:rPr>
          <w:t> </w:t>
        </w:r>
        <w:r>
          <w:rPr>
            <w:w w:val="105"/>
            <w:sz w:val="18"/>
          </w:rPr>
          <w:t>a</w:t>
        </w:r>
        <w:r>
          <w:rPr>
            <w:spacing w:val="-20"/>
            <w:w w:val="105"/>
            <w:sz w:val="18"/>
          </w:rPr>
          <w:t> </w:t>
        </w:r>
        <w:r>
          <w:rPr>
            <w:w w:val="105"/>
            <w:sz w:val="18"/>
          </w:rPr>
          <w:t>TRITON-TIMI</w:t>
        </w:r>
        <w:r>
          <w:rPr>
            <w:spacing w:val="-20"/>
            <w:w w:val="105"/>
            <w:sz w:val="18"/>
          </w:rPr>
          <w:t> </w:t>
        </w:r>
        <w:r>
          <w:rPr>
            <w:w w:val="105"/>
            <w:sz w:val="18"/>
          </w:rPr>
          <w:t>38</w:t>
        </w:r>
        <w:r>
          <w:rPr>
            <w:spacing w:val="-20"/>
            <w:w w:val="105"/>
            <w:sz w:val="18"/>
          </w:rPr>
          <w:t> </w:t>
        </w:r>
        <w:r>
          <w:rPr>
            <w:w w:val="105"/>
            <w:sz w:val="18"/>
          </w:rPr>
          <w:t>(Trial</w:t>
        </w:r>
        <w:r>
          <w:rPr>
            <w:spacing w:val="-21"/>
            <w:w w:val="105"/>
            <w:sz w:val="18"/>
          </w:rPr>
          <w:t> </w:t>
        </w:r>
        <w:r>
          <w:rPr>
            <w:w w:val="105"/>
            <w:sz w:val="18"/>
          </w:rPr>
          <w:t>to</w:t>
        </w:r>
        <w:r>
          <w:rPr>
            <w:spacing w:val="-20"/>
            <w:w w:val="105"/>
            <w:sz w:val="18"/>
          </w:rPr>
          <w:t> </w:t>
        </w:r>
        <w:r>
          <w:rPr>
            <w:w w:val="105"/>
            <w:sz w:val="18"/>
          </w:rPr>
          <w:t>Assess Improvement in Therapeutic Outcomes by Optimizing Platelet Inhibition with Prasugrel —Thrombolysis in Myocardial</w:t>
        </w:r>
        <w:r>
          <w:rPr>
            <w:spacing w:val="-27"/>
            <w:w w:val="105"/>
            <w:sz w:val="18"/>
          </w:rPr>
          <w:t> </w:t>
        </w:r>
        <w:r>
          <w:rPr>
            <w:w w:val="105"/>
            <w:sz w:val="18"/>
          </w:rPr>
          <w:t>Infarction</w:t>
        </w:r>
        <w:r>
          <w:rPr>
            <w:spacing w:val="-27"/>
            <w:w w:val="105"/>
            <w:sz w:val="18"/>
          </w:rPr>
          <w:t> </w:t>
        </w:r>
        <w:r>
          <w:rPr>
            <w:w w:val="105"/>
            <w:sz w:val="18"/>
          </w:rPr>
          <w:t>38)</w:t>
        </w:r>
        <w:r>
          <w:rPr>
            <w:spacing w:val="-26"/>
            <w:w w:val="105"/>
            <w:sz w:val="18"/>
          </w:rPr>
          <w:t> </w:t>
        </w:r>
        <w:r>
          <w:rPr>
            <w:w w:val="105"/>
            <w:sz w:val="18"/>
          </w:rPr>
          <w:t>analysis.</w:t>
        </w:r>
        <w:r>
          <w:rPr>
            <w:spacing w:val="-27"/>
            <w:w w:val="105"/>
            <w:sz w:val="18"/>
          </w:rPr>
          <w:t> </w:t>
        </w:r>
        <w:r>
          <w:rPr>
            <w:w w:val="105"/>
            <w:sz w:val="18"/>
          </w:rPr>
          <w:t>J</w:t>
        </w:r>
        <w:r>
          <w:rPr>
            <w:spacing w:val="-27"/>
            <w:w w:val="105"/>
            <w:sz w:val="18"/>
          </w:rPr>
          <w:t> </w:t>
        </w:r>
        <w:r>
          <w:rPr>
            <w:w w:val="105"/>
            <w:sz w:val="18"/>
          </w:rPr>
          <w:t>Am</w:t>
        </w:r>
        <w:r>
          <w:rPr>
            <w:spacing w:val="-26"/>
            <w:w w:val="105"/>
            <w:sz w:val="18"/>
          </w:rPr>
          <w:t> </w:t>
        </w:r>
        <w:r>
          <w:rPr>
            <w:w w:val="105"/>
            <w:sz w:val="18"/>
          </w:rPr>
          <w:t>Coll</w:t>
        </w:r>
        <w:r>
          <w:rPr>
            <w:spacing w:val="-27"/>
            <w:w w:val="105"/>
            <w:sz w:val="18"/>
          </w:rPr>
          <w:t> </w:t>
        </w:r>
        <w:r>
          <w:rPr>
            <w:w w:val="105"/>
            <w:sz w:val="18"/>
          </w:rPr>
          <w:t>Cardiol.</w:t>
        </w:r>
        <w:r>
          <w:rPr>
            <w:spacing w:val="-26"/>
            <w:w w:val="105"/>
            <w:sz w:val="18"/>
          </w:rPr>
          <w:t> </w:t>
        </w:r>
        <w:r>
          <w:rPr>
            <w:w w:val="105"/>
            <w:sz w:val="18"/>
          </w:rPr>
          <w:t>2009;54:678–685.</w:t>
        </w:r>
        <w:r>
          <w:rPr>
            <w:spacing w:val="-24"/>
            <w:w w:val="105"/>
            <w:sz w:val="18"/>
          </w:rPr>
          <w:t> </w:t>
        </w:r>
        <w:r>
          <w:rPr>
            <w:w w:val="105"/>
            <w:sz w:val="18"/>
          </w:rPr>
          <w:t>(https://academic.oup.com/eurheartj/article- abstract/40/24/1963/5372329)</w:t>
        </w:r>
      </w:hyperlink>
    </w:p>
    <w:p>
      <w:pPr>
        <w:pStyle w:val="ListParagraph"/>
        <w:numPr>
          <w:ilvl w:val="0"/>
          <w:numId w:val="19"/>
        </w:numPr>
        <w:tabs>
          <w:tab w:pos="482" w:val="left" w:leader="none"/>
        </w:tabs>
        <w:spacing w:line="256" w:lineRule="auto" w:before="2" w:after="0"/>
        <w:ind w:left="481" w:right="1104" w:hanging="381"/>
        <w:jc w:val="both"/>
        <w:rPr>
          <w:sz w:val="18"/>
        </w:rPr>
      </w:pPr>
      <w:hyperlink r:id="rId138">
        <w:r>
          <w:rPr>
            <w:w w:val="105"/>
            <w:sz w:val="18"/>
          </w:rPr>
          <w:t>Mehilli</w:t>
        </w:r>
        <w:r>
          <w:rPr>
            <w:spacing w:val="-3"/>
            <w:w w:val="105"/>
            <w:sz w:val="18"/>
          </w:rPr>
          <w:t> </w:t>
        </w:r>
        <w:r>
          <w:rPr>
            <w:w w:val="105"/>
            <w:sz w:val="18"/>
          </w:rPr>
          <w:t>J,</w:t>
        </w:r>
        <w:r>
          <w:rPr>
            <w:spacing w:val="-2"/>
            <w:w w:val="105"/>
            <w:sz w:val="18"/>
          </w:rPr>
          <w:t> </w:t>
        </w:r>
        <w:r>
          <w:rPr>
            <w:w w:val="105"/>
            <w:sz w:val="18"/>
          </w:rPr>
          <w:t>Kastrati</w:t>
        </w:r>
        <w:r>
          <w:rPr>
            <w:spacing w:val="-3"/>
            <w:w w:val="105"/>
            <w:sz w:val="18"/>
          </w:rPr>
          <w:t> </w:t>
        </w:r>
        <w:r>
          <w:rPr>
            <w:w w:val="105"/>
            <w:sz w:val="18"/>
          </w:rPr>
          <w:t>A,</w:t>
        </w:r>
        <w:r>
          <w:rPr>
            <w:spacing w:val="-2"/>
            <w:w w:val="105"/>
            <w:sz w:val="18"/>
          </w:rPr>
          <w:t> </w:t>
        </w:r>
        <w:r>
          <w:rPr>
            <w:w w:val="105"/>
            <w:sz w:val="18"/>
          </w:rPr>
          <w:t>Schulz</w:t>
        </w:r>
        <w:r>
          <w:rPr>
            <w:spacing w:val="-2"/>
            <w:w w:val="105"/>
            <w:sz w:val="18"/>
          </w:rPr>
          <w:t> </w:t>
        </w:r>
        <w:r>
          <w:rPr>
            <w:w w:val="105"/>
            <w:sz w:val="18"/>
          </w:rPr>
          <w:t>S</w:t>
        </w:r>
        <w:r>
          <w:rPr>
            <w:spacing w:val="-3"/>
            <w:w w:val="105"/>
            <w:sz w:val="18"/>
          </w:rPr>
          <w:t> </w:t>
        </w:r>
        <w:r>
          <w:rPr>
            <w:w w:val="105"/>
            <w:sz w:val="18"/>
          </w:rPr>
          <w:t>et</w:t>
        </w:r>
        <w:r>
          <w:rPr>
            <w:spacing w:val="-2"/>
            <w:w w:val="105"/>
            <w:sz w:val="18"/>
          </w:rPr>
          <w:t> </w:t>
        </w:r>
        <w:r>
          <w:rPr>
            <w:w w:val="105"/>
            <w:sz w:val="18"/>
          </w:rPr>
          <w:t>al.</w:t>
        </w:r>
        <w:r>
          <w:rPr>
            <w:spacing w:val="-2"/>
            <w:w w:val="105"/>
            <w:sz w:val="18"/>
          </w:rPr>
          <w:t> </w:t>
        </w:r>
        <w:r>
          <w:rPr>
            <w:w w:val="105"/>
            <w:sz w:val="18"/>
          </w:rPr>
          <w:t>Abciximab</w:t>
        </w:r>
        <w:r>
          <w:rPr>
            <w:spacing w:val="-3"/>
            <w:w w:val="105"/>
            <w:sz w:val="18"/>
          </w:rPr>
          <w:t> </w:t>
        </w:r>
        <w:r>
          <w:rPr>
            <w:w w:val="105"/>
            <w:sz w:val="18"/>
          </w:rPr>
          <w:t>in</w:t>
        </w:r>
        <w:r>
          <w:rPr>
            <w:spacing w:val="-2"/>
            <w:w w:val="105"/>
            <w:sz w:val="18"/>
          </w:rPr>
          <w:t> </w:t>
        </w:r>
        <w:r>
          <w:rPr>
            <w:w w:val="105"/>
            <w:sz w:val="18"/>
          </w:rPr>
          <w:t>patients</w:t>
        </w:r>
        <w:r>
          <w:rPr>
            <w:spacing w:val="-2"/>
            <w:w w:val="105"/>
            <w:sz w:val="18"/>
          </w:rPr>
          <w:t> </w:t>
        </w:r>
        <w:r>
          <w:rPr>
            <w:w w:val="105"/>
            <w:sz w:val="18"/>
          </w:rPr>
          <w:t>with</w:t>
        </w:r>
        <w:r>
          <w:rPr>
            <w:spacing w:val="-3"/>
            <w:w w:val="105"/>
            <w:sz w:val="18"/>
          </w:rPr>
          <w:t> </w:t>
        </w:r>
        <w:r>
          <w:rPr>
            <w:w w:val="105"/>
            <w:sz w:val="18"/>
          </w:rPr>
          <w:t>acute</w:t>
        </w:r>
        <w:r>
          <w:rPr>
            <w:spacing w:val="-2"/>
            <w:w w:val="105"/>
            <w:sz w:val="18"/>
          </w:rPr>
          <w:t> </w:t>
        </w:r>
        <w:r>
          <w:rPr>
            <w:w w:val="105"/>
            <w:sz w:val="18"/>
          </w:rPr>
          <w:t>ST-segment-elevation</w:t>
        </w:r>
        <w:r>
          <w:rPr>
            <w:spacing w:val="-2"/>
            <w:w w:val="105"/>
            <w:sz w:val="18"/>
          </w:rPr>
          <w:t> </w:t>
        </w:r>
        <w:r>
          <w:rPr>
            <w:w w:val="105"/>
            <w:sz w:val="18"/>
          </w:rPr>
          <w:t>myocardial</w:t>
        </w:r>
        <w:r>
          <w:rPr>
            <w:spacing w:val="-3"/>
            <w:w w:val="105"/>
            <w:sz w:val="18"/>
          </w:rPr>
          <w:t> </w:t>
        </w:r>
        <w:r>
          <w:rPr>
            <w:w w:val="105"/>
            <w:sz w:val="18"/>
          </w:rPr>
          <w:t>infarction </w:t>
        </w:r>
        <w:r>
          <w:rPr>
            <w:sz w:val="18"/>
          </w:rPr>
          <w:t>undergoing primary percutaneous coronary intervention after clopidogrel loading: a randomized double-blind trial. </w:t>
        </w:r>
        <w:r>
          <w:rPr>
            <w:w w:val="105"/>
            <w:sz w:val="18"/>
          </w:rPr>
          <w:t>Circulation 2009;119:1933–1940.</w:t>
        </w:r>
        <w:r>
          <w:rPr>
            <w:spacing w:val="-13"/>
            <w:w w:val="105"/>
            <w:sz w:val="18"/>
          </w:rPr>
          <w:t> </w:t>
        </w:r>
        <w:r>
          <w:rPr>
            <w:w w:val="105"/>
            <w:sz w:val="18"/>
          </w:rPr>
          <w:t>(https://academic.oup.com/eurheartj/article-abstract/40/24/1963/5372329)</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38">
        <w:r>
          <w:rPr>
            <w:w w:val="105"/>
            <w:sz w:val="18"/>
          </w:rPr>
          <w:t>Valgimigli</w:t>
        </w:r>
        <w:r>
          <w:rPr>
            <w:spacing w:val="-24"/>
            <w:w w:val="105"/>
            <w:sz w:val="18"/>
          </w:rPr>
          <w:t> </w:t>
        </w:r>
        <w:r>
          <w:rPr>
            <w:w w:val="105"/>
            <w:sz w:val="18"/>
          </w:rPr>
          <w:t>M,</w:t>
        </w:r>
        <w:r>
          <w:rPr>
            <w:spacing w:val="-24"/>
            <w:w w:val="105"/>
            <w:sz w:val="18"/>
          </w:rPr>
          <w:t> </w:t>
        </w:r>
        <w:r>
          <w:rPr>
            <w:w w:val="105"/>
            <w:sz w:val="18"/>
          </w:rPr>
          <w:t>Frigoli</w:t>
        </w:r>
        <w:r>
          <w:rPr>
            <w:spacing w:val="-24"/>
            <w:w w:val="105"/>
            <w:sz w:val="18"/>
          </w:rPr>
          <w:t> </w:t>
        </w:r>
        <w:r>
          <w:rPr>
            <w:w w:val="105"/>
            <w:sz w:val="18"/>
          </w:rPr>
          <w:t>E,</w:t>
        </w:r>
        <w:r>
          <w:rPr>
            <w:spacing w:val="-24"/>
            <w:w w:val="105"/>
            <w:sz w:val="18"/>
          </w:rPr>
          <w:t> </w:t>
        </w:r>
        <w:r>
          <w:rPr>
            <w:w w:val="105"/>
            <w:sz w:val="18"/>
          </w:rPr>
          <w:t>Leonardi</w:t>
        </w:r>
        <w:r>
          <w:rPr>
            <w:spacing w:val="-24"/>
            <w:w w:val="105"/>
            <w:sz w:val="18"/>
          </w:rPr>
          <w:t> </w:t>
        </w:r>
        <w:r>
          <w:rPr>
            <w:w w:val="105"/>
            <w:sz w:val="18"/>
          </w:rPr>
          <w:t>S,</w:t>
        </w:r>
        <w:r>
          <w:rPr>
            <w:spacing w:val="-24"/>
            <w:w w:val="105"/>
            <w:sz w:val="18"/>
          </w:rPr>
          <w:t> </w:t>
        </w:r>
        <w:r>
          <w:rPr>
            <w:w w:val="105"/>
            <w:sz w:val="18"/>
          </w:rPr>
          <w:t>Rothenbuhler</w:t>
        </w:r>
        <w:r>
          <w:rPr>
            <w:spacing w:val="-24"/>
            <w:w w:val="105"/>
            <w:sz w:val="18"/>
          </w:rPr>
          <w:t> </w:t>
        </w:r>
        <w:r>
          <w:rPr>
            <w:w w:val="105"/>
            <w:sz w:val="18"/>
          </w:rPr>
          <w:t>M,</w:t>
        </w:r>
        <w:r>
          <w:rPr>
            <w:spacing w:val="-24"/>
            <w:w w:val="105"/>
            <w:sz w:val="18"/>
          </w:rPr>
          <w:t> </w:t>
        </w:r>
        <w:r>
          <w:rPr>
            <w:w w:val="105"/>
            <w:sz w:val="18"/>
          </w:rPr>
          <w:t>Gagnor</w:t>
        </w:r>
        <w:r>
          <w:rPr>
            <w:spacing w:val="-24"/>
            <w:w w:val="105"/>
            <w:sz w:val="18"/>
          </w:rPr>
          <w:t> </w:t>
        </w:r>
        <w:r>
          <w:rPr>
            <w:w w:val="105"/>
            <w:sz w:val="18"/>
          </w:rPr>
          <w:t>A,</w:t>
        </w:r>
        <w:r>
          <w:rPr>
            <w:spacing w:val="-24"/>
            <w:w w:val="105"/>
            <w:sz w:val="18"/>
          </w:rPr>
          <w:t> </w:t>
        </w:r>
        <w:r>
          <w:rPr>
            <w:w w:val="105"/>
            <w:sz w:val="18"/>
          </w:rPr>
          <w:t>Calabro</w:t>
        </w:r>
        <w:r>
          <w:rPr>
            <w:spacing w:val="-24"/>
            <w:w w:val="105"/>
            <w:sz w:val="18"/>
          </w:rPr>
          <w:t> </w:t>
        </w:r>
        <w:r>
          <w:rPr>
            <w:spacing w:val="-12"/>
            <w:w w:val="105"/>
            <w:sz w:val="18"/>
          </w:rPr>
          <w:t>P,</w:t>
        </w:r>
        <w:r>
          <w:rPr>
            <w:spacing w:val="-24"/>
            <w:w w:val="105"/>
            <w:sz w:val="18"/>
          </w:rPr>
          <w:t> </w:t>
        </w:r>
        <w:r>
          <w:rPr>
            <w:w w:val="105"/>
            <w:sz w:val="18"/>
          </w:rPr>
          <w:t>Garducci</w:t>
        </w:r>
        <w:r>
          <w:rPr>
            <w:spacing w:val="-24"/>
            <w:w w:val="105"/>
            <w:sz w:val="18"/>
          </w:rPr>
          <w:t> </w:t>
        </w:r>
        <w:r>
          <w:rPr>
            <w:w w:val="105"/>
            <w:sz w:val="18"/>
          </w:rPr>
          <w:t>S,</w:t>
        </w:r>
        <w:r>
          <w:rPr>
            <w:spacing w:val="-24"/>
            <w:w w:val="105"/>
            <w:sz w:val="18"/>
          </w:rPr>
          <w:t> </w:t>
        </w:r>
        <w:r>
          <w:rPr>
            <w:w w:val="105"/>
            <w:sz w:val="18"/>
          </w:rPr>
          <w:t>Rubartelli</w:t>
        </w:r>
        <w:r>
          <w:rPr>
            <w:spacing w:val="-23"/>
            <w:w w:val="105"/>
            <w:sz w:val="18"/>
          </w:rPr>
          <w:t> </w:t>
        </w:r>
        <w:r>
          <w:rPr>
            <w:spacing w:val="-12"/>
            <w:w w:val="105"/>
            <w:sz w:val="18"/>
          </w:rPr>
          <w:t>P,</w:t>
        </w:r>
        <w:r>
          <w:rPr>
            <w:spacing w:val="-24"/>
            <w:w w:val="105"/>
            <w:sz w:val="18"/>
          </w:rPr>
          <w:t> </w:t>
        </w:r>
        <w:r>
          <w:rPr>
            <w:w w:val="105"/>
            <w:sz w:val="18"/>
          </w:rPr>
          <w:t>Briguori</w:t>
        </w:r>
        <w:r>
          <w:rPr>
            <w:spacing w:val="-24"/>
            <w:w w:val="105"/>
            <w:sz w:val="18"/>
          </w:rPr>
          <w:t> </w:t>
        </w:r>
        <w:r>
          <w:rPr>
            <w:w w:val="105"/>
            <w:sz w:val="18"/>
          </w:rPr>
          <w:t>C,</w:t>
        </w:r>
        <w:r>
          <w:rPr>
            <w:spacing w:val="-24"/>
            <w:w w:val="105"/>
            <w:sz w:val="18"/>
          </w:rPr>
          <w:t> </w:t>
        </w:r>
        <w:r>
          <w:rPr>
            <w:w w:val="105"/>
            <w:sz w:val="18"/>
          </w:rPr>
          <w:t>Ando G, Repetto A, Limbruno U, Garbo R, Sganzerla </w:t>
        </w:r>
        <w:r>
          <w:rPr>
            <w:spacing w:val="-12"/>
            <w:w w:val="105"/>
            <w:sz w:val="18"/>
          </w:rPr>
          <w:t>P, </w:t>
        </w:r>
        <w:r>
          <w:rPr>
            <w:w w:val="105"/>
            <w:sz w:val="18"/>
          </w:rPr>
          <w:t>Russo F, Lupi A, Cortese B, Ausiello A, Ierna S, Esposito G, Presbitero</w:t>
        </w:r>
        <w:r>
          <w:rPr>
            <w:spacing w:val="-23"/>
            <w:w w:val="105"/>
            <w:sz w:val="18"/>
          </w:rPr>
          <w:t> </w:t>
        </w:r>
        <w:r>
          <w:rPr>
            <w:spacing w:val="-12"/>
            <w:w w:val="105"/>
            <w:sz w:val="18"/>
          </w:rPr>
          <w:t>P,</w:t>
        </w:r>
        <w:r>
          <w:rPr>
            <w:spacing w:val="-23"/>
            <w:w w:val="105"/>
            <w:sz w:val="18"/>
          </w:rPr>
          <w:t> </w:t>
        </w:r>
        <w:r>
          <w:rPr>
            <w:w w:val="105"/>
            <w:sz w:val="18"/>
          </w:rPr>
          <w:t>Santarelli</w:t>
        </w:r>
        <w:r>
          <w:rPr>
            <w:spacing w:val="-23"/>
            <w:w w:val="105"/>
            <w:sz w:val="18"/>
          </w:rPr>
          <w:t> </w:t>
        </w:r>
        <w:r>
          <w:rPr>
            <w:w w:val="105"/>
            <w:sz w:val="18"/>
          </w:rPr>
          <w:t>A,</w:t>
        </w:r>
        <w:r>
          <w:rPr>
            <w:spacing w:val="-23"/>
            <w:w w:val="105"/>
            <w:sz w:val="18"/>
          </w:rPr>
          <w:t> </w:t>
        </w:r>
        <w:r>
          <w:rPr>
            <w:w w:val="105"/>
            <w:sz w:val="18"/>
          </w:rPr>
          <w:t>Sardella</w:t>
        </w:r>
        <w:r>
          <w:rPr>
            <w:spacing w:val="-23"/>
            <w:w w:val="105"/>
            <w:sz w:val="18"/>
          </w:rPr>
          <w:t> </w:t>
        </w:r>
        <w:r>
          <w:rPr>
            <w:w w:val="105"/>
            <w:sz w:val="18"/>
          </w:rPr>
          <w:t>G,</w:t>
        </w:r>
        <w:r>
          <w:rPr>
            <w:spacing w:val="-23"/>
            <w:w w:val="105"/>
            <w:sz w:val="18"/>
          </w:rPr>
          <w:t> </w:t>
        </w:r>
        <w:r>
          <w:rPr>
            <w:w w:val="105"/>
            <w:sz w:val="18"/>
          </w:rPr>
          <w:t>Varbella</w:t>
        </w:r>
        <w:r>
          <w:rPr>
            <w:spacing w:val="-23"/>
            <w:w w:val="105"/>
            <w:sz w:val="18"/>
          </w:rPr>
          <w:t> </w:t>
        </w:r>
        <w:r>
          <w:rPr>
            <w:w w:val="105"/>
            <w:sz w:val="18"/>
          </w:rPr>
          <w:t>F,</w:t>
        </w:r>
        <w:r>
          <w:rPr>
            <w:spacing w:val="-22"/>
            <w:w w:val="105"/>
            <w:sz w:val="18"/>
          </w:rPr>
          <w:t> </w:t>
        </w:r>
        <w:r>
          <w:rPr>
            <w:w w:val="105"/>
            <w:sz w:val="18"/>
          </w:rPr>
          <w:t>Tresoldi</w:t>
        </w:r>
        <w:r>
          <w:rPr>
            <w:spacing w:val="-23"/>
            <w:w w:val="105"/>
            <w:sz w:val="18"/>
          </w:rPr>
          <w:t> </w:t>
        </w:r>
        <w:r>
          <w:rPr>
            <w:w w:val="105"/>
            <w:sz w:val="18"/>
          </w:rPr>
          <w:t>S,</w:t>
        </w:r>
        <w:r>
          <w:rPr>
            <w:spacing w:val="-23"/>
            <w:w w:val="105"/>
            <w:sz w:val="18"/>
          </w:rPr>
          <w:t> </w:t>
        </w:r>
        <w:r>
          <w:rPr>
            <w:w w:val="105"/>
            <w:sz w:val="18"/>
          </w:rPr>
          <w:t>de</w:t>
        </w:r>
        <w:r>
          <w:rPr>
            <w:spacing w:val="-23"/>
            <w:w w:val="105"/>
            <w:sz w:val="18"/>
          </w:rPr>
          <w:t> </w:t>
        </w:r>
        <w:r>
          <w:rPr>
            <w:w w:val="105"/>
            <w:sz w:val="18"/>
          </w:rPr>
          <w:t>Cesare</w:t>
        </w:r>
        <w:r>
          <w:rPr>
            <w:spacing w:val="-23"/>
            <w:w w:val="105"/>
            <w:sz w:val="18"/>
          </w:rPr>
          <w:t> </w:t>
        </w:r>
        <w:r>
          <w:rPr>
            <w:w w:val="105"/>
            <w:sz w:val="18"/>
          </w:rPr>
          <w:t>N,</w:t>
        </w:r>
        <w:r>
          <w:rPr>
            <w:spacing w:val="-23"/>
            <w:w w:val="105"/>
            <w:sz w:val="18"/>
          </w:rPr>
          <w:t> </w:t>
        </w:r>
        <w:r>
          <w:rPr>
            <w:w w:val="105"/>
            <w:sz w:val="18"/>
          </w:rPr>
          <w:t>Rigattieri</w:t>
        </w:r>
        <w:r>
          <w:rPr>
            <w:spacing w:val="-23"/>
            <w:w w:val="105"/>
            <w:sz w:val="18"/>
          </w:rPr>
          <w:t> </w:t>
        </w:r>
        <w:r>
          <w:rPr>
            <w:w w:val="105"/>
            <w:sz w:val="18"/>
          </w:rPr>
          <w:t>S,</w:t>
        </w:r>
        <w:r>
          <w:rPr>
            <w:spacing w:val="-22"/>
            <w:w w:val="105"/>
            <w:sz w:val="18"/>
          </w:rPr>
          <w:t> </w:t>
        </w:r>
        <w:r>
          <w:rPr>
            <w:w w:val="105"/>
            <w:sz w:val="18"/>
          </w:rPr>
          <w:t>Zingarelli</w:t>
        </w:r>
        <w:r>
          <w:rPr>
            <w:spacing w:val="-23"/>
            <w:w w:val="105"/>
            <w:sz w:val="18"/>
          </w:rPr>
          <w:t> </w:t>
        </w:r>
        <w:r>
          <w:rPr>
            <w:w w:val="105"/>
            <w:sz w:val="18"/>
          </w:rPr>
          <w:t>A,</w:t>
        </w:r>
        <w:r>
          <w:rPr>
            <w:spacing w:val="-23"/>
            <w:w w:val="105"/>
            <w:sz w:val="18"/>
          </w:rPr>
          <w:t> </w:t>
        </w:r>
        <w:r>
          <w:rPr>
            <w:spacing w:val="-3"/>
            <w:w w:val="105"/>
            <w:sz w:val="18"/>
          </w:rPr>
          <w:t>Tosi</w:t>
        </w:r>
        <w:r>
          <w:rPr>
            <w:spacing w:val="-23"/>
            <w:w w:val="105"/>
            <w:sz w:val="18"/>
          </w:rPr>
          <w:t> </w:t>
        </w:r>
        <w:r>
          <w:rPr>
            <w:spacing w:val="-12"/>
            <w:w w:val="105"/>
            <w:sz w:val="18"/>
          </w:rPr>
          <w:t>P,</w:t>
        </w:r>
        <w:r>
          <w:rPr>
            <w:spacing w:val="-23"/>
            <w:w w:val="105"/>
            <w:sz w:val="18"/>
          </w:rPr>
          <w:t> </w:t>
        </w:r>
        <w:r>
          <w:rPr>
            <w:w w:val="105"/>
            <w:sz w:val="18"/>
          </w:rPr>
          <w:t>van’t</w:t>
        </w:r>
        <w:r>
          <w:rPr>
            <w:spacing w:val="-23"/>
            <w:w w:val="105"/>
            <w:sz w:val="18"/>
          </w:rPr>
          <w:t> </w:t>
        </w:r>
        <w:r>
          <w:rPr>
            <w:w w:val="105"/>
            <w:sz w:val="18"/>
          </w:rPr>
          <w:t>Hof</w:t>
        </w:r>
        <w:r>
          <w:rPr>
            <w:spacing w:val="-23"/>
            <w:w w:val="105"/>
            <w:sz w:val="18"/>
          </w:rPr>
          <w:t> </w:t>
        </w:r>
        <w:r>
          <w:rPr>
            <w:w w:val="105"/>
            <w:sz w:val="18"/>
          </w:rPr>
          <w:t>A, Boccuzzi</w:t>
        </w:r>
        <w:r>
          <w:rPr>
            <w:spacing w:val="-11"/>
            <w:w w:val="105"/>
            <w:sz w:val="18"/>
          </w:rPr>
          <w:t> </w:t>
        </w:r>
        <w:r>
          <w:rPr>
            <w:w w:val="105"/>
            <w:sz w:val="18"/>
          </w:rPr>
          <w:t>G,</w:t>
        </w:r>
        <w:r>
          <w:rPr>
            <w:spacing w:val="-11"/>
            <w:w w:val="105"/>
            <w:sz w:val="18"/>
          </w:rPr>
          <w:t> </w:t>
        </w:r>
        <w:r>
          <w:rPr>
            <w:w w:val="105"/>
            <w:sz w:val="18"/>
          </w:rPr>
          <w:t>Omerovic</w:t>
        </w:r>
        <w:r>
          <w:rPr>
            <w:spacing w:val="-11"/>
            <w:w w:val="105"/>
            <w:sz w:val="18"/>
          </w:rPr>
          <w:t> </w:t>
        </w:r>
        <w:r>
          <w:rPr>
            <w:w w:val="105"/>
            <w:sz w:val="18"/>
          </w:rPr>
          <w:t>E,</w:t>
        </w:r>
        <w:r>
          <w:rPr>
            <w:spacing w:val="-10"/>
            <w:w w:val="105"/>
            <w:sz w:val="18"/>
          </w:rPr>
          <w:t> </w:t>
        </w:r>
        <w:r>
          <w:rPr>
            <w:w w:val="105"/>
            <w:sz w:val="18"/>
          </w:rPr>
          <w:t>Sabate</w:t>
        </w:r>
        <w:r>
          <w:rPr>
            <w:spacing w:val="-11"/>
            <w:w w:val="105"/>
            <w:sz w:val="18"/>
          </w:rPr>
          <w:t> </w:t>
        </w:r>
        <w:r>
          <w:rPr>
            <w:w w:val="105"/>
            <w:sz w:val="18"/>
          </w:rPr>
          <w:t>M,</w:t>
        </w:r>
        <w:r>
          <w:rPr>
            <w:spacing w:val="-11"/>
            <w:w w:val="105"/>
            <w:sz w:val="18"/>
          </w:rPr>
          <w:t> </w:t>
        </w:r>
        <w:r>
          <w:rPr>
            <w:w w:val="105"/>
            <w:sz w:val="18"/>
          </w:rPr>
          <w:t>Heg</w:t>
        </w:r>
        <w:r>
          <w:rPr>
            <w:spacing w:val="-11"/>
            <w:w w:val="105"/>
            <w:sz w:val="18"/>
          </w:rPr>
          <w:t> </w:t>
        </w:r>
        <w:r>
          <w:rPr>
            <w:spacing w:val="-3"/>
            <w:w w:val="105"/>
            <w:sz w:val="18"/>
          </w:rPr>
          <w:t>D,</w:t>
        </w:r>
        <w:r>
          <w:rPr>
            <w:spacing w:val="-10"/>
            <w:w w:val="105"/>
            <w:sz w:val="18"/>
          </w:rPr>
          <w:t> </w:t>
        </w:r>
        <w:r>
          <w:rPr>
            <w:w w:val="105"/>
            <w:sz w:val="18"/>
          </w:rPr>
          <w:t>Juni</w:t>
        </w:r>
        <w:r>
          <w:rPr>
            <w:spacing w:val="-11"/>
            <w:w w:val="105"/>
            <w:sz w:val="18"/>
          </w:rPr>
          <w:t> </w:t>
        </w:r>
        <w:r>
          <w:rPr>
            <w:spacing w:val="-12"/>
            <w:w w:val="105"/>
            <w:sz w:val="18"/>
          </w:rPr>
          <w:t>P,</w:t>
        </w:r>
        <w:r>
          <w:rPr>
            <w:spacing w:val="-11"/>
            <w:w w:val="105"/>
            <w:sz w:val="18"/>
          </w:rPr>
          <w:t> </w:t>
        </w:r>
        <w:r>
          <w:rPr>
            <w:spacing w:val="-3"/>
            <w:w w:val="105"/>
            <w:sz w:val="18"/>
          </w:rPr>
          <w:t>Vranckx</w:t>
        </w:r>
        <w:r>
          <w:rPr>
            <w:spacing w:val="-10"/>
            <w:w w:val="105"/>
            <w:sz w:val="18"/>
          </w:rPr>
          <w:t> </w:t>
        </w:r>
        <w:r>
          <w:rPr>
            <w:w w:val="105"/>
            <w:sz w:val="18"/>
          </w:rPr>
          <w:t>P;</w:t>
        </w:r>
        <w:r>
          <w:rPr>
            <w:spacing w:val="-11"/>
            <w:w w:val="105"/>
            <w:sz w:val="18"/>
          </w:rPr>
          <w:t> </w:t>
        </w:r>
        <w:r>
          <w:rPr>
            <w:spacing w:val="-3"/>
            <w:w w:val="105"/>
            <w:sz w:val="18"/>
          </w:rPr>
          <w:t>MATRIX</w:t>
        </w:r>
        <w:r>
          <w:rPr>
            <w:spacing w:val="-11"/>
            <w:w w:val="105"/>
            <w:sz w:val="18"/>
          </w:rPr>
          <w:t> </w:t>
        </w:r>
        <w:r>
          <w:rPr>
            <w:w w:val="105"/>
            <w:sz w:val="18"/>
          </w:rPr>
          <w:t>Investigators.</w:t>
        </w:r>
        <w:r>
          <w:rPr>
            <w:spacing w:val="-11"/>
            <w:w w:val="105"/>
            <w:sz w:val="18"/>
          </w:rPr>
          <w:t> </w:t>
        </w:r>
        <w:r>
          <w:rPr>
            <w:w w:val="105"/>
            <w:sz w:val="18"/>
          </w:rPr>
          <w:t>Bivalirudin</w:t>
        </w:r>
        <w:r>
          <w:rPr>
            <w:spacing w:val="-10"/>
            <w:w w:val="105"/>
            <w:sz w:val="18"/>
          </w:rPr>
          <w:t> </w:t>
        </w:r>
        <w:r>
          <w:rPr>
            <w:w w:val="105"/>
            <w:sz w:val="18"/>
          </w:rPr>
          <w:t>or</w:t>
        </w:r>
        <w:r>
          <w:rPr>
            <w:spacing w:val="-11"/>
            <w:w w:val="105"/>
            <w:sz w:val="18"/>
          </w:rPr>
          <w:t> </w:t>
        </w:r>
        <w:r>
          <w:rPr>
            <w:w w:val="105"/>
            <w:sz w:val="18"/>
          </w:rPr>
          <w:t>unfractionated heparin in acute coronary syndromes. N Engl J Med. 2015;373:997–1009. (https://academic.oup.com/eurheartj/article-abstract/40/24/1963/5372329)</w:t>
        </w:r>
      </w:hyperlink>
    </w:p>
    <w:p>
      <w:pPr>
        <w:pStyle w:val="ListParagraph"/>
        <w:numPr>
          <w:ilvl w:val="0"/>
          <w:numId w:val="19"/>
        </w:numPr>
        <w:tabs>
          <w:tab w:pos="482" w:val="left" w:leader="none"/>
        </w:tabs>
        <w:spacing w:line="256" w:lineRule="auto" w:before="2" w:after="0"/>
        <w:ind w:left="481" w:right="1101" w:hanging="381"/>
        <w:jc w:val="both"/>
        <w:rPr>
          <w:sz w:val="18"/>
        </w:rPr>
      </w:pPr>
      <w:hyperlink r:id="rId138">
        <w:r>
          <w:rPr>
            <w:w w:val="105"/>
            <w:sz w:val="18"/>
          </w:rPr>
          <w:t>Zhang</w:t>
        </w:r>
        <w:r>
          <w:rPr>
            <w:spacing w:val="-25"/>
            <w:w w:val="105"/>
            <w:sz w:val="18"/>
          </w:rPr>
          <w:t> </w:t>
        </w:r>
        <w:r>
          <w:rPr>
            <w:w w:val="105"/>
            <w:sz w:val="18"/>
          </w:rPr>
          <w:t>S,</w:t>
        </w:r>
        <w:r>
          <w:rPr>
            <w:spacing w:val="-24"/>
            <w:w w:val="105"/>
            <w:sz w:val="18"/>
          </w:rPr>
          <w:t> </w:t>
        </w:r>
        <w:r>
          <w:rPr>
            <w:w w:val="105"/>
            <w:sz w:val="18"/>
          </w:rPr>
          <w:t>Gao</w:t>
        </w:r>
        <w:r>
          <w:rPr>
            <w:spacing w:val="-24"/>
            <w:w w:val="105"/>
            <w:sz w:val="18"/>
          </w:rPr>
          <w:t> </w:t>
        </w:r>
        <w:r>
          <w:rPr>
            <w:spacing w:val="-6"/>
            <w:w w:val="105"/>
            <w:sz w:val="18"/>
          </w:rPr>
          <w:t>W,</w:t>
        </w:r>
        <w:r>
          <w:rPr>
            <w:spacing w:val="-24"/>
            <w:w w:val="105"/>
            <w:sz w:val="18"/>
          </w:rPr>
          <w:t> </w:t>
        </w:r>
        <w:r>
          <w:rPr>
            <w:w w:val="105"/>
            <w:sz w:val="18"/>
          </w:rPr>
          <w:t>Li</w:t>
        </w:r>
        <w:r>
          <w:rPr>
            <w:spacing w:val="-24"/>
            <w:w w:val="105"/>
            <w:sz w:val="18"/>
          </w:rPr>
          <w:t> </w:t>
        </w:r>
        <w:r>
          <w:rPr>
            <w:w w:val="105"/>
            <w:sz w:val="18"/>
          </w:rPr>
          <w:t>H,</w:t>
        </w:r>
        <w:r>
          <w:rPr>
            <w:spacing w:val="-24"/>
            <w:w w:val="105"/>
            <w:sz w:val="18"/>
          </w:rPr>
          <w:t> </w:t>
        </w:r>
        <w:r>
          <w:rPr>
            <w:w w:val="105"/>
            <w:sz w:val="18"/>
          </w:rPr>
          <w:t>Zou</w:t>
        </w:r>
        <w:r>
          <w:rPr>
            <w:spacing w:val="-24"/>
            <w:w w:val="105"/>
            <w:sz w:val="18"/>
          </w:rPr>
          <w:t> </w:t>
        </w:r>
        <w:r>
          <w:rPr>
            <w:w w:val="105"/>
            <w:sz w:val="18"/>
          </w:rPr>
          <w:t>M,</w:t>
        </w:r>
        <w:r>
          <w:rPr>
            <w:spacing w:val="-24"/>
            <w:w w:val="105"/>
            <w:sz w:val="18"/>
          </w:rPr>
          <w:t> </w:t>
        </w:r>
        <w:r>
          <w:rPr>
            <w:w w:val="105"/>
            <w:sz w:val="18"/>
          </w:rPr>
          <w:t>Sun</w:t>
        </w:r>
        <w:r>
          <w:rPr>
            <w:spacing w:val="-24"/>
            <w:w w:val="105"/>
            <w:sz w:val="18"/>
          </w:rPr>
          <w:t> </w:t>
        </w:r>
        <w:r>
          <w:rPr>
            <w:w w:val="105"/>
            <w:sz w:val="18"/>
          </w:rPr>
          <w:t>S,</w:t>
        </w:r>
        <w:r>
          <w:rPr>
            <w:spacing w:val="-24"/>
            <w:w w:val="105"/>
            <w:sz w:val="18"/>
          </w:rPr>
          <w:t> </w:t>
        </w:r>
        <w:r>
          <w:rPr>
            <w:w w:val="105"/>
            <w:sz w:val="18"/>
          </w:rPr>
          <w:t>Ba</w:t>
        </w:r>
        <w:r>
          <w:rPr>
            <w:spacing w:val="-24"/>
            <w:w w:val="105"/>
            <w:sz w:val="18"/>
          </w:rPr>
          <w:t> </w:t>
        </w:r>
        <w:r>
          <w:rPr>
            <w:spacing w:val="-8"/>
            <w:w w:val="105"/>
            <w:sz w:val="18"/>
          </w:rPr>
          <w:t>Y,</w:t>
        </w:r>
        <w:r>
          <w:rPr>
            <w:spacing w:val="-24"/>
            <w:w w:val="105"/>
            <w:sz w:val="18"/>
          </w:rPr>
          <w:t> </w:t>
        </w:r>
        <w:r>
          <w:rPr>
            <w:w w:val="105"/>
            <w:sz w:val="18"/>
          </w:rPr>
          <w:t>Liu</w:t>
        </w:r>
        <w:r>
          <w:rPr>
            <w:spacing w:val="-24"/>
            <w:w w:val="105"/>
            <w:sz w:val="18"/>
          </w:rPr>
          <w:t> </w:t>
        </w:r>
        <w:r>
          <w:rPr>
            <w:spacing w:val="-8"/>
            <w:w w:val="105"/>
            <w:sz w:val="18"/>
          </w:rPr>
          <w:t>Y,</w:t>
        </w:r>
        <w:r>
          <w:rPr>
            <w:spacing w:val="-24"/>
            <w:w w:val="105"/>
            <w:sz w:val="18"/>
          </w:rPr>
          <w:t> </w:t>
        </w:r>
        <w:r>
          <w:rPr>
            <w:w w:val="105"/>
            <w:sz w:val="18"/>
          </w:rPr>
          <w:t>Cheng</w:t>
        </w:r>
        <w:r>
          <w:rPr>
            <w:spacing w:val="-24"/>
            <w:w w:val="105"/>
            <w:sz w:val="18"/>
          </w:rPr>
          <w:t> </w:t>
        </w:r>
        <w:r>
          <w:rPr>
            <w:w w:val="105"/>
            <w:sz w:val="18"/>
          </w:rPr>
          <w:t>G.</w:t>
        </w:r>
        <w:r>
          <w:rPr>
            <w:spacing w:val="-24"/>
            <w:w w:val="105"/>
            <w:sz w:val="18"/>
          </w:rPr>
          <w:t> </w:t>
        </w:r>
        <w:r>
          <w:rPr>
            <w:w w:val="105"/>
            <w:sz w:val="18"/>
          </w:rPr>
          <w:t>Efficacy</w:t>
        </w:r>
        <w:r>
          <w:rPr>
            <w:spacing w:val="-24"/>
            <w:w w:val="105"/>
            <w:sz w:val="18"/>
          </w:rPr>
          <w:t> </w:t>
        </w:r>
        <w:r>
          <w:rPr>
            <w:w w:val="105"/>
            <w:sz w:val="18"/>
          </w:rPr>
          <w:t>and</w:t>
        </w:r>
        <w:r>
          <w:rPr>
            <w:spacing w:val="-24"/>
            <w:w w:val="105"/>
            <w:sz w:val="18"/>
          </w:rPr>
          <w:t> </w:t>
        </w:r>
        <w:r>
          <w:rPr>
            <w:w w:val="105"/>
            <w:sz w:val="18"/>
          </w:rPr>
          <w:t>safety</w:t>
        </w:r>
        <w:r>
          <w:rPr>
            <w:spacing w:val="-24"/>
            <w:w w:val="105"/>
            <w:sz w:val="18"/>
          </w:rPr>
          <w:t> </w:t>
        </w:r>
        <w:r>
          <w:rPr>
            <w:w w:val="105"/>
            <w:sz w:val="18"/>
          </w:rPr>
          <w:t>of</w:t>
        </w:r>
        <w:r>
          <w:rPr>
            <w:spacing w:val="-24"/>
            <w:w w:val="105"/>
            <w:sz w:val="18"/>
          </w:rPr>
          <w:t> </w:t>
        </w:r>
        <w:r>
          <w:rPr>
            <w:w w:val="105"/>
            <w:sz w:val="18"/>
          </w:rPr>
          <w:t>bivalirudin</w:t>
        </w:r>
        <w:r>
          <w:rPr>
            <w:spacing w:val="-24"/>
            <w:w w:val="105"/>
            <w:sz w:val="18"/>
          </w:rPr>
          <w:t> </w:t>
        </w:r>
        <w:r>
          <w:rPr>
            <w:w w:val="105"/>
            <w:sz w:val="18"/>
          </w:rPr>
          <w:t>versus</w:t>
        </w:r>
        <w:r>
          <w:rPr>
            <w:spacing w:val="-25"/>
            <w:w w:val="105"/>
            <w:sz w:val="18"/>
          </w:rPr>
          <w:t> </w:t>
        </w:r>
        <w:r>
          <w:rPr>
            <w:w w:val="105"/>
            <w:sz w:val="18"/>
          </w:rPr>
          <w:t>heparin</w:t>
        </w:r>
        <w:r>
          <w:rPr>
            <w:spacing w:val="-24"/>
            <w:w w:val="105"/>
            <w:sz w:val="18"/>
          </w:rPr>
          <w:t> </w:t>
        </w:r>
        <w:r>
          <w:rPr>
            <w:w w:val="105"/>
            <w:sz w:val="18"/>
          </w:rPr>
          <w:t>in</w:t>
        </w:r>
        <w:r>
          <w:rPr>
            <w:spacing w:val="-24"/>
            <w:w w:val="105"/>
            <w:sz w:val="18"/>
          </w:rPr>
          <w:t> </w:t>
        </w:r>
        <w:r>
          <w:rPr>
            <w:w w:val="105"/>
            <w:sz w:val="18"/>
          </w:rPr>
          <w:t>patients undergoing percutaneous coronary intervention: a meta-analysis of randomized controlled trials. Int J Cardiol. 2016;209:87–95.</w:t>
        </w:r>
        <w:r>
          <w:rPr>
            <w:spacing w:val="-5"/>
            <w:w w:val="105"/>
            <w:sz w:val="18"/>
          </w:rPr>
          <w:t> </w:t>
        </w:r>
        <w:r>
          <w:rPr>
            <w:w w:val="105"/>
            <w:sz w:val="18"/>
          </w:rPr>
          <w:t>(https://academic.oup.com/eurheartj/article-abstract/40/24/1963/5372329)</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38">
        <w:r>
          <w:rPr>
            <w:w w:val="105"/>
            <w:sz w:val="18"/>
          </w:rPr>
          <w:t>Nuhrenberg TG, Hochholzer </w:t>
        </w:r>
        <w:r>
          <w:rPr>
            <w:spacing w:val="-6"/>
            <w:w w:val="105"/>
            <w:sz w:val="18"/>
          </w:rPr>
          <w:t>W, </w:t>
        </w:r>
        <w:r>
          <w:rPr>
            <w:w w:val="105"/>
            <w:sz w:val="18"/>
          </w:rPr>
          <w:t>Mashayekhi K, Ferenc M, Neumann FJ. Efficacy and safety of bivalirudin for percutaneous</w:t>
        </w:r>
        <w:r>
          <w:rPr>
            <w:spacing w:val="-23"/>
            <w:w w:val="105"/>
            <w:sz w:val="18"/>
          </w:rPr>
          <w:t> </w:t>
        </w:r>
        <w:r>
          <w:rPr>
            <w:w w:val="105"/>
            <w:sz w:val="18"/>
          </w:rPr>
          <w:t>coronary</w:t>
        </w:r>
        <w:r>
          <w:rPr>
            <w:spacing w:val="-22"/>
            <w:w w:val="105"/>
            <w:sz w:val="18"/>
          </w:rPr>
          <w:t> </w:t>
        </w:r>
        <w:r>
          <w:rPr>
            <w:w w:val="105"/>
            <w:sz w:val="18"/>
          </w:rPr>
          <w:t>intervention</w:t>
        </w:r>
        <w:r>
          <w:rPr>
            <w:spacing w:val="-22"/>
            <w:w w:val="105"/>
            <w:sz w:val="18"/>
          </w:rPr>
          <w:t> </w:t>
        </w:r>
        <w:r>
          <w:rPr>
            <w:w w:val="105"/>
            <w:sz w:val="18"/>
          </w:rPr>
          <w:t>in</w:t>
        </w:r>
        <w:r>
          <w:rPr>
            <w:spacing w:val="-22"/>
            <w:w w:val="105"/>
            <w:sz w:val="18"/>
          </w:rPr>
          <w:t> </w:t>
        </w:r>
        <w:r>
          <w:rPr>
            <w:w w:val="105"/>
            <w:sz w:val="18"/>
          </w:rPr>
          <w:t>acute</w:t>
        </w:r>
        <w:r>
          <w:rPr>
            <w:spacing w:val="-22"/>
            <w:w w:val="105"/>
            <w:sz w:val="18"/>
          </w:rPr>
          <w:t> </w:t>
        </w:r>
        <w:r>
          <w:rPr>
            <w:w w:val="105"/>
            <w:sz w:val="18"/>
          </w:rPr>
          <w:t>coronary</w:t>
        </w:r>
        <w:r>
          <w:rPr>
            <w:spacing w:val="-22"/>
            <w:w w:val="105"/>
            <w:sz w:val="18"/>
          </w:rPr>
          <w:t> </w:t>
        </w:r>
        <w:r>
          <w:rPr>
            <w:w w:val="105"/>
            <w:sz w:val="18"/>
          </w:rPr>
          <w:t>syndromes:</w:t>
        </w:r>
        <w:r>
          <w:rPr>
            <w:spacing w:val="-22"/>
            <w:w w:val="105"/>
            <w:sz w:val="18"/>
          </w:rPr>
          <w:t> </w:t>
        </w:r>
        <w:r>
          <w:rPr>
            <w:w w:val="105"/>
            <w:sz w:val="18"/>
          </w:rPr>
          <w:t>A</w:t>
        </w:r>
        <w:r>
          <w:rPr>
            <w:spacing w:val="-22"/>
            <w:w w:val="105"/>
            <w:sz w:val="18"/>
          </w:rPr>
          <w:t> </w:t>
        </w:r>
        <w:r>
          <w:rPr>
            <w:w w:val="105"/>
            <w:sz w:val="18"/>
          </w:rPr>
          <w:t>meta-analysis</w:t>
        </w:r>
        <w:r>
          <w:rPr>
            <w:spacing w:val="-22"/>
            <w:w w:val="105"/>
            <w:sz w:val="18"/>
          </w:rPr>
          <w:t> </w:t>
        </w:r>
        <w:r>
          <w:rPr>
            <w:w w:val="105"/>
            <w:sz w:val="18"/>
          </w:rPr>
          <w:t>of</w:t>
        </w:r>
        <w:r>
          <w:rPr>
            <w:spacing w:val="-22"/>
            <w:w w:val="105"/>
            <w:sz w:val="18"/>
          </w:rPr>
          <w:t> </w:t>
        </w:r>
        <w:r>
          <w:rPr>
            <w:w w:val="105"/>
            <w:sz w:val="18"/>
          </w:rPr>
          <w:t>randomized-controlled</w:t>
        </w:r>
        <w:r>
          <w:rPr>
            <w:spacing w:val="-22"/>
            <w:w w:val="105"/>
            <w:sz w:val="18"/>
          </w:rPr>
          <w:t> </w:t>
        </w:r>
        <w:r>
          <w:rPr>
            <w:w w:val="105"/>
            <w:sz w:val="18"/>
          </w:rPr>
          <w:t>trials. Clin</w:t>
        </w:r>
        <w:r>
          <w:rPr>
            <w:spacing w:val="-11"/>
            <w:w w:val="105"/>
            <w:sz w:val="18"/>
          </w:rPr>
          <w:t> </w:t>
        </w:r>
        <w:r>
          <w:rPr>
            <w:w w:val="105"/>
            <w:sz w:val="18"/>
          </w:rPr>
          <w:t>Res</w:t>
        </w:r>
        <w:r>
          <w:rPr>
            <w:spacing w:val="-11"/>
            <w:w w:val="105"/>
            <w:sz w:val="18"/>
          </w:rPr>
          <w:t> </w:t>
        </w:r>
        <w:r>
          <w:rPr>
            <w:w w:val="105"/>
            <w:sz w:val="18"/>
          </w:rPr>
          <w:t>Cardiol.</w:t>
        </w:r>
        <w:r>
          <w:rPr>
            <w:spacing w:val="-10"/>
            <w:w w:val="105"/>
            <w:sz w:val="18"/>
          </w:rPr>
          <w:t> </w:t>
        </w:r>
        <w:r>
          <w:rPr>
            <w:w w:val="105"/>
            <w:sz w:val="18"/>
          </w:rPr>
          <w:t>2018;107:807–815.</w:t>
        </w:r>
        <w:r>
          <w:rPr>
            <w:spacing w:val="-11"/>
            <w:w w:val="105"/>
            <w:sz w:val="18"/>
          </w:rPr>
          <w:t> </w:t>
        </w:r>
        <w:r>
          <w:rPr>
            <w:w w:val="105"/>
            <w:sz w:val="18"/>
          </w:rPr>
          <w:t>(https://academic.oup.com/eurheartj/article-abstract/40/24/1963/5372329)</w:t>
        </w:r>
      </w:hyperlink>
    </w:p>
    <w:p>
      <w:pPr>
        <w:pStyle w:val="ListParagraph"/>
        <w:numPr>
          <w:ilvl w:val="0"/>
          <w:numId w:val="19"/>
        </w:numPr>
        <w:tabs>
          <w:tab w:pos="482" w:val="left" w:leader="none"/>
          <w:tab w:pos="2109" w:val="left" w:leader="none"/>
          <w:tab w:pos="3583" w:val="left" w:leader="none"/>
          <w:tab w:pos="4601" w:val="left" w:leader="none"/>
          <w:tab w:pos="6272" w:val="left" w:leader="none"/>
        </w:tabs>
        <w:spacing w:line="256" w:lineRule="auto" w:before="1" w:after="0"/>
        <w:ind w:left="481" w:right="1101" w:hanging="381"/>
        <w:jc w:val="both"/>
        <w:rPr>
          <w:sz w:val="18"/>
        </w:rPr>
      </w:pPr>
      <w:hyperlink r:id="rId138">
        <w:r>
          <w:rPr>
            <w:w w:val="105"/>
            <w:sz w:val="18"/>
          </w:rPr>
          <w:t>Brener</w:t>
        </w:r>
        <w:r>
          <w:rPr>
            <w:spacing w:val="-25"/>
            <w:w w:val="105"/>
            <w:sz w:val="18"/>
          </w:rPr>
          <w:t> </w:t>
        </w:r>
        <w:r>
          <w:rPr>
            <w:w w:val="105"/>
            <w:sz w:val="18"/>
          </w:rPr>
          <w:t>SJ,</w:t>
        </w:r>
        <w:r>
          <w:rPr>
            <w:spacing w:val="-24"/>
            <w:w w:val="105"/>
            <w:sz w:val="18"/>
          </w:rPr>
          <w:t> </w:t>
        </w:r>
        <w:r>
          <w:rPr>
            <w:w w:val="105"/>
            <w:sz w:val="18"/>
          </w:rPr>
          <w:t>Moliterno</w:t>
        </w:r>
        <w:r>
          <w:rPr>
            <w:spacing w:val="-24"/>
            <w:w w:val="105"/>
            <w:sz w:val="18"/>
          </w:rPr>
          <w:t> </w:t>
        </w:r>
        <w:r>
          <w:rPr>
            <w:w w:val="105"/>
            <w:sz w:val="18"/>
          </w:rPr>
          <w:t>DJ,</w:t>
        </w:r>
        <w:r>
          <w:rPr>
            <w:spacing w:val="-24"/>
            <w:w w:val="105"/>
            <w:sz w:val="18"/>
          </w:rPr>
          <w:t> </w:t>
        </w:r>
        <w:r>
          <w:rPr>
            <w:w w:val="105"/>
            <w:sz w:val="18"/>
          </w:rPr>
          <w:t>Lincoff</w:t>
        </w:r>
        <w:r>
          <w:rPr>
            <w:spacing w:val="-25"/>
            <w:w w:val="105"/>
            <w:sz w:val="18"/>
          </w:rPr>
          <w:t> </w:t>
        </w:r>
        <w:r>
          <w:rPr>
            <w:w w:val="105"/>
            <w:sz w:val="18"/>
          </w:rPr>
          <w:t>AM,</w:t>
        </w:r>
        <w:r>
          <w:rPr>
            <w:spacing w:val="-24"/>
            <w:w w:val="105"/>
            <w:sz w:val="18"/>
          </w:rPr>
          <w:t> </w:t>
        </w:r>
        <w:r>
          <w:rPr>
            <w:w w:val="105"/>
            <w:sz w:val="18"/>
          </w:rPr>
          <w:t>Steinhubl</w:t>
        </w:r>
        <w:r>
          <w:rPr>
            <w:spacing w:val="-24"/>
            <w:w w:val="105"/>
            <w:sz w:val="18"/>
          </w:rPr>
          <w:t> </w:t>
        </w:r>
        <w:r>
          <w:rPr>
            <w:w w:val="105"/>
            <w:sz w:val="18"/>
          </w:rPr>
          <w:t>SR,</w:t>
        </w:r>
        <w:r>
          <w:rPr>
            <w:spacing w:val="-24"/>
            <w:w w:val="105"/>
            <w:sz w:val="18"/>
          </w:rPr>
          <w:t> </w:t>
        </w:r>
        <w:r>
          <w:rPr>
            <w:w w:val="105"/>
            <w:sz w:val="18"/>
          </w:rPr>
          <w:t>Wolski</w:t>
        </w:r>
        <w:r>
          <w:rPr>
            <w:spacing w:val="-24"/>
            <w:w w:val="105"/>
            <w:sz w:val="18"/>
          </w:rPr>
          <w:t> </w:t>
        </w:r>
        <w:r>
          <w:rPr>
            <w:w w:val="105"/>
            <w:sz w:val="18"/>
          </w:rPr>
          <w:t>KE,</w:t>
        </w:r>
        <w:r>
          <w:rPr>
            <w:spacing w:val="-25"/>
            <w:w w:val="105"/>
            <w:sz w:val="18"/>
          </w:rPr>
          <w:t> </w:t>
        </w:r>
        <w:r>
          <w:rPr>
            <w:spacing w:val="-3"/>
            <w:w w:val="105"/>
            <w:sz w:val="18"/>
          </w:rPr>
          <w:t>Topol</w:t>
        </w:r>
        <w:r>
          <w:rPr>
            <w:spacing w:val="-24"/>
            <w:w w:val="105"/>
            <w:sz w:val="18"/>
          </w:rPr>
          <w:t> </w:t>
        </w:r>
        <w:r>
          <w:rPr>
            <w:w w:val="105"/>
            <w:sz w:val="18"/>
          </w:rPr>
          <w:t>EJ.</w:t>
        </w:r>
        <w:r>
          <w:rPr>
            <w:spacing w:val="-24"/>
            <w:w w:val="105"/>
            <w:sz w:val="18"/>
          </w:rPr>
          <w:t> </w:t>
        </w:r>
        <w:r>
          <w:rPr>
            <w:w w:val="105"/>
            <w:sz w:val="18"/>
          </w:rPr>
          <w:t>Relationship</w:t>
        </w:r>
        <w:r>
          <w:rPr>
            <w:spacing w:val="-24"/>
            <w:w w:val="105"/>
            <w:sz w:val="18"/>
          </w:rPr>
          <w:t> </w:t>
        </w:r>
        <w:r>
          <w:rPr>
            <w:w w:val="105"/>
            <w:sz w:val="18"/>
          </w:rPr>
          <w:t>between</w:t>
        </w:r>
        <w:r>
          <w:rPr>
            <w:spacing w:val="-24"/>
            <w:w w:val="105"/>
            <w:sz w:val="18"/>
          </w:rPr>
          <w:t> </w:t>
        </w:r>
        <w:r>
          <w:rPr>
            <w:w w:val="105"/>
            <w:sz w:val="18"/>
          </w:rPr>
          <w:t>activated</w:t>
        </w:r>
        <w:r>
          <w:rPr>
            <w:spacing w:val="-25"/>
            <w:w w:val="105"/>
            <w:sz w:val="18"/>
          </w:rPr>
          <w:t> </w:t>
        </w:r>
        <w:r>
          <w:rPr>
            <w:w w:val="105"/>
            <w:sz w:val="18"/>
          </w:rPr>
          <w:t>clotting</w:t>
        </w:r>
        <w:r>
          <w:rPr>
            <w:spacing w:val="-24"/>
            <w:w w:val="105"/>
            <w:sz w:val="18"/>
          </w:rPr>
          <w:t> </w:t>
        </w:r>
        <w:r>
          <w:rPr>
            <w:w w:val="105"/>
            <w:sz w:val="18"/>
          </w:rPr>
          <w:t>time and</w:t>
        </w:r>
        <w:r>
          <w:rPr>
            <w:spacing w:val="-22"/>
            <w:w w:val="105"/>
            <w:sz w:val="18"/>
          </w:rPr>
          <w:t> </w:t>
        </w:r>
        <w:r>
          <w:rPr>
            <w:w w:val="105"/>
            <w:sz w:val="18"/>
          </w:rPr>
          <w:t>ischemic</w:t>
        </w:r>
        <w:r>
          <w:rPr>
            <w:spacing w:val="-22"/>
            <w:w w:val="105"/>
            <w:sz w:val="18"/>
          </w:rPr>
          <w:t> </w:t>
        </w:r>
        <w:r>
          <w:rPr>
            <w:w w:val="105"/>
            <w:sz w:val="18"/>
          </w:rPr>
          <w:t>or</w:t>
        </w:r>
        <w:r>
          <w:rPr>
            <w:spacing w:val="-21"/>
            <w:w w:val="105"/>
            <w:sz w:val="18"/>
          </w:rPr>
          <w:t> </w:t>
        </w:r>
        <w:r>
          <w:rPr>
            <w:w w:val="105"/>
            <w:sz w:val="18"/>
          </w:rPr>
          <w:t>hemorrhagic</w:t>
        </w:r>
        <w:r>
          <w:rPr>
            <w:spacing w:val="-22"/>
            <w:w w:val="105"/>
            <w:sz w:val="18"/>
          </w:rPr>
          <w:t> </w:t>
        </w:r>
        <w:r>
          <w:rPr>
            <w:w w:val="105"/>
            <w:sz w:val="18"/>
          </w:rPr>
          <w:t>complications:</w:t>
        </w:r>
        <w:r>
          <w:rPr>
            <w:spacing w:val="-21"/>
            <w:w w:val="105"/>
            <w:sz w:val="18"/>
          </w:rPr>
          <w:t> </w:t>
        </w:r>
        <w:r>
          <w:rPr>
            <w:w w:val="105"/>
            <w:sz w:val="18"/>
          </w:rPr>
          <w:t>analysis</w:t>
        </w:r>
        <w:r>
          <w:rPr>
            <w:spacing w:val="-22"/>
            <w:w w:val="105"/>
            <w:sz w:val="18"/>
          </w:rPr>
          <w:t> </w:t>
        </w:r>
        <w:r>
          <w:rPr>
            <w:w w:val="105"/>
            <w:sz w:val="18"/>
          </w:rPr>
          <w:t>of</w:t>
        </w:r>
        <w:r>
          <w:rPr>
            <w:spacing w:val="-22"/>
            <w:w w:val="105"/>
            <w:sz w:val="18"/>
          </w:rPr>
          <w:t> </w:t>
        </w:r>
        <w:r>
          <w:rPr>
            <w:w w:val="105"/>
            <w:sz w:val="18"/>
          </w:rPr>
          <w:t>4</w:t>
        </w:r>
        <w:r>
          <w:rPr>
            <w:spacing w:val="-21"/>
            <w:w w:val="105"/>
            <w:sz w:val="18"/>
          </w:rPr>
          <w:t> </w:t>
        </w:r>
        <w:r>
          <w:rPr>
            <w:w w:val="105"/>
            <w:sz w:val="18"/>
          </w:rPr>
          <w:t>recent</w:t>
        </w:r>
        <w:r>
          <w:rPr>
            <w:spacing w:val="-22"/>
            <w:w w:val="105"/>
            <w:sz w:val="18"/>
          </w:rPr>
          <w:t> </w:t>
        </w:r>
        <w:r>
          <w:rPr>
            <w:w w:val="105"/>
            <w:sz w:val="18"/>
          </w:rPr>
          <w:t>randomized</w:t>
        </w:r>
        <w:r>
          <w:rPr>
            <w:spacing w:val="-21"/>
            <w:w w:val="105"/>
            <w:sz w:val="18"/>
          </w:rPr>
          <w:t> </w:t>
        </w:r>
        <w:r>
          <w:rPr>
            <w:w w:val="105"/>
            <w:sz w:val="18"/>
          </w:rPr>
          <w:t>clinical</w:t>
        </w:r>
        <w:r>
          <w:rPr>
            <w:spacing w:val="-22"/>
            <w:w w:val="105"/>
            <w:sz w:val="18"/>
          </w:rPr>
          <w:t> </w:t>
        </w:r>
        <w:r>
          <w:rPr>
            <w:w w:val="105"/>
            <w:sz w:val="18"/>
          </w:rPr>
          <w:t>trials</w:t>
        </w:r>
        <w:r>
          <w:rPr>
            <w:spacing w:val="-22"/>
            <w:w w:val="105"/>
            <w:sz w:val="18"/>
          </w:rPr>
          <w:t> </w:t>
        </w:r>
        <w:r>
          <w:rPr>
            <w:w w:val="105"/>
            <w:sz w:val="18"/>
          </w:rPr>
          <w:t>of</w:t>
        </w:r>
        <w:r>
          <w:rPr>
            <w:spacing w:val="-21"/>
            <w:w w:val="105"/>
            <w:sz w:val="18"/>
          </w:rPr>
          <w:t> </w:t>
        </w:r>
        <w:r>
          <w:rPr>
            <w:w w:val="105"/>
            <w:sz w:val="18"/>
          </w:rPr>
          <w:t>percutaneous</w:t>
        </w:r>
        <w:r>
          <w:rPr>
            <w:spacing w:val="-22"/>
            <w:w w:val="105"/>
            <w:sz w:val="18"/>
          </w:rPr>
          <w:t> </w:t>
        </w:r>
        <w:r>
          <w:rPr>
            <w:w w:val="105"/>
            <w:sz w:val="18"/>
          </w:rPr>
          <w:t>coronary intervention.</w:t>
          <w:tab/>
          <w:t>Circulation</w:t>
          <w:tab/>
          <w:t>2004;</w:t>
          <w:tab/>
          <w:t>110:994–998.</w:t>
          <w:tab/>
        </w:r>
        <w:r>
          <w:rPr>
            <w:spacing w:val="-2"/>
            <w:w w:val="105"/>
            <w:sz w:val="18"/>
          </w:rPr>
          <w:t>(https://academic.oup.com/eurheartj/article- </w:t>
        </w:r>
        <w:r>
          <w:rPr>
            <w:w w:val="105"/>
            <w:sz w:val="18"/>
          </w:rPr>
          <w:t>abstract/40/24/1963/5372329)</w:t>
        </w:r>
      </w:hyperlink>
    </w:p>
    <w:p>
      <w:pPr>
        <w:pStyle w:val="ListParagraph"/>
        <w:numPr>
          <w:ilvl w:val="0"/>
          <w:numId w:val="19"/>
        </w:numPr>
        <w:tabs>
          <w:tab w:pos="482" w:val="left" w:leader="none"/>
        </w:tabs>
        <w:spacing w:line="256" w:lineRule="auto" w:before="2" w:after="0"/>
        <w:ind w:left="481" w:right="1105" w:hanging="381"/>
        <w:jc w:val="both"/>
        <w:rPr>
          <w:sz w:val="18"/>
        </w:rPr>
      </w:pPr>
      <w:hyperlink r:id="rId138">
        <w:r>
          <w:rPr>
            <w:w w:val="105"/>
            <w:sz w:val="18"/>
          </w:rPr>
          <w:t>Mega</w:t>
        </w:r>
        <w:r>
          <w:rPr>
            <w:spacing w:val="-23"/>
            <w:w w:val="105"/>
            <w:sz w:val="18"/>
          </w:rPr>
          <w:t> </w:t>
        </w:r>
        <w:r>
          <w:rPr>
            <w:w w:val="105"/>
            <w:sz w:val="18"/>
          </w:rPr>
          <w:t>JL,</w:t>
        </w:r>
        <w:r>
          <w:rPr>
            <w:spacing w:val="-23"/>
            <w:w w:val="105"/>
            <w:sz w:val="18"/>
          </w:rPr>
          <w:t> </w:t>
        </w:r>
        <w:r>
          <w:rPr>
            <w:w w:val="105"/>
            <w:sz w:val="18"/>
          </w:rPr>
          <w:t>Braunwald</w:t>
        </w:r>
        <w:r>
          <w:rPr>
            <w:spacing w:val="-22"/>
            <w:w w:val="105"/>
            <w:sz w:val="18"/>
          </w:rPr>
          <w:t> </w:t>
        </w:r>
        <w:r>
          <w:rPr>
            <w:w w:val="105"/>
            <w:sz w:val="18"/>
          </w:rPr>
          <w:t>E,</w:t>
        </w:r>
        <w:r>
          <w:rPr>
            <w:spacing w:val="-23"/>
            <w:w w:val="105"/>
            <w:sz w:val="18"/>
          </w:rPr>
          <w:t> </w:t>
        </w:r>
        <w:r>
          <w:rPr>
            <w:w w:val="105"/>
            <w:sz w:val="18"/>
          </w:rPr>
          <w:t>Wiviott</w:t>
        </w:r>
        <w:r>
          <w:rPr>
            <w:spacing w:val="-22"/>
            <w:w w:val="105"/>
            <w:sz w:val="18"/>
          </w:rPr>
          <w:t> </w:t>
        </w:r>
        <w:r>
          <w:rPr>
            <w:w w:val="105"/>
            <w:sz w:val="18"/>
          </w:rPr>
          <w:t>SD,</w:t>
        </w:r>
        <w:r>
          <w:rPr>
            <w:spacing w:val="-23"/>
            <w:w w:val="105"/>
            <w:sz w:val="18"/>
          </w:rPr>
          <w:t> </w:t>
        </w:r>
        <w:r>
          <w:rPr>
            <w:w w:val="105"/>
            <w:sz w:val="18"/>
          </w:rPr>
          <w:t>Bassand</w:t>
        </w:r>
        <w:r>
          <w:rPr>
            <w:spacing w:val="-22"/>
            <w:w w:val="105"/>
            <w:sz w:val="18"/>
          </w:rPr>
          <w:t> </w:t>
        </w:r>
        <w:r>
          <w:rPr>
            <w:spacing w:val="-8"/>
            <w:w w:val="105"/>
            <w:sz w:val="18"/>
          </w:rPr>
          <w:t>JP,</w:t>
        </w:r>
        <w:r>
          <w:rPr>
            <w:spacing w:val="-23"/>
            <w:w w:val="105"/>
            <w:sz w:val="18"/>
          </w:rPr>
          <w:t> </w:t>
        </w:r>
        <w:r>
          <w:rPr>
            <w:w w:val="105"/>
            <w:sz w:val="18"/>
          </w:rPr>
          <w:t>Bhatt</w:t>
        </w:r>
        <w:r>
          <w:rPr>
            <w:spacing w:val="-22"/>
            <w:w w:val="105"/>
            <w:sz w:val="18"/>
          </w:rPr>
          <w:t> </w:t>
        </w:r>
        <w:r>
          <w:rPr>
            <w:w w:val="105"/>
            <w:sz w:val="18"/>
          </w:rPr>
          <w:t>DL,</w:t>
        </w:r>
        <w:r>
          <w:rPr>
            <w:spacing w:val="-23"/>
            <w:w w:val="105"/>
            <w:sz w:val="18"/>
          </w:rPr>
          <w:t> </w:t>
        </w:r>
        <w:r>
          <w:rPr>
            <w:w w:val="105"/>
            <w:sz w:val="18"/>
          </w:rPr>
          <w:t>Bode</w:t>
        </w:r>
        <w:r>
          <w:rPr>
            <w:spacing w:val="-22"/>
            <w:w w:val="105"/>
            <w:sz w:val="18"/>
          </w:rPr>
          <w:t> </w:t>
        </w:r>
        <w:r>
          <w:rPr>
            <w:w w:val="105"/>
            <w:sz w:val="18"/>
          </w:rPr>
          <w:t>C,</w:t>
        </w:r>
        <w:r>
          <w:rPr>
            <w:spacing w:val="-23"/>
            <w:w w:val="105"/>
            <w:sz w:val="18"/>
          </w:rPr>
          <w:t> </w:t>
        </w:r>
        <w:r>
          <w:rPr>
            <w:w w:val="105"/>
            <w:sz w:val="18"/>
          </w:rPr>
          <w:t>Burton</w:t>
        </w:r>
        <w:r>
          <w:rPr>
            <w:spacing w:val="-22"/>
            <w:w w:val="105"/>
            <w:sz w:val="18"/>
          </w:rPr>
          <w:t> </w:t>
        </w:r>
        <w:r>
          <w:rPr>
            <w:spacing w:val="-12"/>
            <w:w w:val="105"/>
            <w:sz w:val="18"/>
          </w:rPr>
          <w:t>P,</w:t>
        </w:r>
        <w:r>
          <w:rPr>
            <w:spacing w:val="-23"/>
            <w:w w:val="105"/>
            <w:sz w:val="18"/>
          </w:rPr>
          <w:t> </w:t>
        </w:r>
        <w:r>
          <w:rPr>
            <w:w w:val="105"/>
            <w:sz w:val="18"/>
          </w:rPr>
          <w:t>Cohen</w:t>
        </w:r>
        <w:r>
          <w:rPr>
            <w:spacing w:val="-22"/>
            <w:w w:val="105"/>
            <w:sz w:val="18"/>
          </w:rPr>
          <w:t> </w:t>
        </w:r>
        <w:r>
          <w:rPr>
            <w:w w:val="105"/>
            <w:sz w:val="18"/>
          </w:rPr>
          <w:t>M,</w:t>
        </w:r>
        <w:r>
          <w:rPr>
            <w:spacing w:val="-23"/>
            <w:w w:val="105"/>
            <w:sz w:val="18"/>
          </w:rPr>
          <w:t> </w:t>
        </w:r>
        <w:r>
          <w:rPr>
            <w:w w:val="105"/>
            <w:sz w:val="18"/>
          </w:rPr>
          <w:t>Cook-Bruns</w:t>
        </w:r>
        <w:r>
          <w:rPr>
            <w:spacing w:val="-22"/>
            <w:w w:val="105"/>
            <w:sz w:val="18"/>
          </w:rPr>
          <w:t> </w:t>
        </w:r>
        <w:r>
          <w:rPr>
            <w:w w:val="105"/>
            <w:sz w:val="18"/>
          </w:rPr>
          <w:t>N,</w:t>
        </w:r>
        <w:r>
          <w:rPr>
            <w:spacing w:val="-23"/>
            <w:w w:val="105"/>
            <w:sz w:val="18"/>
          </w:rPr>
          <w:t> </w:t>
        </w:r>
        <w:r>
          <w:rPr>
            <w:w w:val="105"/>
            <w:sz w:val="18"/>
          </w:rPr>
          <w:t>Fox</w:t>
        </w:r>
        <w:r>
          <w:rPr>
            <w:spacing w:val="-22"/>
            <w:w w:val="105"/>
            <w:sz w:val="18"/>
          </w:rPr>
          <w:t> </w:t>
        </w:r>
        <w:r>
          <w:rPr>
            <w:w w:val="105"/>
            <w:sz w:val="18"/>
          </w:rPr>
          <w:t>KA,</w:t>
        </w:r>
        <w:r>
          <w:rPr>
            <w:spacing w:val="-23"/>
            <w:w w:val="105"/>
            <w:sz w:val="18"/>
          </w:rPr>
          <w:t> </w:t>
        </w:r>
        <w:r>
          <w:rPr>
            <w:w w:val="105"/>
            <w:sz w:val="18"/>
          </w:rPr>
          <w:t>Goto</w:t>
        </w:r>
        <w:r>
          <w:rPr>
            <w:spacing w:val="-22"/>
            <w:w w:val="105"/>
            <w:sz w:val="18"/>
          </w:rPr>
          <w:t> </w:t>
        </w:r>
        <w:r>
          <w:rPr>
            <w:w w:val="105"/>
            <w:sz w:val="18"/>
          </w:rPr>
          <w:t>S, Murphy SA, Plotnikov AN, Schneider </w:t>
        </w:r>
        <w:r>
          <w:rPr>
            <w:spacing w:val="-3"/>
            <w:w w:val="105"/>
            <w:sz w:val="18"/>
          </w:rPr>
          <w:t>D, </w:t>
        </w:r>
        <w:r>
          <w:rPr>
            <w:w w:val="105"/>
            <w:sz w:val="18"/>
          </w:rPr>
          <w:t>Sun X, </w:t>
        </w:r>
        <w:r>
          <w:rPr>
            <w:spacing w:val="-3"/>
            <w:w w:val="105"/>
            <w:sz w:val="18"/>
          </w:rPr>
          <w:t>Verheugt </w:t>
        </w:r>
        <w:r>
          <w:rPr>
            <w:spacing w:val="-4"/>
            <w:w w:val="105"/>
            <w:sz w:val="18"/>
          </w:rPr>
          <w:t>FW, </w:t>
        </w:r>
        <w:r>
          <w:rPr>
            <w:w w:val="105"/>
            <w:sz w:val="18"/>
          </w:rPr>
          <w:t>Gibson CM, </w:t>
        </w:r>
        <w:r>
          <w:rPr>
            <w:spacing w:val="-3"/>
            <w:w w:val="105"/>
            <w:sz w:val="18"/>
          </w:rPr>
          <w:t>ATLAS </w:t>
        </w:r>
        <w:r>
          <w:rPr>
            <w:spacing w:val="-4"/>
            <w:w w:val="105"/>
            <w:sz w:val="18"/>
          </w:rPr>
          <w:t>ACS </w:t>
        </w:r>
        <w:r>
          <w:rPr>
            <w:w w:val="105"/>
            <w:sz w:val="18"/>
          </w:rPr>
          <w:t>2-TIMI 51 Investigators. Rivaroxaban in patients with a recent acute coronary syndrome. N Engl J Med. 2012;366:9–19. (https://academic.oup.com/eurheartj/article-abstract/40/24/1963/5372329)</w:t>
        </w:r>
      </w:hyperlink>
    </w:p>
    <w:p>
      <w:pPr>
        <w:pStyle w:val="ListParagraph"/>
        <w:numPr>
          <w:ilvl w:val="0"/>
          <w:numId w:val="19"/>
        </w:numPr>
        <w:tabs>
          <w:tab w:pos="482" w:val="left" w:leader="none"/>
        </w:tabs>
        <w:spacing w:line="256" w:lineRule="auto" w:before="2" w:after="0"/>
        <w:ind w:left="481" w:right="1099" w:hanging="381"/>
        <w:jc w:val="both"/>
        <w:rPr>
          <w:sz w:val="18"/>
        </w:rPr>
      </w:pPr>
      <w:hyperlink r:id="rId138">
        <w:r>
          <w:rPr>
            <w:w w:val="105"/>
            <w:sz w:val="18"/>
          </w:rPr>
          <w:t>Eikelboom </w:t>
        </w:r>
        <w:r>
          <w:rPr>
            <w:spacing w:val="-4"/>
            <w:w w:val="105"/>
            <w:sz w:val="18"/>
          </w:rPr>
          <w:t>JW, </w:t>
        </w:r>
        <w:r>
          <w:rPr>
            <w:w w:val="105"/>
            <w:sz w:val="18"/>
          </w:rPr>
          <w:t>Connolly SJ, Bosch J et al., on behalf of the </w:t>
        </w:r>
        <w:r>
          <w:rPr>
            <w:spacing w:val="-3"/>
            <w:w w:val="105"/>
            <w:sz w:val="18"/>
          </w:rPr>
          <w:t>COMPASS </w:t>
        </w:r>
        <w:r>
          <w:rPr>
            <w:w w:val="105"/>
            <w:sz w:val="18"/>
          </w:rPr>
          <w:t>Investigators. Rivaroxaban with or</w:t>
        </w:r>
        <w:r>
          <w:rPr>
            <w:spacing w:val="-18"/>
            <w:w w:val="105"/>
            <w:sz w:val="18"/>
          </w:rPr>
          <w:t> </w:t>
        </w:r>
        <w:r>
          <w:rPr>
            <w:w w:val="105"/>
            <w:sz w:val="18"/>
          </w:rPr>
          <w:t>without</w:t>
        </w:r>
      </w:hyperlink>
      <w:hyperlink r:id="rId139">
        <w:r>
          <w:rPr>
            <w:w w:val="105"/>
            <w:sz w:val="18"/>
          </w:rPr>
          <w:t> </w:t>
        </w:r>
        <w:r>
          <w:rPr>
            <w:sz w:val="18"/>
          </w:rPr>
          <w:t>aspirin in stable cardiovascular disease. (https://academic.oup.com/eurheartj/article-abstract/40/24/1963/5372329)</w:t>
        </w:r>
        <w:r>
          <w:rPr>
            <w:i/>
            <w:sz w:val="18"/>
          </w:rPr>
          <w:t>N </w:t>
        </w:r>
        <w:r>
          <w:rPr>
            <w:i/>
            <w:w w:val="105"/>
            <w:sz w:val="18"/>
          </w:rPr>
          <w:t>Engl J Med. </w:t>
        </w:r>
        <w:r>
          <w:rPr>
            <w:w w:val="105"/>
            <w:sz w:val="18"/>
          </w:rPr>
          <w:t>2017; 377:1319–1930.</w:t>
        </w:r>
        <w:r>
          <w:rPr>
            <w:spacing w:val="-35"/>
            <w:w w:val="105"/>
            <w:sz w:val="18"/>
          </w:rPr>
          <w:t> </w:t>
        </w:r>
        <w:r>
          <w:rPr>
            <w:w w:val="105"/>
            <w:sz w:val="18"/>
          </w:rPr>
          <w:t>(http://www.nejm.org/doi/full/10.1056/NEJMoa1709118)</w:t>
        </w:r>
      </w:hyperlink>
    </w:p>
    <w:p>
      <w:pPr>
        <w:pStyle w:val="ListParagraph"/>
        <w:numPr>
          <w:ilvl w:val="0"/>
          <w:numId w:val="19"/>
        </w:numPr>
        <w:tabs>
          <w:tab w:pos="482" w:val="left" w:leader="none"/>
          <w:tab w:pos="1698" w:val="left" w:leader="none"/>
          <w:tab w:pos="2472" w:val="left" w:leader="none"/>
          <w:tab w:pos="4157" w:val="left" w:leader="none"/>
          <w:tab w:pos="5729" w:val="left" w:leader="none"/>
          <w:tab w:pos="7392" w:val="left" w:leader="none"/>
          <w:tab w:pos="8344" w:val="left" w:leader="none"/>
          <w:tab w:pos="9483" w:val="left" w:leader="none"/>
        </w:tabs>
        <w:spacing w:line="256" w:lineRule="auto" w:before="1" w:after="0"/>
        <w:ind w:left="481" w:right="1101" w:hanging="381"/>
        <w:jc w:val="both"/>
        <w:rPr>
          <w:sz w:val="18"/>
        </w:rPr>
      </w:pPr>
      <w:hyperlink r:id="rId139">
        <w:r>
          <w:rPr>
            <w:w w:val="105"/>
            <w:sz w:val="18"/>
          </w:rPr>
          <w:t>Connolly</w:t>
        </w:r>
        <w:r>
          <w:rPr>
            <w:spacing w:val="-21"/>
            <w:w w:val="105"/>
            <w:sz w:val="18"/>
          </w:rPr>
          <w:t> </w:t>
        </w:r>
        <w:r>
          <w:rPr>
            <w:w w:val="105"/>
            <w:sz w:val="18"/>
          </w:rPr>
          <w:t>SJ,</w:t>
        </w:r>
        <w:r>
          <w:rPr>
            <w:spacing w:val="-20"/>
            <w:w w:val="105"/>
            <w:sz w:val="18"/>
          </w:rPr>
          <w:t> </w:t>
        </w:r>
        <w:r>
          <w:rPr>
            <w:w w:val="105"/>
            <w:sz w:val="18"/>
          </w:rPr>
          <w:t>Eikelboom</w:t>
        </w:r>
        <w:r>
          <w:rPr>
            <w:spacing w:val="-21"/>
            <w:w w:val="105"/>
            <w:sz w:val="18"/>
          </w:rPr>
          <w:t> </w:t>
        </w:r>
        <w:r>
          <w:rPr>
            <w:spacing w:val="-4"/>
            <w:w w:val="105"/>
            <w:sz w:val="18"/>
          </w:rPr>
          <w:t>JW,</w:t>
        </w:r>
        <w:r>
          <w:rPr>
            <w:spacing w:val="-20"/>
            <w:w w:val="105"/>
            <w:sz w:val="18"/>
          </w:rPr>
          <w:t> </w:t>
        </w:r>
        <w:r>
          <w:rPr>
            <w:w w:val="105"/>
            <w:sz w:val="18"/>
          </w:rPr>
          <w:t>Bosch</w:t>
        </w:r>
        <w:r>
          <w:rPr>
            <w:spacing w:val="-20"/>
            <w:w w:val="105"/>
            <w:sz w:val="18"/>
          </w:rPr>
          <w:t> </w:t>
        </w:r>
        <w:r>
          <w:rPr>
            <w:w w:val="105"/>
            <w:sz w:val="18"/>
          </w:rPr>
          <w:t>J</w:t>
        </w:r>
        <w:r>
          <w:rPr>
            <w:spacing w:val="-21"/>
            <w:w w:val="105"/>
            <w:sz w:val="18"/>
          </w:rPr>
          <w:t> </w:t>
        </w:r>
        <w:r>
          <w:rPr>
            <w:w w:val="105"/>
            <w:sz w:val="18"/>
          </w:rPr>
          <w:t>et</w:t>
        </w:r>
        <w:r>
          <w:rPr>
            <w:spacing w:val="-20"/>
            <w:w w:val="105"/>
            <w:sz w:val="18"/>
          </w:rPr>
          <w:t> </w:t>
        </w:r>
        <w:r>
          <w:rPr>
            <w:w w:val="105"/>
            <w:sz w:val="18"/>
          </w:rPr>
          <w:t>al.</w:t>
        </w:r>
        <w:r>
          <w:rPr>
            <w:spacing w:val="-20"/>
            <w:w w:val="105"/>
            <w:sz w:val="18"/>
          </w:rPr>
          <w:t> </w:t>
        </w:r>
        <w:r>
          <w:rPr>
            <w:w w:val="105"/>
            <w:sz w:val="18"/>
          </w:rPr>
          <w:t>Rivaroxaban</w:t>
        </w:r>
        <w:r>
          <w:rPr>
            <w:spacing w:val="-21"/>
            <w:w w:val="105"/>
            <w:sz w:val="18"/>
          </w:rPr>
          <w:t> </w:t>
        </w:r>
        <w:r>
          <w:rPr>
            <w:w w:val="105"/>
            <w:sz w:val="18"/>
          </w:rPr>
          <w:t>with</w:t>
        </w:r>
        <w:r>
          <w:rPr>
            <w:spacing w:val="-20"/>
            <w:w w:val="105"/>
            <w:sz w:val="18"/>
          </w:rPr>
          <w:t> </w:t>
        </w:r>
        <w:r>
          <w:rPr>
            <w:w w:val="105"/>
            <w:sz w:val="18"/>
          </w:rPr>
          <w:t>or</w:t>
        </w:r>
        <w:r>
          <w:rPr>
            <w:spacing w:val="-21"/>
            <w:w w:val="105"/>
            <w:sz w:val="18"/>
          </w:rPr>
          <w:t> </w:t>
        </w:r>
        <w:r>
          <w:rPr>
            <w:w w:val="105"/>
            <w:sz w:val="18"/>
          </w:rPr>
          <w:t>without</w:t>
        </w:r>
        <w:r>
          <w:rPr>
            <w:spacing w:val="-20"/>
            <w:w w:val="105"/>
            <w:sz w:val="18"/>
          </w:rPr>
          <w:t> </w:t>
        </w:r>
        <w:r>
          <w:rPr>
            <w:w w:val="105"/>
            <w:sz w:val="18"/>
          </w:rPr>
          <w:t>aspirin</w:t>
        </w:r>
        <w:r>
          <w:rPr>
            <w:spacing w:val="-20"/>
            <w:w w:val="105"/>
            <w:sz w:val="18"/>
          </w:rPr>
          <w:t> </w:t>
        </w:r>
        <w:r>
          <w:rPr>
            <w:w w:val="105"/>
            <w:sz w:val="18"/>
          </w:rPr>
          <w:t>in</w:t>
        </w:r>
        <w:r>
          <w:rPr>
            <w:spacing w:val="-21"/>
            <w:w w:val="105"/>
            <w:sz w:val="18"/>
          </w:rPr>
          <w:t> </w:t>
        </w:r>
        <w:r>
          <w:rPr>
            <w:w w:val="105"/>
            <w:sz w:val="18"/>
          </w:rPr>
          <w:t>patients</w:t>
        </w:r>
        <w:r>
          <w:rPr>
            <w:spacing w:val="-20"/>
            <w:w w:val="105"/>
            <w:sz w:val="18"/>
          </w:rPr>
          <w:t> </w:t>
        </w:r>
        <w:r>
          <w:rPr>
            <w:w w:val="105"/>
            <w:sz w:val="18"/>
          </w:rPr>
          <w:t>with</w:t>
        </w:r>
        <w:r>
          <w:rPr>
            <w:spacing w:val="-20"/>
            <w:w w:val="105"/>
            <w:sz w:val="18"/>
          </w:rPr>
          <w:t> </w:t>
        </w:r>
        <w:r>
          <w:rPr>
            <w:w w:val="105"/>
            <w:sz w:val="18"/>
          </w:rPr>
          <w:t>stable</w:t>
        </w:r>
        <w:r>
          <w:rPr>
            <w:spacing w:val="-21"/>
            <w:w w:val="105"/>
            <w:sz w:val="18"/>
          </w:rPr>
          <w:t> </w:t>
        </w:r>
        <w:r>
          <w:rPr>
            <w:w w:val="105"/>
            <w:sz w:val="18"/>
          </w:rPr>
          <w:t>coronary</w:t>
        </w:r>
        <w:r>
          <w:rPr>
            <w:spacing w:val="-20"/>
            <w:w w:val="105"/>
            <w:sz w:val="18"/>
          </w:rPr>
          <w:t> </w:t>
        </w:r>
        <w:r>
          <w:rPr>
            <w:w w:val="105"/>
            <w:sz w:val="18"/>
          </w:rPr>
          <w:t>artery disease:</w:t>
          <w:tab/>
          <w:t>an</w:t>
          <w:tab/>
          <w:t>international,</w:t>
          <w:tab/>
          <w:t>randomised,</w:t>
          <w:tab/>
          <w:t>double-blind,</w:t>
          <w:tab/>
          <w:t>placebo-controlled</w:t>
          <w:tab/>
          <w:t>trial.</w:t>
        </w:r>
      </w:hyperlink>
      <w:hyperlink r:id="rId140">
        <w:r>
          <w:rPr>
            <w:w w:val="105"/>
            <w:sz w:val="18"/>
          </w:rPr>
          <w:t> </w:t>
        </w:r>
        <w:r>
          <w:rPr>
            <w:spacing w:val="-1"/>
            <w:sz w:val="18"/>
          </w:rPr>
          <w:t>(http://www.nejm.org/doi/full/10.1056/NEJMoa1709118)Lancet</w:t>
          <w:tab/>
          <w:tab/>
          <w:tab/>
        </w:r>
        <w:r>
          <w:rPr>
            <w:spacing w:val="-2"/>
            <w:w w:val="105"/>
            <w:sz w:val="18"/>
          </w:rPr>
          <w:t>2018;391:205–218. </w:t>
        </w:r>
        <w:r>
          <w:rPr>
            <w:w w:val="105"/>
            <w:sz w:val="18"/>
          </w:rPr>
          <w:t>(http://www.thelancet.com/journals/lancet/article/PIIS0140-6736(17)32458-3/fulltext)</w:t>
        </w:r>
      </w:hyperlink>
    </w:p>
    <w:p>
      <w:pPr>
        <w:pStyle w:val="ListParagraph"/>
        <w:numPr>
          <w:ilvl w:val="0"/>
          <w:numId w:val="19"/>
        </w:numPr>
        <w:tabs>
          <w:tab w:pos="482" w:val="left" w:leader="none"/>
          <w:tab w:pos="2711" w:val="left" w:leader="none"/>
          <w:tab w:pos="4768" w:val="left" w:leader="none"/>
          <w:tab w:pos="6389" w:val="left" w:leader="none"/>
          <w:tab w:pos="8159" w:val="left" w:leader="none"/>
        </w:tabs>
        <w:spacing w:line="256" w:lineRule="auto" w:before="1" w:after="0"/>
        <w:ind w:left="481" w:right="1101" w:hanging="381"/>
        <w:jc w:val="both"/>
        <w:rPr>
          <w:sz w:val="18"/>
        </w:rPr>
      </w:pPr>
      <w:hyperlink r:id="rId140">
        <w:r>
          <w:rPr>
            <w:w w:val="105"/>
            <w:sz w:val="18"/>
          </w:rPr>
          <w:t>Dewilde</w:t>
        </w:r>
        <w:r>
          <w:rPr>
            <w:spacing w:val="-28"/>
            <w:w w:val="105"/>
            <w:sz w:val="18"/>
          </w:rPr>
          <w:t> </w:t>
        </w:r>
        <w:r>
          <w:rPr>
            <w:w w:val="105"/>
            <w:sz w:val="18"/>
          </w:rPr>
          <w:t>WJ,</w:t>
        </w:r>
        <w:r>
          <w:rPr>
            <w:spacing w:val="-27"/>
            <w:w w:val="105"/>
            <w:sz w:val="18"/>
          </w:rPr>
          <w:t> </w:t>
        </w:r>
        <w:r>
          <w:rPr>
            <w:w w:val="105"/>
            <w:sz w:val="18"/>
          </w:rPr>
          <w:t>Oirbans</w:t>
        </w:r>
        <w:r>
          <w:rPr>
            <w:spacing w:val="-27"/>
            <w:w w:val="105"/>
            <w:sz w:val="18"/>
          </w:rPr>
          <w:t> </w:t>
        </w:r>
        <w:r>
          <w:rPr>
            <w:spacing w:val="-5"/>
            <w:w w:val="105"/>
            <w:sz w:val="18"/>
          </w:rPr>
          <w:t>T,</w:t>
        </w:r>
        <w:r>
          <w:rPr>
            <w:spacing w:val="-27"/>
            <w:w w:val="105"/>
            <w:sz w:val="18"/>
          </w:rPr>
          <w:t> </w:t>
        </w:r>
        <w:r>
          <w:rPr>
            <w:spacing w:val="-3"/>
            <w:w w:val="105"/>
            <w:sz w:val="18"/>
          </w:rPr>
          <w:t>Verheugt</w:t>
        </w:r>
        <w:r>
          <w:rPr>
            <w:spacing w:val="-27"/>
            <w:w w:val="105"/>
            <w:sz w:val="18"/>
          </w:rPr>
          <w:t> </w:t>
        </w:r>
        <w:r>
          <w:rPr>
            <w:spacing w:val="-4"/>
            <w:w w:val="105"/>
            <w:sz w:val="18"/>
          </w:rPr>
          <w:t>FW,</w:t>
        </w:r>
        <w:r>
          <w:rPr>
            <w:spacing w:val="-27"/>
            <w:w w:val="105"/>
            <w:sz w:val="18"/>
          </w:rPr>
          <w:t> </w:t>
        </w:r>
        <w:r>
          <w:rPr>
            <w:w w:val="105"/>
            <w:sz w:val="18"/>
          </w:rPr>
          <w:t>Kelder</w:t>
        </w:r>
        <w:r>
          <w:rPr>
            <w:spacing w:val="-27"/>
            <w:w w:val="105"/>
            <w:sz w:val="18"/>
          </w:rPr>
          <w:t> </w:t>
        </w:r>
        <w:r>
          <w:rPr>
            <w:w w:val="105"/>
            <w:sz w:val="18"/>
          </w:rPr>
          <w:t>JC,</w:t>
        </w:r>
        <w:r>
          <w:rPr>
            <w:spacing w:val="-27"/>
            <w:w w:val="105"/>
            <w:sz w:val="18"/>
          </w:rPr>
          <w:t> </w:t>
        </w:r>
        <w:r>
          <w:rPr>
            <w:w w:val="105"/>
            <w:sz w:val="18"/>
          </w:rPr>
          <w:t>De</w:t>
        </w:r>
        <w:r>
          <w:rPr>
            <w:spacing w:val="-27"/>
            <w:w w:val="105"/>
            <w:sz w:val="18"/>
          </w:rPr>
          <w:t> </w:t>
        </w:r>
        <w:r>
          <w:rPr>
            <w:w w:val="105"/>
            <w:sz w:val="18"/>
          </w:rPr>
          <w:t>Smet</w:t>
        </w:r>
        <w:r>
          <w:rPr>
            <w:spacing w:val="-27"/>
            <w:w w:val="105"/>
            <w:sz w:val="18"/>
          </w:rPr>
          <w:t> </w:t>
        </w:r>
        <w:r>
          <w:rPr>
            <w:w w:val="105"/>
            <w:sz w:val="18"/>
          </w:rPr>
          <w:t>BJ,</w:t>
        </w:r>
        <w:r>
          <w:rPr>
            <w:spacing w:val="-27"/>
            <w:w w:val="105"/>
            <w:sz w:val="18"/>
          </w:rPr>
          <w:t> </w:t>
        </w:r>
        <w:r>
          <w:rPr>
            <w:w w:val="105"/>
            <w:sz w:val="18"/>
          </w:rPr>
          <w:t>Herrman</w:t>
        </w:r>
        <w:r>
          <w:rPr>
            <w:spacing w:val="-27"/>
            <w:w w:val="105"/>
            <w:sz w:val="18"/>
          </w:rPr>
          <w:t> </w:t>
        </w:r>
        <w:r>
          <w:rPr>
            <w:spacing w:val="-8"/>
            <w:w w:val="105"/>
            <w:sz w:val="18"/>
          </w:rPr>
          <w:t>JP,</w:t>
        </w:r>
        <w:r>
          <w:rPr>
            <w:spacing w:val="-27"/>
            <w:w w:val="105"/>
            <w:sz w:val="18"/>
          </w:rPr>
          <w:t> </w:t>
        </w:r>
        <w:r>
          <w:rPr>
            <w:w w:val="105"/>
            <w:sz w:val="18"/>
          </w:rPr>
          <w:t>Adriaenssens</w:t>
        </w:r>
        <w:r>
          <w:rPr>
            <w:spacing w:val="-27"/>
            <w:w w:val="105"/>
            <w:sz w:val="18"/>
          </w:rPr>
          <w:t> </w:t>
        </w:r>
        <w:r>
          <w:rPr>
            <w:spacing w:val="-5"/>
            <w:w w:val="105"/>
            <w:sz w:val="18"/>
          </w:rPr>
          <w:t>T,</w:t>
        </w:r>
        <w:r>
          <w:rPr>
            <w:spacing w:val="-27"/>
            <w:w w:val="105"/>
            <w:sz w:val="18"/>
          </w:rPr>
          <w:t> </w:t>
        </w:r>
        <w:r>
          <w:rPr>
            <w:spacing w:val="-3"/>
            <w:w w:val="105"/>
            <w:sz w:val="18"/>
          </w:rPr>
          <w:t>Vrolix</w:t>
        </w:r>
        <w:r>
          <w:rPr>
            <w:spacing w:val="-27"/>
            <w:w w:val="105"/>
            <w:sz w:val="18"/>
          </w:rPr>
          <w:t> </w:t>
        </w:r>
        <w:r>
          <w:rPr>
            <w:w w:val="105"/>
            <w:sz w:val="18"/>
          </w:rPr>
          <w:t>M,</w:t>
        </w:r>
        <w:r>
          <w:rPr>
            <w:spacing w:val="-27"/>
            <w:w w:val="105"/>
            <w:sz w:val="18"/>
          </w:rPr>
          <w:t> </w:t>
        </w:r>
        <w:r>
          <w:rPr>
            <w:w w:val="105"/>
            <w:sz w:val="18"/>
          </w:rPr>
          <w:t>Heestermans</w:t>
        </w:r>
        <w:r>
          <w:rPr>
            <w:spacing w:val="-28"/>
            <w:w w:val="105"/>
            <w:sz w:val="18"/>
          </w:rPr>
          <w:t> </w:t>
        </w:r>
        <w:r>
          <w:rPr>
            <w:w w:val="105"/>
            <w:sz w:val="18"/>
          </w:rPr>
          <w:t>AA, Vis</w:t>
        </w:r>
        <w:r>
          <w:rPr>
            <w:spacing w:val="-28"/>
            <w:w w:val="105"/>
            <w:sz w:val="18"/>
          </w:rPr>
          <w:t> </w:t>
        </w:r>
        <w:r>
          <w:rPr>
            <w:w w:val="105"/>
            <w:sz w:val="18"/>
          </w:rPr>
          <w:t>MM,</w:t>
        </w:r>
        <w:r>
          <w:rPr>
            <w:spacing w:val="-28"/>
            <w:w w:val="105"/>
            <w:sz w:val="18"/>
          </w:rPr>
          <w:t> </w:t>
        </w:r>
        <w:r>
          <w:rPr>
            <w:w w:val="105"/>
            <w:sz w:val="18"/>
          </w:rPr>
          <w:t>Tijsen</w:t>
        </w:r>
        <w:r>
          <w:rPr>
            <w:spacing w:val="-27"/>
            <w:w w:val="105"/>
            <w:sz w:val="18"/>
          </w:rPr>
          <w:t> </w:t>
        </w:r>
        <w:r>
          <w:rPr>
            <w:w w:val="105"/>
            <w:sz w:val="18"/>
          </w:rPr>
          <w:t>JG,</w:t>
        </w:r>
        <w:r>
          <w:rPr>
            <w:spacing w:val="-28"/>
            <w:w w:val="105"/>
            <w:sz w:val="18"/>
          </w:rPr>
          <w:t> </w:t>
        </w:r>
        <w:r>
          <w:rPr>
            <w:w w:val="105"/>
            <w:sz w:val="18"/>
          </w:rPr>
          <w:t>van’t</w:t>
        </w:r>
        <w:r>
          <w:rPr>
            <w:spacing w:val="-27"/>
            <w:w w:val="105"/>
            <w:sz w:val="18"/>
          </w:rPr>
          <w:t> </w:t>
        </w:r>
        <w:r>
          <w:rPr>
            <w:w w:val="105"/>
            <w:sz w:val="18"/>
          </w:rPr>
          <w:t>Hof</w:t>
        </w:r>
        <w:r>
          <w:rPr>
            <w:spacing w:val="-28"/>
            <w:w w:val="105"/>
            <w:sz w:val="18"/>
          </w:rPr>
          <w:t> </w:t>
        </w:r>
        <w:r>
          <w:rPr>
            <w:spacing w:val="-10"/>
            <w:w w:val="105"/>
            <w:sz w:val="18"/>
          </w:rPr>
          <w:t>AW,</w:t>
        </w:r>
        <w:r>
          <w:rPr>
            <w:spacing w:val="-28"/>
            <w:w w:val="105"/>
            <w:sz w:val="18"/>
          </w:rPr>
          <w:t> </w:t>
        </w:r>
        <w:r>
          <w:rPr>
            <w:w w:val="105"/>
            <w:sz w:val="18"/>
          </w:rPr>
          <w:t>ten</w:t>
        </w:r>
        <w:r>
          <w:rPr>
            <w:spacing w:val="-27"/>
            <w:w w:val="105"/>
            <w:sz w:val="18"/>
          </w:rPr>
          <w:t> </w:t>
        </w:r>
        <w:r>
          <w:rPr>
            <w:w w:val="105"/>
            <w:sz w:val="18"/>
          </w:rPr>
          <w:t>Berg</w:t>
        </w:r>
        <w:r>
          <w:rPr>
            <w:spacing w:val="-28"/>
            <w:w w:val="105"/>
            <w:sz w:val="18"/>
          </w:rPr>
          <w:t> </w:t>
        </w:r>
        <w:r>
          <w:rPr>
            <w:w w:val="105"/>
            <w:sz w:val="18"/>
          </w:rPr>
          <w:t>JM:</w:t>
        </w:r>
        <w:r>
          <w:rPr>
            <w:spacing w:val="-27"/>
            <w:w w:val="105"/>
            <w:sz w:val="18"/>
          </w:rPr>
          <w:t> </w:t>
        </w:r>
        <w:r>
          <w:rPr>
            <w:w w:val="105"/>
            <w:sz w:val="18"/>
          </w:rPr>
          <w:t>WOEST</w:t>
        </w:r>
        <w:r>
          <w:rPr>
            <w:spacing w:val="-28"/>
            <w:w w:val="105"/>
            <w:sz w:val="18"/>
          </w:rPr>
          <w:t> </w:t>
        </w:r>
        <w:r>
          <w:rPr>
            <w:w w:val="105"/>
            <w:sz w:val="18"/>
          </w:rPr>
          <w:t>Study</w:t>
        </w:r>
        <w:r>
          <w:rPr>
            <w:spacing w:val="-28"/>
            <w:w w:val="105"/>
            <w:sz w:val="18"/>
          </w:rPr>
          <w:t> </w:t>
        </w:r>
        <w:r>
          <w:rPr>
            <w:w w:val="105"/>
            <w:sz w:val="18"/>
          </w:rPr>
          <w:t>Investigators.</w:t>
        </w:r>
        <w:r>
          <w:rPr>
            <w:spacing w:val="-27"/>
            <w:w w:val="105"/>
            <w:sz w:val="18"/>
          </w:rPr>
          <w:t> </w:t>
        </w:r>
        <w:r>
          <w:rPr>
            <w:w w:val="105"/>
            <w:sz w:val="18"/>
          </w:rPr>
          <w:t>Use</w:t>
        </w:r>
        <w:r>
          <w:rPr>
            <w:spacing w:val="-28"/>
            <w:w w:val="105"/>
            <w:sz w:val="18"/>
          </w:rPr>
          <w:t> </w:t>
        </w:r>
        <w:r>
          <w:rPr>
            <w:w w:val="105"/>
            <w:sz w:val="18"/>
          </w:rPr>
          <w:t>of</w:t>
        </w:r>
        <w:r>
          <w:rPr>
            <w:spacing w:val="-27"/>
            <w:w w:val="105"/>
            <w:sz w:val="18"/>
          </w:rPr>
          <w:t> </w:t>
        </w:r>
        <w:r>
          <w:rPr>
            <w:w w:val="105"/>
            <w:sz w:val="18"/>
          </w:rPr>
          <w:t>clopidogrel</w:t>
        </w:r>
        <w:r>
          <w:rPr>
            <w:spacing w:val="-28"/>
            <w:w w:val="105"/>
            <w:sz w:val="18"/>
          </w:rPr>
          <w:t> </w:t>
        </w:r>
        <w:r>
          <w:rPr>
            <w:w w:val="105"/>
            <w:sz w:val="18"/>
          </w:rPr>
          <w:t>with</w:t>
        </w:r>
        <w:r>
          <w:rPr>
            <w:spacing w:val="-28"/>
            <w:w w:val="105"/>
            <w:sz w:val="18"/>
          </w:rPr>
          <w:t> </w:t>
        </w:r>
        <w:r>
          <w:rPr>
            <w:w w:val="105"/>
            <w:sz w:val="18"/>
          </w:rPr>
          <w:t>or</w:t>
        </w:r>
        <w:r>
          <w:rPr>
            <w:spacing w:val="-27"/>
            <w:w w:val="105"/>
            <w:sz w:val="18"/>
          </w:rPr>
          <w:t> </w:t>
        </w:r>
        <w:r>
          <w:rPr>
            <w:w w:val="105"/>
            <w:sz w:val="18"/>
          </w:rPr>
          <w:t>without</w:t>
        </w:r>
        <w:r>
          <w:rPr>
            <w:spacing w:val="-28"/>
            <w:w w:val="105"/>
            <w:sz w:val="18"/>
          </w:rPr>
          <w:t> </w:t>
        </w:r>
        <w:r>
          <w:rPr>
            <w:w w:val="105"/>
            <w:sz w:val="18"/>
          </w:rPr>
          <w:t>aspirin in</w:t>
        </w:r>
        <w:r>
          <w:rPr>
            <w:spacing w:val="-5"/>
            <w:w w:val="105"/>
            <w:sz w:val="18"/>
          </w:rPr>
          <w:t> </w:t>
        </w:r>
        <w:r>
          <w:rPr>
            <w:w w:val="105"/>
            <w:sz w:val="18"/>
          </w:rPr>
          <w:t>patients</w:t>
        </w:r>
        <w:r>
          <w:rPr>
            <w:spacing w:val="-5"/>
            <w:w w:val="105"/>
            <w:sz w:val="18"/>
          </w:rPr>
          <w:t> </w:t>
        </w:r>
        <w:r>
          <w:rPr>
            <w:w w:val="105"/>
            <w:sz w:val="18"/>
          </w:rPr>
          <w:t>taking</w:t>
        </w:r>
        <w:r>
          <w:rPr>
            <w:spacing w:val="-4"/>
            <w:w w:val="105"/>
            <w:sz w:val="18"/>
          </w:rPr>
          <w:t> </w:t>
        </w:r>
        <w:r>
          <w:rPr>
            <w:w w:val="105"/>
            <w:sz w:val="18"/>
          </w:rPr>
          <w:t>oral</w:t>
        </w:r>
        <w:r>
          <w:rPr>
            <w:spacing w:val="-5"/>
            <w:w w:val="105"/>
            <w:sz w:val="18"/>
          </w:rPr>
          <w:t> </w:t>
        </w:r>
        <w:r>
          <w:rPr>
            <w:w w:val="105"/>
            <w:sz w:val="18"/>
          </w:rPr>
          <w:t>anticoagulant</w:t>
        </w:r>
        <w:r>
          <w:rPr>
            <w:spacing w:val="-4"/>
            <w:w w:val="105"/>
            <w:sz w:val="18"/>
          </w:rPr>
          <w:t> </w:t>
        </w:r>
        <w:r>
          <w:rPr>
            <w:w w:val="105"/>
            <w:sz w:val="18"/>
          </w:rPr>
          <w:t>therapy</w:t>
        </w:r>
        <w:r>
          <w:rPr>
            <w:spacing w:val="-5"/>
            <w:w w:val="105"/>
            <w:sz w:val="18"/>
          </w:rPr>
          <w:t> </w:t>
        </w:r>
        <w:r>
          <w:rPr>
            <w:w w:val="105"/>
            <w:sz w:val="18"/>
          </w:rPr>
          <w:t>and</w:t>
        </w:r>
        <w:r>
          <w:rPr>
            <w:spacing w:val="-4"/>
            <w:w w:val="105"/>
            <w:sz w:val="18"/>
          </w:rPr>
          <w:t> </w:t>
        </w:r>
        <w:r>
          <w:rPr>
            <w:w w:val="105"/>
            <w:sz w:val="18"/>
          </w:rPr>
          <w:t>undergoing</w:t>
        </w:r>
        <w:r>
          <w:rPr>
            <w:spacing w:val="-5"/>
            <w:w w:val="105"/>
            <w:sz w:val="18"/>
          </w:rPr>
          <w:t> </w:t>
        </w:r>
        <w:r>
          <w:rPr>
            <w:w w:val="105"/>
            <w:sz w:val="18"/>
          </w:rPr>
          <w:t>percutaneous</w:t>
        </w:r>
        <w:r>
          <w:rPr>
            <w:spacing w:val="-4"/>
            <w:w w:val="105"/>
            <w:sz w:val="18"/>
          </w:rPr>
          <w:t> </w:t>
        </w:r>
        <w:r>
          <w:rPr>
            <w:w w:val="105"/>
            <w:sz w:val="18"/>
          </w:rPr>
          <w:t>coronary</w:t>
        </w:r>
        <w:r>
          <w:rPr>
            <w:spacing w:val="-5"/>
            <w:w w:val="105"/>
            <w:sz w:val="18"/>
          </w:rPr>
          <w:t> </w:t>
        </w:r>
        <w:r>
          <w:rPr>
            <w:w w:val="105"/>
            <w:sz w:val="18"/>
          </w:rPr>
          <w:t>intervention:</w:t>
        </w:r>
        <w:r>
          <w:rPr>
            <w:spacing w:val="-5"/>
            <w:w w:val="105"/>
            <w:sz w:val="18"/>
          </w:rPr>
          <w:t> </w:t>
        </w:r>
        <w:r>
          <w:rPr>
            <w:w w:val="105"/>
            <w:sz w:val="18"/>
          </w:rPr>
          <w:t>an</w:t>
        </w:r>
        <w:r>
          <w:rPr>
            <w:spacing w:val="-4"/>
            <w:w w:val="105"/>
            <w:sz w:val="18"/>
          </w:rPr>
          <w:t> </w:t>
        </w:r>
        <w:r>
          <w:rPr>
            <w:w w:val="105"/>
            <w:sz w:val="18"/>
          </w:rPr>
          <w:t>open-label, randomised,</w:t>
          <w:tab/>
          <w:t>controlled</w:t>
          <w:tab/>
          <w:t>trial.</w:t>
          <w:tab/>
          <w:t>Lancet</w:t>
          <w:tab/>
        </w:r>
        <w:r>
          <w:rPr>
            <w:spacing w:val="-2"/>
            <w:w w:val="105"/>
            <w:sz w:val="18"/>
          </w:rPr>
          <w:t>2013;381:1107–1115. </w:t>
        </w:r>
        <w:r>
          <w:rPr>
            <w:w w:val="105"/>
            <w:sz w:val="18"/>
          </w:rPr>
          <w:t>(http://www.thelancet.com/journals/lancet/article/PIIS0140-6736(17)32458-3/fulltext)</w:t>
        </w:r>
      </w:hyperlink>
    </w:p>
    <w:p>
      <w:pPr>
        <w:spacing w:after="0" w:line="256" w:lineRule="auto"/>
        <w:jc w:val="both"/>
        <w:rPr>
          <w:sz w:val="18"/>
        </w:rPr>
        <w:sectPr>
          <w:pgSz w:w="11900" w:h="16840"/>
          <w:pgMar w:top="0" w:bottom="0" w:left="920" w:right="0"/>
        </w:sectPr>
      </w:pPr>
    </w:p>
    <w:p>
      <w:pPr>
        <w:pStyle w:val="ListParagraph"/>
        <w:numPr>
          <w:ilvl w:val="0"/>
          <w:numId w:val="19"/>
        </w:numPr>
        <w:tabs>
          <w:tab w:pos="482" w:val="left" w:leader="none"/>
          <w:tab w:pos="1430" w:val="left" w:leader="none"/>
          <w:tab w:pos="2810" w:val="left" w:leader="none"/>
          <w:tab w:pos="4253" w:val="left" w:leader="none"/>
          <w:tab w:pos="5110" w:val="left" w:leader="none"/>
          <w:tab w:pos="5765" w:val="left" w:leader="none"/>
          <w:tab w:pos="6649" w:val="left" w:leader="none"/>
          <w:tab w:pos="7233" w:val="left" w:leader="none"/>
          <w:tab w:pos="8153" w:val="left" w:leader="none"/>
        </w:tabs>
        <w:spacing w:line="256" w:lineRule="auto" w:before="11" w:after="0"/>
        <w:ind w:left="481" w:right="1101" w:hanging="381"/>
        <w:jc w:val="both"/>
        <w:rPr>
          <w:sz w:val="18"/>
        </w:rPr>
      </w:pPr>
      <w:hyperlink r:id="rId140">
        <w:r>
          <w:rPr>
            <w:w w:val="105"/>
            <w:sz w:val="18"/>
          </w:rPr>
          <w:t>Gibson</w:t>
        </w:r>
        <w:r>
          <w:rPr>
            <w:spacing w:val="-19"/>
            <w:w w:val="105"/>
            <w:sz w:val="18"/>
          </w:rPr>
          <w:t> </w:t>
        </w:r>
        <w:r>
          <w:rPr>
            <w:w w:val="105"/>
            <w:sz w:val="18"/>
          </w:rPr>
          <w:t>CM,</w:t>
        </w:r>
        <w:r>
          <w:rPr>
            <w:spacing w:val="-19"/>
            <w:w w:val="105"/>
            <w:sz w:val="18"/>
          </w:rPr>
          <w:t> </w:t>
        </w:r>
        <w:r>
          <w:rPr>
            <w:w w:val="105"/>
            <w:sz w:val="18"/>
          </w:rPr>
          <w:t>Mehran</w:t>
        </w:r>
        <w:r>
          <w:rPr>
            <w:spacing w:val="-19"/>
            <w:w w:val="105"/>
            <w:sz w:val="18"/>
          </w:rPr>
          <w:t> </w:t>
        </w:r>
        <w:r>
          <w:rPr>
            <w:w w:val="105"/>
            <w:sz w:val="18"/>
          </w:rPr>
          <w:t>R,</w:t>
        </w:r>
        <w:r>
          <w:rPr>
            <w:spacing w:val="-18"/>
            <w:w w:val="105"/>
            <w:sz w:val="18"/>
          </w:rPr>
          <w:t> </w:t>
        </w:r>
        <w:r>
          <w:rPr>
            <w:w w:val="105"/>
            <w:sz w:val="18"/>
          </w:rPr>
          <w:t>Bode</w:t>
        </w:r>
        <w:r>
          <w:rPr>
            <w:spacing w:val="-19"/>
            <w:w w:val="105"/>
            <w:sz w:val="18"/>
          </w:rPr>
          <w:t> </w:t>
        </w:r>
        <w:r>
          <w:rPr>
            <w:w w:val="105"/>
            <w:sz w:val="18"/>
          </w:rPr>
          <w:t>C,</w:t>
        </w:r>
        <w:r>
          <w:rPr>
            <w:spacing w:val="-19"/>
            <w:w w:val="105"/>
            <w:sz w:val="18"/>
          </w:rPr>
          <w:t> </w:t>
        </w:r>
        <w:r>
          <w:rPr>
            <w:w w:val="105"/>
            <w:sz w:val="18"/>
          </w:rPr>
          <w:t>Halperin</w:t>
        </w:r>
        <w:r>
          <w:rPr>
            <w:spacing w:val="-18"/>
            <w:w w:val="105"/>
            <w:sz w:val="18"/>
          </w:rPr>
          <w:t> </w:t>
        </w:r>
        <w:r>
          <w:rPr>
            <w:w w:val="105"/>
            <w:sz w:val="18"/>
          </w:rPr>
          <w:t>J,</w:t>
        </w:r>
        <w:r>
          <w:rPr>
            <w:spacing w:val="-19"/>
            <w:w w:val="105"/>
            <w:sz w:val="18"/>
          </w:rPr>
          <w:t> </w:t>
        </w:r>
        <w:r>
          <w:rPr>
            <w:spacing w:val="-3"/>
            <w:w w:val="105"/>
            <w:sz w:val="18"/>
          </w:rPr>
          <w:t>Verheugt</w:t>
        </w:r>
        <w:r>
          <w:rPr>
            <w:spacing w:val="-19"/>
            <w:w w:val="105"/>
            <w:sz w:val="18"/>
          </w:rPr>
          <w:t> </w:t>
        </w:r>
        <w:r>
          <w:rPr>
            <w:spacing w:val="-4"/>
            <w:w w:val="105"/>
            <w:sz w:val="18"/>
          </w:rPr>
          <w:t>FW,</w:t>
        </w:r>
        <w:r>
          <w:rPr>
            <w:spacing w:val="-18"/>
            <w:w w:val="105"/>
            <w:sz w:val="18"/>
          </w:rPr>
          <w:t> </w:t>
        </w:r>
        <w:r>
          <w:rPr>
            <w:w w:val="105"/>
            <w:sz w:val="18"/>
          </w:rPr>
          <w:t>Wildgoose</w:t>
        </w:r>
        <w:r>
          <w:rPr>
            <w:spacing w:val="-19"/>
            <w:w w:val="105"/>
            <w:sz w:val="18"/>
          </w:rPr>
          <w:t> </w:t>
        </w:r>
        <w:r>
          <w:rPr>
            <w:spacing w:val="-12"/>
            <w:w w:val="105"/>
            <w:sz w:val="18"/>
          </w:rPr>
          <w:t>P,</w:t>
        </w:r>
        <w:r>
          <w:rPr>
            <w:spacing w:val="-19"/>
            <w:w w:val="105"/>
            <w:sz w:val="18"/>
          </w:rPr>
          <w:t> </w:t>
        </w:r>
        <w:r>
          <w:rPr>
            <w:w w:val="105"/>
            <w:sz w:val="18"/>
          </w:rPr>
          <w:t>Birmingham</w:t>
        </w:r>
        <w:r>
          <w:rPr>
            <w:spacing w:val="-19"/>
            <w:w w:val="105"/>
            <w:sz w:val="18"/>
          </w:rPr>
          <w:t> </w:t>
        </w:r>
        <w:r>
          <w:rPr>
            <w:w w:val="105"/>
            <w:sz w:val="18"/>
          </w:rPr>
          <w:t>M,</w:t>
        </w:r>
        <w:r>
          <w:rPr>
            <w:spacing w:val="-18"/>
            <w:w w:val="105"/>
            <w:sz w:val="18"/>
          </w:rPr>
          <w:t> </w:t>
        </w:r>
        <w:r>
          <w:rPr>
            <w:w w:val="105"/>
            <w:sz w:val="18"/>
          </w:rPr>
          <w:t>Ianus</w:t>
        </w:r>
        <w:r>
          <w:rPr>
            <w:spacing w:val="-19"/>
            <w:w w:val="105"/>
            <w:sz w:val="18"/>
          </w:rPr>
          <w:t> </w:t>
        </w:r>
        <w:r>
          <w:rPr>
            <w:w w:val="105"/>
            <w:sz w:val="18"/>
          </w:rPr>
          <w:t>J,</w:t>
        </w:r>
        <w:r>
          <w:rPr>
            <w:spacing w:val="-19"/>
            <w:w w:val="105"/>
            <w:sz w:val="18"/>
          </w:rPr>
          <w:t> </w:t>
        </w:r>
        <w:r>
          <w:rPr>
            <w:w w:val="105"/>
            <w:sz w:val="18"/>
          </w:rPr>
          <w:t>Burton</w:t>
        </w:r>
        <w:r>
          <w:rPr>
            <w:spacing w:val="-18"/>
            <w:w w:val="105"/>
            <w:sz w:val="18"/>
          </w:rPr>
          <w:t> </w:t>
        </w:r>
        <w:r>
          <w:rPr>
            <w:spacing w:val="-12"/>
            <w:w w:val="105"/>
            <w:sz w:val="18"/>
          </w:rPr>
          <w:t>P,</w:t>
        </w:r>
        <w:r>
          <w:rPr>
            <w:spacing w:val="-19"/>
            <w:w w:val="105"/>
            <w:sz w:val="18"/>
          </w:rPr>
          <w:t> </w:t>
        </w:r>
        <w:r>
          <w:rPr>
            <w:w w:val="105"/>
            <w:sz w:val="18"/>
          </w:rPr>
          <w:t>van</w:t>
        </w:r>
        <w:r>
          <w:rPr>
            <w:spacing w:val="-19"/>
            <w:w w:val="105"/>
            <w:sz w:val="18"/>
          </w:rPr>
          <w:t> </w:t>
        </w:r>
        <w:r>
          <w:rPr>
            <w:w w:val="105"/>
            <w:sz w:val="18"/>
          </w:rPr>
          <w:t>Eickels M,</w:t>
        </w:r>
        <w:r>
          <w:rPr>
            <w:spacing w:val="-13"/>
            <w:w w:val="105"/>
            <w:sz w:val="18"/>
          </w:rPr>
          <w:t> </w:t>
        </w:r>
        <w:r>
          <w:rPr>
            <w:w w:val="105"/>
            <w:sz w:val="18"/>
          </w:rPr>
          <w:t>Korjian</w:t>
        </w:r>
        <w:r>
          <w:rPr>
            <w:spacing w:val="-12"/>
            <w:w w:val="105"/>
            <w:sz w:val="18"/>
          </w:rPr>
          <w:t> </w:t>
        </w:r>
        <w:r>
          <w:rPr>
            <w:w w:val="105"/>
            <w:sz w:val="18"/>
          </w:rPr>
          <w:t>S,</w:t>
        </w:r>
        <w:r>
          <w:rPr>
            <w:spacing w:val="-12"/>
            <w:w w:val="105"/>
            <w:sz w:val="18"/>
          </w:rPr>
          <w:t> </w:t>
        </w:r>
        <w:r>
          <w:rPr>
            <w:w w:val="105"/>
            <w:sz w:val="18"/>
          </w:rPr>
          <w:t>Daaboul</w:t>
        </w:r>
        <w:r>
          <w:rPr>
            <w:spacing w:val="-12"/>
            <w:w w:val="105"/>
            <w:sz w:val="18"/>
          </w:rPr>
          <w:t> </w:t>
        </w:r>
        <w:r>
          <w:rPr>
            <w:spacing w:val="-8"/>
            <w:w w:val="105"/>
            <w:sz w:val="18"/>
          </w:rPr>
          <w:t>Y,</w:t>
        </w:r>
        <w:r>
          <w:rPr>
            <w:spacing w:val="-12"/>
            <w:w w:val="105"/>
            <w:sz w:val="18"/>
          </w:rPr>
          <w:t> </w:t>
        </w:r>
        <w:r>
          <w:rPr>
            <w:w w:val="105"/>
            <w:sz w:val="18"/>
          </w:rPr>
          <w:t>Lip</w:t>
        </w:r>
        <w:r>
          <w:rPr>
            <w:spacing w:val="-13"/>
            <w:w w:val="105"/>
            <w:sz w:val="18"/>
          </w:rPr>
          <w:t> </w:t>
        </w:r>
        <w:r>
          <w:rPr>
            <w:spacing w:val="-6"/>
            <w:w w:val="105"/>
            <w:sz w:val="18"/>
          </w:rPr>
          <w:t>GY,</w:t>
        </w:r>
        <w:r>
          <w:rPr>
            <w:spacing w:val="-12"/>
            <w:w w:val="105"/>
            <w:sz w:val="18"/>
          </w:rPr>
          <w:t> </w:t>
        </w:r>
        <w:r>
          <w:rPr>
            <w:w w:val="105"/>
            <w:sz w:val="18"/>
          </w:rPr>
          <w:t>Cohen</w:t>
        </w:r>
        <w:r>
          <w:rPr>
            <w:spacing w:val="-12"/>
            <w:w w:val="105"/>
            <w:sz w:val="18"/>
          </w:rPr>
          <w:t> </w:t>
        </w:r>
        <w:r>
          <w:rPr>
            <w:w w:val="105"/>
            <w:sz w:val="18"/>
          </w:rPr>
          <w:t>M,</w:t>
        </w:r>
        <w:r>
          <w:rPr>
            <w:spacing w:val="-12"/>
            <w:w w:val="105"/>
            <w:sz w:val="18"/>
          </w:rPr>
          <w:t> </w:t>
        </w:r>
        <w:r>
          <w:rPr>
            <w:w w:val="105"/>
            <w:sz w:val="18"/>
          </w:rPr>
          <w:t>Husted</w:t>
        </w:r>
        <w:r>
          <w:rPr>
            <w:spacing w:val="-12"/>
            <w:w w:val="105"/>
            <w:sz w:val="18"/>
          </w:rPr>
          <w:t> </w:t>
        </w:r>
        <w:r>
          <w:rPr>
            <w:w w:val="105"/>
            <w:sz w:val="18"/>
          </w:rPr>
          <w:t>S,</w:t>
        </w:r>
        <w:r>
          <w:rPr>
            <w:spacing w:val="-13"/>
            <w:w w:val="105"/>
            <w:sz w:val="18"/>
          </w:rPr>
          <w:t> </w:t>
        </w:r>
        <w:r>
          <w:rPr>
            <w:w w:val="105"/>
            <w:sz w:val="18"/>
          </w:rPr>
          <w:t>Peterson</w:t>
        </w:r>
        <w:r>
          <w:rPr>
            <w:spacing w:val="-12"/>
            <w:w w:val="105"/>
            <w:sz w:val="18"/>
          </w:rPr>
          <w:t> </w:t>
        </w:r>
        <w:r>
          <w:rPr>
            <w:w w:val="105"/>
            <w:sz w:val="18"/>
          </w:rPr>
          <w:t>ED,</w:t>
        </w:r>
        <w:r>
          <w:rPr>
            <w:spacing w:val="-12"/>
            <w:w w:val="105"/>
            <w:sz w:val="18"/>
          </w:rPr>
          <w:t> </w:t>
        </w:r>
        <w:r>
          <w:rPr>
            <w:w w:val="105"/>
            <w:sz w:val="18"/>
          </w:rPr>
          <w:t>Fox</w:t>
        </w:r>
        <w:r>
          <w:rPr>
            <w:spacing w:val="-12"/>
            <w:w w:val="105"/>
            <w:sz w:val="18"/>
          </w:rPr>
          <w:t> </w:t>
        </w:r>
        <w:r>
          <w:rPr>
            <w:w w:val="105"/>
            <w:sz w:val="18"/>
          </w:rPr>
          <w:t>KA.</w:t>
        </w:r>
        <w:r>
          <w:rPr>
            <w:spacing w:val="-12"/>
            <w:w w:val="105"/>
            <w:sz w:val="18"/>
          </w:rPr>
          <w:t> </w:t>
        </w:r>
        <w:r>
          <w:rPr>
            <w:w w:val="105"/>
            <w:sz w:val="18"/>
          </w:rPr>
          <w:t>Prevention</w:t>
        </w:r>
        <w:r>
          <w:rPr>
            <w:spacing w:val="-12"/>
            <w:w w:val="105"/>
            <w:sz w:val="18"/>
          </w:rPr>
          <w:t> </w:t>
        </w:r>
        <w:r>
          <w:rPr>
            <w:w w:val="105"/>
            <w:sz w:val="18"/>
          </w:rPr>
          <w:t>of</w:t>
        </w:r>
        <w:r>
          <w:rPr>
            <w:spacing w:val="-13"/>
            <w:w w:val="105"/>
            <w:sz w:val="18"/>
          </w:rPr>
          <w:t> </w:t>
        </w:r>
        <w:r>
          <w:rPr>
            <w:w w:val="105"/>
            <w:sz w:val="18"/>
          </w:rPr>
          <w:t>bleeding</w:t>
        </w:r>
        <w:r>
          <w:rPr>
            <w:spacing w:val="-12"/>
            <w:w w:val="105"/>
            <w:sz w:val="18"/>
          </w:rPr>
          <w:t> </w:t>
        </w:r>
        <w:r>
          <w:rPr>
            <w:w w:val="105"/>
            <w:sz w:val="18"/>
          </w:rPr>
          <w:t>in</w:t>
        </w:r>
        <w:r>
          <w:rPr>
            <w:spacing w:val="-12"/>
            <w:w w:val="105"/>
            <w:sz w:val="18"/>
          </w:rPr>
          <w:t> </w:t>
        </w:r>
        <w:r>
          <w:rPr>
            <w:w w:val="105"/>
            <w:sz w:val="18"/>
          </w:rPr>
          <w:t>patients</w:t>
        </w:r>
        <w:r>
          <w:rPr>
            <w:spacing w:val="-12"/>
            <w:w w:val="105"/>
            <w:sz w:val="18"/>
          </w:rPr>
          <w:t> </w:t>
        </w:r>
        <w:r>
          <w:rPr>
            <w:w w:val="105"/>
            <w:sz w:val="18"/>
          </w:rPr>
          <w:t>with atrial</w:t>
          <w:tab/>
          <w:t>fibrillation</w:t>
          <w:tab/>
          <w:t>undergoing</w:t>
          <w:tab/>
          <w:t>PCI.</w:t>
          <w:tab/>
          <w:t>N</w:t>
          <w:tab/>
          <w:t>Engl</w:t>
          <w:tab/>
          <w:t>J</w:t>
          <w:tab/>
          <w:t>Med.</w:t>
          <w:tab/>
        </w:r>
        <w:r>
          <w:rPr>
            <w:spacing w:val="-2"/>
            <w:w w:val="105"/>
            <w:sz w:val="18"/>
          </w:rPr>
          <w:t>2016;375:2423–2434.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0">
        <w:r>
          <w:rPr>
            <w:w w:val="105"/>
            <w:sz w:val="18"/>
          </w:rPr>
          <w:t>Cannon</w:t>
        </w:r>
        <w:r>
          <w:rPr>
            <w:spacing w:val="-32"/>
            <w:w w:val="105"/>
            <w:sz w:val="18"/>
          </w:rPr>
          <w:t> </w:t>
        </w:r>
        <w:r>
          <w:rPr>
            <w:spacing w:val="-8"/>
            <w:w w:val="105"/>
            <w:sz w:val="18"/>
          </w:rPr>
          <w:t>CP,</w:t>
        </w:r>
        <w:r>
          <w:rPr>
            <w:spacing w:val="-31"/>
            <w:w w:val="105"/>
            <w:sz w:val="18"/>
          </w:rPr>
          <w:t> </w:t>
        </w:r>
        <w:r>
          <w:rPr>
            <w:w w:val="105"/>
            <w:sz w:val="18"/>
          </w:rPr>
          <w:t>Bhatt</w:t>
        </w:r>
        <w:r>
          <w:rPr>
            <w:spacing w:val="-31"/>
            <w:w w:val="105"/>
            <w:sz w:val="18"/>
          </w:rPr>
          <w:t> </w:t>
        </w:r>
        <w:r>
          <w:rPr>
            <w:w w:val="105"/>
            <w:sz w:val="18"/>
          </w:rPr>
          <w:t>DL,</w:t>
        </w:r>
        <w:r>
          <w:rPr>
            <w:spacing w:val="-31"/>
            <w:w w:val="105"/>
            <w:sz w:val="18"/>
          </w:rPr>
          <w:t> </w:t>
        </w:r>
        <w:r>
          <w:rPr>
            <w:w w:val="105"/>
            <w:sz w:val="18"/>
          </w:rPr>
          <w:t>Oldgren</w:t>
        </w:r>
        <w:r>
          <w:rPr>
            <w:spacing w:val="-31"/>
            <w:w w:val="105"/>
            <w:sz w:val="18"/>
          </w:rPr>
          <w:t> </w:t>
        </w:r>
        <w:r>
          <w:rPr>
            <w:w w:val="105"/>
            <w:sz w:val="18"/>
          </w:rPr>
          <w:t>J,</w:t>
        </w:r>
        <w:r>
          <w:rPr>
            <w:spacing w:val="-32"/>
            <w:w w:val="105"/>
            <w:sz w:val="18"/>
          </w:rPr>
          <w:t> </w:t>
        </w:r>
        <w:r>
          <w:rPr>
            <w:w w:val="105"/>
            <w:sz w:val="18"/>
          </w:rPr>
          <w:t>Lip</w:t>
        </w:r>
        <w:r>
          <w:rPr>
            <w:spacing w:val="-31"/>
            <w:w w:val="105"/>
            <w:sz w:val="18"/>
          </w:rPr>
          <w:t> </w:t>
        </w:r>
        <w:r>
          <w:rPr>
            <w:w w:val="105"/>
            <w:sz w:val="18"/>
          </w:rPr>
          <w:t>GYH,</w:t>
        </w:r>
        <w:r>
          <w:rPr>
            <w:spacing w:val="-31"/>
            <w:w w:val="105"/>
            <w:sz w:val="18"/>
          </w:rPr>
          <w:t> </w:t>
        </w:r>
        <w:r>
          <w:rPr>
            <w:w w:val="105"/>
            <w:sz w:val="18"/>
          </w:rPr>
          <w:t>Ellis</w:t>
        </w:r>
        <w:r>
          <w:rPr>
            <w:spacing w:val="-31"/>
            <w:w w:val="105"/>
            <w:sz w:val="18"/>
          </w:rPr>
          <w:t> </w:t>
        </w:r>
        <w:r>
          <w:rPr>
            <w:w w:val="105"/>
            <w:sz w:val="18"/>
          </w:rPr>
          <w:t>SG,</w:t>
        </w:r>
        <w:r>
          <w:rPr>
            <w:spacing w:val="-31"/>
            <w:w w:val="105"/>
            <w:sz w:val="18"/>
          </w:rPr>
          <w:t> </w:t>
        </w:r>
        <w:r>
          <w:rPr>
            <w:w w:val="105"/>
            <w:sz w:val="18"/>
          </w:rPr>
          <w:t>Kimura</w:t>
        </w:r>
        <w:r>
          <w:rPr>
            <w:spacing w:val="-32"/>
            <w:w w:val="105"/>
            <w:sz w:val="18"/>
          </w:rPr>
          <w:t> </w:t>
        </w:r>
        <w:r>
          <w:rPr>
            <w:spacing w:val="-5"/>
            <w:w w:val="105"/>
            <w:sz w:val="18"/>
          </w:rPr>
          <w:t>T,</w:t>
        </w:r>
        <w:r>
          <w:rPr>
            <w:spacing w:val="-31"/>
            <w:w w:val="105"/>
            <w:sz w:val="18"/>
          </w:rPr>
          <w:t> </w:t>
        </w:r>
        <w:r>
          <w:rPr>
            <w:w w:val="105"/>
            <w:sz w:val="18"/>
          </w:rPr>
          <w:t>Maeng</w:t>
        </w:r>
        <w:r>
          <w:rPr>
            <w:spacing w:val="-31"/>
            <w:w w:val="105"/>
            <w:sz w:val="18"/>
          </w:rPr>
          <w:t> </w:t>
        </w:r>
        <w:r>
          <w:rPr>
            <w:w w:val="105"/>
            <w:sz w:val="18"/>
          </w:rPr>
          <w:t>M,</w:t>
        </w:r>
        <w:r>
          <w:rPr>
            <w:spacing w:val="-31"/>
            <w:w w:val="105"/>
            <w:sz w:val="18"/>
          </w:rPr>
          <w:t> </w:t>
        </w:r>
        <w:r>
          <w:rPr>
            <w:w w:val="105"/>
            <w:sz w:val="18"/>
          </w:rPr>
          <w:t>Merkely</w:t>
        </w:r>
        <w:r>
          <w:rPr>
            <w:spacing w:val="-31"/>
            <w:w w:val="105"/>
            <w:sz w:val="18"/>
          </w:rPr>
          <w:t> </w:t>
        </w:r>
        <w:r>
          <w:rPr>
            <w:w w:val="105"/>
            <w:sz w:val="18"/>
          </w:rPr>
          <w:t>B,</w:t>
        </w:r>
        <w:r>
          <w:rPr>
            <w:spacing w:val="-31"/>
            <w:w w:val="105"/>
            <w:sz w:val="18"/>
          </w:rPr>
          <w:t> </w:t>
        </w:r>
        <w:r>
          <w:rPr>
            <w:w w:val="105"/>
            <w:sz w:val="18"/>
          </w:rPr>
          <w:t>Zeymer</w:t>
        </w:r>
        <w:r>
          <w:rPr>
            <w:spacing w:val="-32"/>
            <w:w w:val="105"/>
            <w:sz w:val="18"/>
          </w:rPr>
          <w:t> </w:t>
        </w:r>
        <w:r>
          <w:rPr>
            <w:w w:val="105"/>
            <w:sz w:val="18"/>
          </w:rPr>
          <w:t>U,</w:t>
        </w:r>
        <w:r>
          <w:rPr>
            <w:spacing w:val="-31"/>
            <w:w w:val="105"/>
            <w:sz w:val="18"/>
          </w:rPr>
          <w:t> </w:t>
        </w:r>
        <w:r>
          <w:rPr>
            <w:w w:val="105"/>
            <w:sz w:val="18"/>
          </w:rPr>
          <w:t>Gropper</w:t>
        </w:r>
        <w:r>
          <w:rPr>
            <w:spacing w:val="-31"/>
            <w:w w:val="105"/>
            <w:sz w:val="18"/>
          </w:rPr>
          <w:t> </w:t>
        </w:r>
        <w:r>
          <w:rPr>
            <w:w w:val="105"/>
            <w:sz w:val="18"/>
          </w:rPr>
          <w:t>S,</w:t>
        </w:r>
        <w:r>
          <w:rPr>
            <w:spacing w:val="-31"/>
            <w:w w:val="105"/>
            <w:sz w:val="18"/>
          </w:rPr>
          <w:t> </w:t>
        </w:r>
        <w:r>
          <w:rPr>
            <w:w w:val="105"/>
            <w:sz w:val="18"/>
          </w:rPr>
          <w:t>Nordaby</w:t>
        </w:r>
        <w:r>
          <w:rPr>
            <w:spacing w:val="-31"/>
            <w:w w:val="105"/>
            <w:sz w:val="18"/>
          </w:rPr>
          <w:t> </w:t>
        </w:r>
        <w:r>
          <w:rPr>
            <w:w w:val="105"/>
            <w:sz w:val="18"/>
          </w:rPr>
          <w:t>M, Kleine</w:t>
        </w:r>
        <w:r>
          <w:rPr>
            <w:spacing w:val="-18"/>
            <w:w w:val="105"/>
            <w:sz w:val="18"/>
          </w:rPr>
          <w:t> </w:t>
        </w:r>
        <w:r>
          <w:rPr>
            <w:w w:val="105"/>
            <w:sz w:val="18"/>
          </w:rPr>
          <w:t>E,</w:t>
        </w:r>
        <w:r>
          <w:rPr>
            <w:spacing w:val="-17"/>
            <w:w w:val="105"/>
            <w:sz w:val="18"/>
          </w:rPr>
          <w:t> </w:t>
        </w:r>
        <w:r>
          <w:rPr>
            <w:w w:val="105"/>
            <w:sz w:val="18"/>
          </w:rPr>
          <w:t>Harper</w:t>
        </w:r>
        <w:r>
          <w:rPr>
            <w:spacing w:val="-17"/>
            <w:w w:val="105"/>
            <w:sz w:val="18"/>
          </w:rPr>
          <w:t> </w:t>
        </w:r>
        <w:r>
          <w:rPr>
            <w:w w:val="105"/>
            <w:sz w:val="18"/>
          </w:rPr>
          <w:t>R,</w:t>
        </w:r>
        <w:r>
          <w:rPr>
            <w:spacing w:val="-17"/>
            <w:w w:val="105"/>
            <w:sz w:val="18"/>
          </w:rPr>
          <w:t> </w:t>
        </w:r>
        <w:r>
          <w:rPr>
            <w:w w:val="105"/>
            <w:sz w:val="18"/>
          </w:rPr>
          <w:t>Manassie</w:t>
        </w:r>
        <w:r>
          <w:rPr>
            <w:spacing w:val="-17"/>
            <w:w w:val="105"/>
            <w:sz w:val="18"/>
          </w:rPr>
          <w:t> </w:t>
        </w:r>
        <w:r>
          <w:rPr>
            <w:w w:val="105"/>
            <w:sz w:val="18"/>
          </w:rPr>
          <w:t>J,</w:t>
        </w:r>
        <w:r>
          <w:rPr>
            <w:spacing w:val="-17"/>
            <w:w w:val="105"/>
            <w:sz w:val="18"/>
          </w:rPr>
          <w:t> </w:t>
        </w:r>
        <w:r>
          <w:rPr>
            <w:w w:val="105"/>
            <w:sz w:val="18"/>
          </w:rPr>
          <w:t>Januzzi</w:t>
        </w:r>
        <w:r>
          <w:rPr>
            <w:spacing w:val="-17"/>
            <w:w w:val="105"/>
            <w:sz w:val="18"/>
          </w:rPr>
          <w:t> </w:t>
        </w:r>
        <w:r>
          <w:rPr>
            <w:w w:val="105"/>
            <w:sz w:val="18"/>
          </w:rPr>
          <w:t>JL,</w:t>
        </w:r>
        <w:r>
          <w:rPr>
            <w:spacing w:val="-17"/>
            <w:w w:val="105"/>
            <w:sz w:val="18"/>
          </w:rPr>
          <w:t> </w:t>
        </w:r>
        <w:r>
          <w:rPr>
            <w:spacing w:val="-4"/>
            <w:w w:val="105"/>
            <w:sz w:val="18"/>
          </w:rPr>
          <w:t>Ten</w:t>
        </w:r>
        <w:r>
          <w:rPr>
            <w:spacing w:val="-17"/>
            <w:w w:val="105"/>
            <w:sz w:val="18"/>
          </w:rPr>
          <w:t> </w:t>
        </w:r>
        <w:r>
          <w:rPr>
            <w:w w:val="105"/>
            <w:sz w:val="18"/>
          </w:rPr>
          <w:t>Berg</w:t>
        </w:r>
        <w:r>
          <w:rPr>
            <w:spacing w:val="-17"/>
            <w:w w:val="105"/>
            <w:sz w:val="18"/>
          </w:rPr>
          <w:t> </w:t>
        </w:r>
        <w:r>
          <w:rPr>
            <w:w w:val="105"/>
            <w:sz w:val="18"/>
          </w:rPr>
          <w:t>JM,</w:t>
        </w:r>
        <w:r>
          <w:rPr>
            <w:spacing w:val="-17"/>
            <w:w w:val="105"/>
            <w:sz w:val="18"/>
          </w:rPr>
          <w:t> </w:t>
        </w:r>
        <w:r>
          <w:rPr>
            <w:w w:val="105"/>
            <w:sz w:val="18"/>
          </w:rPr>
          <w:t>Steg</w:t>
        </w:r>
        <w:r>
          <w:rPr>
            <w:spacing w:val="-17"/>
            <w:w w:val="105"/>
            <w:sz w:val="18"/>
          </w:rPr>
          <w:t> </w:t>
        </w:r>
        <w:r>
          <w:rPr>
            <w:w w:val="105"/>
            <w:sz w:val="18"/>
          </w:rPr>
          <w:t>PG,</w:t>
        </w:r>
        <w:r>
          <w:rPr>
            <w:spacing w:val="-17"/>
            <w:w w:val="105"/>
            <w:sz w:val="18"/>
          </w:rPr>
          <w:t> </w:t>
        </w:r>
        <w:r>
          <w:rPr>
            <w:w w:val="105"/>
            <w:sz w:val="18"/>
          </w:rPr>
          <w:t>Hohnloser</w:t>
        </w:r>
        <w:r>
          <w:rPr>
            <w:spacing w:val="-17"/>
            <w:w w:val="105"/>
            <w:sz w:val="18"/>
          </w:rPr>
          <w:t> </w:t>
        </w:r>
        <w:r>
          <w:rPr>
            <w:w w:val="105"/>
            <w:sz w:val="18"/>
          </w:rPr>
          <w:t>SH;</w:t>
        </w:r>
        <w:r>
          <w:rPr>
            <w:spacing w:val="-17"/>
            <w:w w:val="105"/>
            <w:sz w:val="18"/>
          </w:rPr>
          <w:t> </w:t>
        </w:r>
        <w:r>
          <w:rPr>
            <w:w w:val="105"/>
            <w:sz w:val="18"/>
          </w:rPr>
          <w:t>DUAL</w:t>
        </w:r>
        <w:r>
          <w:rPr>
            <w:spacing w:val="-17"/>
            <w:w w:val="105"/>
            <w:sz w:val="18"/>
          </w:rPr>
          <w:t> </w:t>
        </w:r>
        <w:r>
          <w:rPr>
            <w:w w:val="105"/>
            <w:sz w:val="18"/>
          </w:rPr>
          <w:t>RE-Steering</w:t>
        </w:r>
        <w:r>
          <w:rPr>
            <w:spacing w:val="-17"/>
            <w:w w:val="105"/>
            <w:sz w:val="18"/>
          </w:rPr>
          <w:t> </w:t>
        </w:r>
        <w:r>
          <w:rPr>
            <w:w w:val="105"/>
            <w:sz w:val="18"/>
          </w:rPr>
          <w:t>Committee</w:t>
        </w:r>
        <w:r>
          <w:rPr>
            <w:spacing w:val="-17"/>
            <w:w w:val="105"/>
            <w:sz w:val="18"/>
          </w:rPr>
          <w:t> </w:t>
        </w:r>
        <w:r>
          <w:rPr>
            <w:w w:val="105"/>
            <w:sz w:val="18"/>
          </w:rPr>
          <w:t>PCI and Investigators. Dual antithrombotic therapy with dabigatran after PCI in atrial fibrillation. N Engl J Med. 2017;377:1513–1524.</w:t>
        </w:r>
        <w:r>
          <w:rPr>
            <w:spacing w:val="-6"/>
            <w:w w:val="105"/>
            <w:sz w:val="18"/>
          </w:rPr>
          <w:t>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40">
        <w:r>
          <w:rPr>
            <w:w w:val="105"/>
            <w:sz w:val="18"/>
          </w:rPr>
          <w:t>Lopes</w:t>
        </w:r>
        <w:r>
          <w:rPr>
            <w:spacing w:val="-23"/>
            <w:w w:val="105"/>
            <w:sz w:val="18"/>
          </w:rPr>
          <w:t> </w:t>
        </w:r>
        <w:r>
          <w:rPr>
            <w:w w:val="105"/>
            <w:sz w:val="18"/>
          </w:rPr>
          <w:t>RD.,</w:t>
        </w:r>
        <w:r>
          <w:rPr>
            <w:spacing w:val="-22"/>
            <w:w w:val="105"/>
            <w:sz w:val="18"/>
          </w:rPr>
          <w:t> </w:t>
        </w:r>
        <w:r>
          <w:rPr>
            <w:w w:val="105"/>
            <w:sz w:val="18"/>
          </w:rPr>
          <w:t>Heizer</w:t>
        </w:r>
        <w:r>
          <w:rPr>
            <w:spacing w:val="-22"/>
            <w:w w:val="105"/>
            <w:sz w:val="18"/>
          </w:rPr>
          <w:t> </w:t>
        </w:r>
        <w:r>
          <w:rPr>
            <w:w w:val="105"/>
            <w:sz w:val="18"/>
          </w:rPr>
          <w:t>G,</w:t>
        </w:r>
        <w:r>
          <w:rPr>
            <w:spacing w:val="-22"/>
            <w:w w:val="105"/>
            <w:sz w:val="18"/>
          </w:rPr>
          <w:t> </w:t>
        </w:r>
        <w:r>
          <w:rPr>
            <w:w w:val="105"/>
            <w:sz w:val="18"/>
          </w:rPr>
          <w:t>Aronson</w:t>
        </w:r>
        <w:r>
          <w:rPr>
            <w:spacing w:val="-22"/>
            <w:w w:val="105"/>
            <w:sz w:val="18"/>
          </w:rPr>
          <w:t> </w:t>
        </w:r>
        <w:r>
          <w:rPr>
            <w:w w:val="105"/>
            <w:sz w:val="18"/>
          </w:rPr>
          <w:t>R,</w:t>
        </w:r>
        <w:r>
          <w:rPr>
            <w:spacing w:val="-22"/>
            <w:w w:val="105"/>
            <w:sz w:val="18"/>
          </w:rPr>
          <w:t> </w:t>
        </w:r>
        <w:r>
          <w:rPr>
            <w:spacing w:val="-5"/>
            <w:w w:val="105"/>
            <w:sz w:val="18"/>
          </w:rPr>
          <w:t>Vora</w:t>
        </w:r>
        <w:r>
          <w:rPr>
            <w:spacing w:val="-22"/>
            <w:w w:val="105"/>
            <w:sz w:val="18"/>
          </w:rPr>
          <w:t> </w:t>
        </w:r>
        <w:r>
          <w:rPr>
            <w:w w:val="105"/>
            <w:sz w:val="18"/>
          </w:rPr>
          <w:t>AN.,</w:t>
        </w:r>
        <w:r>
          <w:rPr>
            <w:spacing w:val="-22"/>
            <w:w w:val="105"/>
            <w:sz w:val="18"/>
          </w:rPr>
          <w:t> </w:t>
        </w:r>
        <w:r>
          <w:rPr>
            <w:w w:val="105"/>
            <w:sz w:val="18"/>
          </w:rPr>
          <w:t>Massaro</w:t>
        </w:r>
        <w:r>
          <w:rPr>
            <w:spacing w:val="-22"/>
            <w:w w:val="105"/>
            <w:sz w:val="18"/>
          </w:rPr>
          <w:t> </w:t>
        </w:r>
        <w:r>
          <w:rPr>
            <w:spacing w:val="-5"/>
            <w:w w:val="105"/>
            <w:sz w:val="18"/>
          </w:rPr>
          <w:t>T,</w:t>
        </w:r>
        <w:r>
          <w:rPr>
            <w:spacing w:val="-22"/>
            <w:w w:val="105"/>
            <w:sz w:val="18"/>
          </w:rPr>
          <w:t> </w:t>
        </w:r>
        <w:r>
          <w:rPr>
            <w:w w:val="105"/>
            <w:sz w:val="18"/>
          </w:rPr>
          <w:t>Mehran</w:t>
        </w:r>
        <w:r>
          <w:rPr>
            <w:spacing w:val="-22"/>
            <w:w w:val="105"/>
            <w:sz w:val="18"/>
          </w:rPr>
          <w:t> </w:t>
        </w:r>
        <w:r>
          <w:rPr>
            <w:w w:val="105"/>
            <w:sz w:val="18"/>
          </w:rPr>
          <w:t>R,</w:t>
        </w:r>
        <w:r>
          <w:rPr>
            <w:spacing w:val="-22"/>
            <w:w w:val="105"/>
            <w:sz w:val="18"/>
          </w:rPr>
          <w:t> </w:t>
        </w:r>
        <w:r>
          <w:rPr>
            <w:w w:val="105"/>
            <w:sz w:val="18"/>
          </w:rPr>
          <w:t>Goodman</w:t>
        </w:r>
        <w:r>
          <w:rPr>
            <w:spacing w:val="-22"/>
            <w:w w:val="105"/>
            <w:sz w:val="18"/>
          </w:rPr>
          <w:t> </w:t>
        </w:r>
        <w:r>
          <w:rPr>
            <w:w w:val="105"/>
            <w:sz w:val="18"/>
          </w:rPr>
          <w:t>SG.,</w:t>
        </w:r>
        <w:r>
          <w:rPr>
            <w:spacing w:val="-22"/>
            <w:w w:val="105"/>
            <w:sz w:val="18"/>
          </w:rPr>
          <w:t> </w:t>
        </w:r>
        <w:r>
          <w:rPr>
            <w:w w:val="105"/>
            <w:sz w:val="18"/>
          </w:rPr>
          <w:t>Windecker</w:t>
        </w:r>
        <w:r>
          <w:rPr>
            <w:spacing w:val="-22"/>
            <w:w w:val="105"/>
            <w:sz w:val="18"/>
          </w:rPr>
          <w:t> </w:t>
        </w:r>
        <w:r>
          <w:rPr>
            <w:w w:val="105"/>
            <w:sz w:val="18"/>
          </w:rPr>
          <w:t>S,</w:t>
        </w:r>
        <w:r>
          <w:rPr>
            <w:spacing w:val="-22"/>
            <w:w w:val="105"/>
            <w:sz w:val="18"/>
          </w:rPr>
          <w:t> </w:t>
        </w:r>
        <w:r>
          <w:rPr>
            <w:w w:val="105"/>
            <w:sz w:val="18"/>
          </w:rPr>
          <w:t>Darius</w:t>
        </w:r>
        <w:r>
          <w:rPr>
            <w:spacing w:val="-22"/>
            <w:w w:val="105"/>
            <w:sz w:val="18"/>
          </w:rPr>
          <w:t> </w:t>
        </w:r>
        <w:r>
          <w:rPr>
            <w:w w:val="105"/>
            <w:sz w:val="18"/>
          </w:rPr>
          <w:t>H,</w:t>
        </w:r>
        <w:r>
          <w:rPr>
            <w:spacing w:val="-22"/>
            <w:w w:val="105"/>
            <w:sz w:val="18"/>
          </w:rPr>
          <w:t> </w:t>
        </w:r>
        <w:r>
          <w:rPr>
            <w:spacing w:val="-4"/>
            <w:w w:val="105"/>
            <w:sz w:val="18"/>
          </w:rPr>
          <w:t>Averkov</w:t>
        </w:r>
        <w:r>
          <w:rPr>
            <w:spacing w:val="-22"/>
            <w:w w:val="105"/>
            <w:sz w:val="18"/>
          </w:rPr>
          <w:t> </w:t>
        </w:r>
        <w:r>
          <w:rPr>
            <w:spacing w:val="-3"/>
            <w:w w:val="105"/>
            <w:sz w:val="18"/>
          </w:rPr>
          <w:t>O, </w:t>
        </w:r>
        <w:r>
          <w:rPr>
            <w:w w:val="105"/>
            <w:sz w:val="18"/>
          </w:rPr>
          <w:t>Bahit</w:t>
        </w:r>
        <w:r>
          <w:rPr>
            <w:spacing w:val="-11"/>
            <w:w w:val="105"/>
            <w:sz w:val="18"/>
          </w:rPr>
          <w:t> </w:t>
        </w:r>
        <w:r>
          <w:rPr>
            <w:w w:val="105"/>
            <w:sz w:val="18"/>
          </w:rPr>
          <w:t>MC,</w:t>
        </w:r>
        <w:r>
          <w:rPr>
            <w:spacing w:val="-11"/>
            <w:w w:val="105"/>
            <w:sz w:val="18"/>
          </w:rPr>
          <w:t> </w:t>
        </w:r>
        <w:r>
          <w:rPr>
            <w:w w:val="105"/>
            <w:sz w:val="18"/>
          </w:rPr>
          <w:t>Berwanger</w:t>
        </w:r>
        <w:r>
          <w:rPr>
            <w:spacing w:val="-11"/>
            <w:w w:val="105"/>
            <w:sz w:val="18"/>
          </w:rPr>
          <w:t> </w:t>
        </w:r>
        <w:r>
          <w:rPr>
            <w:spacing w:val="-3"/>
            <w:w w:val="105"/>
            <w:sz w:val="18"/>
          </w:rPr>
          <w:t>O,</w:t>
        </w:r>
        <w:r>
          <w:rPr>
            <w:spacing w:val="-11"/>
            <w:w w:val="105"/>
            <w:sz w:val="18"/>
          </w:rPr>
          <w:t> </w:t>
        </w:r>
        <w:r>
          <w:rPr>
            <w:w w:val="105"/>
            <w:sz w:val="18"/>
          </w:rPr>
          <w:t>Budaj</w:t>
        </w:r>
        <w:r>
          <w:rPr>
            <w:spacing w:val="-11"/>
            <w:w w:val="105"/>
            <w:sz w:val="18"/>
          </w:rPr>
          <w:t> </w:t>
        </w:r>
        <w:r>
          <w:rPr>
            <w:w w:val="105"/>
            <w:sz w:val="18"/>
          </w:rPr>
          <w:t>A,</w:t>
        </w:r>
        <w:r>
          <w:rPr>
            <w:spacing w:val="-11"/>
            <w:w w:val="105"/>
            <w:sz w:val="18"/>
          </w:rPr>
          <w:t> </w:t>
        </w:r>
        <w:r>
          <w:rPr>
            <w:w w:val="105"/>
            <w:sz w:val="18"/>
          </w:rPr>
          <w:t>Hijazi</w:t>
        </w:r>
        <w:r>
          <w:rPr>
            <w:spacing w:val="-11"/>
            <w:w w:val="105"/>
            <w:sz w:val="18"/>
          </w:rPr>
          <w:t> </w:t>
        </w:r>
        <w:r>
          <w:rPr>
            <w:w w:val="105"/>
            <w:sz w:val="18"/>
          </w:rPr>
          <w:t>Z,</w:t>
        </w:r>
        <w:r>
          <w:rPr>
            <w:spacing w:val="-11"/>
            <w:w w:val="105"/>
            <w:sz w:val="18"/>
          </w:rPr>
          <w:t> </w:t>
        </w:r>
        <w:r>
          <w:rPr>
            <w:w w:val="105"/>
            <w:sz w:val="18"/>
          </w:rPr>
          <w:t>Parkhomenko</w:t>
        </w:r>
        <w:r>
          <w:rPr>
            <w:spacing w:val="-11"/>
            <w:w w:val="105"/>
            <w:sz w:val="18"/>
          </w:rPr>
          <w:t> </w:t>
        </w:r>
        <w:r>
          <w:rPr>
            <w:w w:val="105"/>
            <w:sz w:val="18"/>
          </w:rPr>
          <w:t>A,</w:t>
        </w:r>
        <w:r>
          <w:rPr>
            <w:spacing w:val="-11"/>
            <w:w w:val="105"/>
            <w:sz w:val="18"/>
          </w:rPr>
          <w:t> </w:t>
        </w:r>
        <w:r>
          <w:rPr>
            <w:w w:val="105"/>
            <w:sz w:val="18"/>
          </w:rPr>
          <w:t>Sinnaeve</w:t>
        </w:r>
        <w:r>
          <w:rPr>
            <w:spacing w:val="-11"/>
            <w:w w:val="105"/>
            <w:sz w:val="18"/>
          </w:rPr>
          <w:t> </w:t>
        </w:r>
        <w:r>
          <w:rPr>
            <w:spacing w:val="-12"/>
            <w:w w:val="105"/>
            <w:sz w:val="18"/>
          </w:rPr>
          <w:t>P,</w:t>
        </w:r>
        <w:r>
          <w:rPr>
            <w:spacing w:val="-11"/>
            <w:w w:val="105"/>
            <w:sz w:val="18"/>
          </w:rPr>
          <w:t> </w:t>
        </w:r>
        <w:r>
          <w:rPr>
            <w:w w:val="105"/>
            <w:sz w:val="18"/>
          </w:rPr>
          <w:t>Storey</w:t>
        </w:r>
        <w:r>
          <w:rPr>
            <w:spacing w:val="-11"/>
            <w:w w:val="105"/>
            <w:sz w:val="18"/>
          </w:rPr>
          <w:t> </w:t>
        </w:r>
        <w:r>
          <w:rPr>
            <w:w w:val="105"/>
            <w:sz w:val="18"/>
          </w:rPr>
          <w:t>F.,</w:t>
        </w:r>
        <w:r>
          <w:rPr>
            <w:spacing w:val="-11"/>
            <w:w w:val="105"/>
            <w:sz w:val="18"/>
          </w:rPr>
          <w:t> </w:t>
        </w:r>
        <w:r>
          <w:rPr>
            <w:w w:val="105"/>
            <w:sz w:val="18"/>
          </w:rPr>
          <w:t>Thiele</w:t>
        </w:r>
        <w:r>
          <w:rPr>
            <w:spacing w:val="-10"/>
            <w:w w:val="105"/>
            <w:sz w:val="18"/>
          </w:rPr>
          <w:t> </w:t>
        </w:r>
        <w:r>
          <w:rPr>
            <w:w w:val="105"/>
            <w:sz w:val="18"/>
          </w:rPr>
          <w:t>H,</w:t>
        </w:r>
        <w:r>
          <w:rPr>
            <w:spacing w:val="-11"/>
            <w:w w:val="105"/>
            <w:sz w:val="18"/>
          </w:rPr>
          <w:t> </w:t>
        </w:r>
        <w:r>
          <w:rPr>
            <w:w w:val="105"/>
            <w:sz w:val="18"/>
          </w:rPr>
          <w:t>Vinereanu</w:t>
        </w:r>
        <w:r>
          <w:rPr>
            <w:spacing w:val="-11"/>
            <w:w w:val="105"/>
            <w:sz w:val="18"/>
          </w:rPr>
          <w:t> </w:t>
        </w:r>
        <w:r>
          <w:rPr>
            <w:spacing w:val="-3"/>
            <w:w w:val="105"/>
            <w:sz w:val="18"/>
          </w:rPr>
          <w:t>D,</w:t>
        </w:r>
        <w:r>
          <w:rPr>
            <w:spacing w:val="-11"/>
            <w:w w:val="105"/>
            <w:sz w:val="18"/>
          </w:rPr>
          <w:t> </w:t>
        </w:r>
        <w:r>
          <w:rPr>
            <w:w w:val="105"/>
            <w:sz w:val="18"/>
          </w:rPr>
          <w:t>Granger </w:t>
        </w:r>
        <w:r>
          <w:rPr>
            <w:sz w:val="18"/>
          </w:rPr>
          <w:t>CB.,</w:t>
        </w:r>
        <w:r>
          <w:rPr>
            <w:spacing w:val="-7"/>
            <w:sz w:val="18"/>
          </w:rPr>
          <w:t> </w:t>
        </w:r>
        <w:r>
          <w:rPr>
            <w:sz w:val="18"/>
          </w:rPr>
          <w:t>Alexander</w:t>
        </w:r>
        <w:r>
          <w:rPr>
            <w:spacing w:val="-7"/>
            <w:sz w:val="18"/>
          </w:rPr>
          <w:t> </w:t>
        </w:r>
        <w:r>
          <w:rPr>
            <w:sz w:val="18"/>
          </w:rPr>
          <w:t>JH.,</w:t>
        </w:r>
        <w:r>
          <w:rPr>
            <w:spacing w:val="-7"/>
            <w:sz w:val="18"/>
          </w:rPr>
          <w:t> </w:t>
        </w:r>
        <w:r>
          <w:rPr>
            <w:sz w:val="18"/>
          </w:rPr>
          <w:t>for</w:t>
        </w:r>
        <w:r>
          <w:rPr>
            <w:spacing w:val="-7"/>
            <w:sz w:val="18"/>
          </w:rPr>
          <w:t> </w:t>
        </w:r>
        <w:r>
          <w:rPr>
            <w:sz w:val="18"/>
          </w:rPr>
          <w:t>the</w:t>
        </w:r>
        <w:r>
          <w:rPr>
            <w:spacing w:val="-7"/>
            <w:sz w:val="18"/>
          </w:rPr>
          <w:t> </w:t>
        </w:r>
        <w:r>
          <w:rPr>
            <w:sz w:val="18"/>
          </w:rPr>
          <w:t>AUGUSTUS</w:t>
        </w:r>
        <w:r>
          <w:rPr>
            <w:spacing w:val="-7"/>
            <w:sz w:val="18"/>
          </w:rPr>
          <w:t> </w:t>
        </w:r>
        <w:r>
          <w:rPr>
            <w:sz w:val="18"/>
          </w:rPr>
          <w:t>Investigators.</w:t>
        </w:r>
        <w:r>
          <w:rPr>
            <w:spacing w:val="-7"/>
            <w:sz w:val="18"/>
          </w:rPr>
          <w:t> </w:t>
        </w:r>
        <w:r>
          <w:rPr>
            <w:sz w:val="18"/>
          </w:rPr>
          <w:t>Antithrombotic</w:t>
        </w:r>
        <w:r>
          <w:rPr>
            <w:spacing w:val="-7"/>
            <w:sz w:val="18"/>
          </w:rPr>
          <w:t> </w:t>
        </w:r>
        <w:r>
          <w:rPr>
            <w:sz w:val="18"/>
          </w:rPr>
          <w:t>therapy</w:t>
        </w:r>
        <w:r>
          <w:rPr>
            <w:spacing w:val="-7"/>
            <w:sz w:val="18"/>
          </w:rPr>
          <w:t> </w:t>
        </w:r>
        <w:r>
          <w:rPr>
            <w:sz w:val="18"/>
          </w:rPr>
          <w:t>after</w:t>
        </w:r>
        <w:r>
          <w:rPr>
            <w:spacing w:val="-7"/>
            <w:sz w:val="18"/>
          </w:rPr>
          <w:t> </w:t>
        </w:r>
        <w:r>
          <w:rPr>
            <w:sz w:val="18"/>
          </w:rPr>
          <w:t>acute</w:t>
        </w:r>
        <w:r>
          <w:rPr>
            <w:spacing w:val="-7"/>
            <w:sz w:val="18"/>
          </w:rPr>
          <w:t> </w:t>
        </w:r>
        <w:r>
          <w:rPr>
            <w:sz w:val="18"/>
          </w:rPr>
          <w:t>coronary</w:t>
        </w:r>
        <w:r>
          <w:rPr>
            <w:spacing w:val="-6"/>
            <w:sz w:val="18"/>
          </w:rPr>
          <w:t> </w:t>
        </w:r>
        <w:r>
          <w:rPr>
            <w:sz w:val="18"/>
          </w:rPr>
          <w:t>syndrome</w:t>
        </w:r>
        <w:r>
          <w:rPr>
            <w:spacing w:val="-7"/>
            <w:sz w:val="18"/>
          </w:rPr>
          <w:t> </w:t>
        </w:r>
        <w:r>
          <w:rPr>
            <w:sz w:val="18"/>
          </w:rPr>
          <w:t>or</w:t>
        </w:r>
        <w:r>
          <w:rPr>
            <w:spacing w:val="-7"/>
            <w:sz w:val="18"/>
          </w:rPr>
          <w:t> </w:t>
        </w:r>
        <w:r>
          <w:rPr>
            <w:sz w:val="18"/>
          </w:rPr>
          <w:t>PCI</w:t>
        </w:r>
        <w:r>
          <w:rPr>
            <w:spacing w:val="-7"/>
            <w:sz w:val="18"/>
          </w:rPr>
          <w:t> </w:t>
        </w:r>
        <w:r>
          <w:rPr>
            <w:sz w:val="18"/>
          </w:rPr>
          <w:t>in </w:t>
        </w:r>
        <w:r>
          <w:rPr>
            <w:w w:val="105"/>
            <w:sz w:val="18"/>
          </w:rPr>
          <w:t>atrial fibrillation. NEJM. 2019;380:1509-1524. (http://www.thelancet.com/journals/lancet/article/PIIS0140- 6736(17)32458-3/fulltext)</w:t>
        </w:r>
      </w:hyperlink>
    </w:p>
    <w:p>
      <w:pPr>
        <w:pStyle w:val="ListParagraph"/>
        <w:numPr>
          <w:ilvl w:val="0"/>
          <w:numId w:val="19"/>
        </w:numPr>
        <w:tabs>
          <w:tab w:pos="482" w:val="left" w:leader="none"/>
          <w:tab w:pos="1923" w:val="left" w:leader="none"/>
          <w:tab w:pos="4344" w:val="left" w:leader="none"/>
          <w:tab w:pos="5957" w:val="left" w:leader="none"/>
          <w:tab w:pos="7379" w:val="left" w:leader="none"/>
        </w:tabs>
        <w:spacing w:line="256" w:lineRule="auto" w:before="2" w:after="0"/>
        <w:ind w:left="481" w:right="1103" w:hanging="381"/>
        <w:jc w:val="both"/>
        <w:rPr>
          <w:sz w:val="18"/>
        </w:rPr>
      </w:pPr>
      <w:hyperlink r:id="rId140">
        <w:r>
          <w:rPr>
            <w:w w:val="105"/>
            <w:sz w:val="18"/>
          </w:rPr>
          <w:t>Lopes</w:t>
        </w:r>
        <w:r>
          <w:rPr>
            <w:spacing w:val="-6"/>
            <w:w w:val="105"/>
            <w:sz w:val="18"/>
          </w:rPr>
          <w:t> </w:t>
        </w:r>
        <w:r>
          <w:rPr>
            <w:w w:val="105"/>
            <w:sz w:val="18"/>
          </w:rPr>
          <w:t>RD,</w:t>
        </w:r>
        <w:r>
          <w:rPr>
            <w:spacing w:val="-5"/>
            <w:w w:val="105"/>
            <w:sz w:val="18"/>
          </w:rPr>
          <w:t> </w:t>
        </w:r>
        <w:r>
          <w:rPr>
            <w:w w:val="105"/>
            <w:sz w:val="18"/>
          </w:rPr>
          <w:t>Hong</w:t>
        </w:r>
        <w:r>
          <w:rPr>
            <w:spacing w:val="-6"/>
            <w:w w:val="105"/>
            <w:sz w:val="18"/>
          </w:rPr>
          <w:t> </w:t>
        </w:r>
        <w:r>
          <w:rPr>
            <w:w w:val="105"/>
            <w:sz w:val="18"/>
          </w:rPr>
          <w:t>H,</w:t>
        </w:r>
        <w:r>
          <w:rPr>
            <w:spacing w:val="-5"/>
            <w:w w:val="105"/>
            <w:sz w:val="18"/>
          </w:rPr>
          <w:t> </w:t>
        </w:r>
        <w:r>
          <w:rPr>
            <w:w w:val="105"/>
            <w:sz w:val="18"/>
          </w:rPr>
          <w:t>Harskamp</w:t>
        </w:r>
        <w:r>
          <w:rPr>
            <w:spacing w:val="-6"/>
            <w:w w:val="105"/>
            <w:sz w:val="18"/>
          </w:rPr>
          <w:t> </w:t>
        </w:r>
        <w:r>
          <w:rPr>
            <w:w w:val="105"/>
            <w:sz w:val="18"/>
          </w:rPr>
          <w:t>RE,</w:t>
        </w:r>
        <w:r>
          <w:rPr>
            <w:spacing w:val="-5"/>
            <w:w w:val="105"/>
            <w:sz w:val="18"/>
          </w:rPr>
          <w:t> </w:t>
        </w:r>
        <w:r>
          <w:rPr>
            <w:w w:val="105"/>
            <w:sz w:val="18"/>
          </w:rPr>
          <w:t>Bhatt</w:t>
        </w:r>
        <w:r>
          <w:rPr>
            <w:spacing w:val="-6"/>
            <w:w w:val="105"/>
            <w:sz w:val="18"/>
          </w:rPr>
          <w:t> </w:t>
        </w:r>
        <w:r>
          <w:rPr>
            <w:w w:val="105"/>
            <w:sz w:val="18"/>
          </w:rPr>
          <w:t>DL</w:t>
        </w:r>
        <w:r>
          <w:rPr>
            <w:spacing w:val="-5"/>
            <w:w w:val="105"/>
            <w:sz w:val="18"/>
          </w:rPr>
          <w:t> </w:t>
        </w:r>
        <w:r>
          <w:rPr>
            <w:w w:val="105"/>
            <w:sz w:val="18"/>
          </w:rPr>
          <w:t>et</w:t>
        </w:r>
        <w:r>
          <w:rPr>
            <w:spacing w:val="-5"/>
            <w:w w:val="105"/>
            <w:sz w:val="18"/>
          </w:rPr>
          <w:t> </w:t>
        </w:r>
        <w:r>
          <w:rPr>
            <w:w w:val="105"/>
            <w:sz w:val="18"/>
          </w:rPr>
          <w:t>al.</w:t>
        </w:r>
        <w:r>
          <w:rPr>
            <w:spacing w:val="-6"/>
            <w:w w:val="105"/>
            <w:sz w:val="18"/>
          </w:rPr>
          <w:t> </w:t>
        </w:r>
        <w:r>
          <w:rPr>
            <w:w w:val="105"/>
            <w:sz w:val="18"/>
          </w:rPr>
          <w:t>Safety</w:t>
        </w:r>
        <w:r>
          <w:rPr>
            <w:spacing w:val="-5"/>
            <w:w w:val="105"/>
            <w:sz w:val="18"/>
          </w:rPr>
          <w:t> </w:t>
        </w:r>
        <w:r>
          <w:rPr>
            <w:w w:val="105"/>
            <w:sz w:val="18"/>
          </w:rPr>
          <w:t>and</w:t>
        </w:r>
        <w:r>
          <w:rPr>
            <w:spacing w:val="-6"/>
            <w:w w:val="105"/>
            <w:sz w:val="18"/>
          </w:rPr>
          <w:t> </w:t>
        </w:r>
        <w:r>
          <w:rPr>
            <w:w w:val="105"/>
            <w:sz w:val="18"/>
          </w:rPr>
          <w:t>efficacy</w:t>
        </w:r>
        <w:r>
          <w:rPr>
            <w:spacing w:val="-5"/>
            <w:w w:val="105"/>
            <w:sz w:val="18"/>
          </w:rPr>
          <w:t> </w:t>
        </w:r>
        <w:r>
          <w:rPr>
            <w:w w:val="105"/>
            <w:sz w:val="18"/>
          </w:rPr>
          <w:t>of</w:t>
        </w:r>
        <w:r>
          <w:rPr>
            <w:spacing w:val="-6"/>
            <w:w w:val="105"/>
            <w:sz w:val="18"/>
          </w:rPr>
          <w:t> </w:t>
        </w:r>
        <w:r>
          <w:rPr>
            <w:w w:val="105"/>
            <w:sz w:val="18"/>
          </w:rPr>
          <w:t>antithrombotic</w:t>
        </w:r>
        <w:r>
          <w:rPr>
            <w:spacing w:val="-5"/>
            <w:w w:val="105"/>
            <w:sz w:val="18"/>
          </w:rPr>
          <w:t> </w:t>
        </w:r>
        <w:r>
          <w:rPr>
            <w:w w:val="105"/>
            <w:sz w:val="18"/>
          </w:rPr>
          <w:t>strategies</w:t>
        </w:r>
        <w:r>
          <w:rPr>
            <w:spacing w:val="-5"/>
            <w:w w:val="105"/>
            <w:sz w:val="18"/>
          </w:rPr>
          <w:t> </w:t>
        </w:r>
        <w:r>
          <w:rPr>
            <w:w w:val="105"/>
            <w:sz w:val="18"/>
          </w:rPr>
          <w:t>in</w:t>
        </w:r>
        <w:r>
          <w:rPr>
            <w:spacing w:val="-6"/>
            <w:w w:val="105"/>
            <w:sz w:val="18"/>
          </w:rPr>
          <w:t> </w:t>
        </w:r>
        <w:r>
          <w:rPr>
            <w:w w:val="105"/>
            <w:sz w:val="18"/>
          </w:rPr>
          <w:t>patients</w:t>
        </w:r>
        <w:r>
          <w:rPr>
            <w:spacing w:val="-5"/>
            <w:w w:val="105"/>
            <w:sz w:val="18"/>
          </w:rPr>
          <w:t> </w:t>
        </w:r>
        <w:r>
          <w:rPr>
            <w:w w:val="105"/>
            <w:sz w:val="18"/>
          </w:rPr>
          <w:t>with </w:t>
        </w:r>
        <w:r>
          <w:rPr>
            <w:sz w:val="18"/>
          </w:rPr>
          <w:t>atrial fibrillation undergoing percutaneous coronary intervention: a network meta-analysis of randomized controlled </w:t>
        </w:r>
        <w:r>
          <w:rPr>
            <w:w w:val="105"/>
            <w:sz w:val="18"/>
          </w:rPr>
          <w:t>trials.</w:t>
          <w:tab/>
          <w:t>JAMA</w:t>
          <w:tab/>
          <w:t>Cardiol.</w:t>
          <w:tab/>
          <w:t>2019;</w:t>
          <w:tab/>
        </w:r>
        <w:r>
          <w:rPr>
            <w:spacing w:val="-1"/>
            <w:w w:val="105"/>
            <w:sz w:val="18"/>
          </w:rPr>
          <w:t>10.1001/jamacardio.2019.1880. </w:t>
        </w:r>
        <w:r>
          <w:rPr>
            <w:w w:val="105"/>
            <w:sz w:val="18"/>
          </w:rPr>
          <w:t>(http://www.thelancet.com/journals/lancet/article/PIIS0140-6736(17)32458-3/fulltext)</w:t>
        </w:r>
      </w:hyperlink>
    </w:p>
    <w:p>
      <w:pPr>
        <w:pStyle w:val="ListParagraph"/>
        <w:numPr>
          <w:ilvl w:val="0"/>
          <w:numId w:val="19"/>
        </w:numPr>
        <w:tabs>
          <w:tab w:pos="482" w:val="left" w:leader="none"/>
          <w:tab w:pos="1874" w:val="left" w:leader="none"/>
          <w:tab w:pos="3680" w:val="left" w:leader="none"/>
          <w:tab w:pos="4850" w:val="left" w:leader="none"/>
          <w:tab w:pos="5981" w:val="left" w:leader="none"/>
          <w:tab w:pos="6879" w:val="left" w:leader="none"/>
          <w:tab w:pos="8342" w:val="left" w:leader="none"/>
        </w:tabs>
        <w:spacing w:line="256" w:lineRule="auto" w:before="1" w:after="0"/>
        <w:ind w:left="481" w:right="1099" w:hanging="381"/>
        <w:jc w:val="both"/>
        <w:rPr>
          <w:sz w:val="18"/>
        </w:rPr>
      </w:pPr>
      <w:hyperlink r:id="rId140">
        <w:r>
          <w:rPr>
            <w:w w:val="105"/>
            <w:sz w:val="18"/>
          </w:rPr>
          <w:t>Dans</w:t>
        </w:r>
        <w:r>
          <w:rPr>
            <w:spacing w:val="-30"/>
            <w:w w:val="105"/>
            <w:sz w:val="18"/>
          </w:rPr>
          <w:t> </w:t>
        </w:r>
        <w:r>
          <w:rPr>
            <w:w w:val="105"/>
            <w:sz w:val="18"/>
          </w:rPr>
          <w:t>AL,</w:t>
        </w:r>
        <w:r>
          <w:rPr>
            <w:spacing w:val="-30"/>
            <w:w w:val="105"/>
            <w:sz w:val="18"/>
          </w:rPr>
          <w:t> </w:t>
        </w:r>
        <w:r>
          <w:rPr>
            <w:w w:val="105"/>
            <w:sz w:val="18"/>
          </w:rPr>
          <w:t>Connolly</w:t>
        </w:r>
        <w:r>
          <w:rPr>
            <w:spacing w:val="-30"/>
            <w:w w:val="105"/>
            <w:sz w:val="18"/>
          </w:rPr>
          <w:t> </w:t>
        </w:r>
        <w:r>
          <w:rPr>
            <w:w w:val="105"/>
            <w:sz w:val="18"/>
          </w:rPr>
          <w:t>SJ,</w:t>
        </w:r>
        <w:r>
          <w:rPr>
            <w:spacing w:val="-30"/>
            <w:w w:val="105"/>
            <w:sz w:val="18"/>
          </w:rPr>
          <w:t> </w:t>
        </w:r>
        <w:r>
          <w:rPr>
            <w:w w:val="105"/>
            <w:sz w:val="18"/>
          </w:rPr>
          <w:t>Wallentin</w:t>
        </w:r>
        <w:r>
          <w:rPr>
            <w:spacing w:val="-30"/>
            <w:w w:val="105"/>
            <w:sz w:val="18"/>
          </w:rPr>
          <w:t> </w:t>
        </w:r>
        <w:r>
          <w:rPr>
            <w:w w:val="105"/>
            <w:sz w:val="18"/>
          </w:rPr>
          <w:t>L,</w:t>
        </w:r>
        <w:r>
          <w:rPr>
            <w:spacing w:val="-30"/>
            <w:w w:val="105"/>
            <w:sz w:val="18"/>
          </w:rPr>
          <w:t> </w:t>
        </w:r>
        <w:r>
          <w:rPr>
            <w:spacing w:val="-4"/>
            <w:w w:val="105"/>
            <w:sz w:val="18"/>
          </w:rPr>
          <w:t>Yang</w:t>
        </w:r>
        <w:r>
          <w:rPr>
            <w:spacing w:val="-30"/>
            <w:w w:val="105"/>
            <w:sz w:val="18"/>
          </w:rPr>
          <w:t> </w:t>
        </w:r>
        <w:r>
          <w:rPr>
            <w:w w:val="105"/>
            <w:sz w:val="18"/>
          </w:rPr>
          <w:t>S,</w:t>
        </w:r>
        <w:r>
          <w:rPr>
            <w:spacing w:val="-30"/>
            <w:w w:val="105"/>
            <w:sz w:val="18"/>
          </w:rPr>
          <w:t> </w:t>
        </w:r>
        <w:r>
          <w:rPr>
            <w:w w:val="105"/>
            <w:sz w:val="18"/>
          </w:rPr>
          <w:t>Nakamya</w:t>
        </w:r>
        <w:r>
          <w:rPr>
            <w:spacing w:val="-30"/>
            <w:w w:val="105"/>
            <w:sz w:val="18"/>
          </w:rPr>
          <w:t> </w:t>
        </w:r>
        <w:r>
          <w:rPr>
            <w:w w:val="105"/>
            <w:sz w:val="18"/>
          </w:rPr>
          <w:t>J,</w:t>
        </w:r>
        <w:r>
          <w:rPr>
            <w:spacing w:val="-30"/>
            <w:w w:val="105"/>
            <w:sz w:val="18"/>
          </w:rPr>
          <w:t> </w:t>
        </w:r>
        <w:r>
          <w:rPr>
            <w:w w:val="105"/>
            <w:sz w:val="18"/>
          </w:rPr>
          <w:t>Brueckmann</w:t>
        </w:r>
        <w:r>
          <w:rPr>
            <w:spacing w:val="-30"/>
            <w:w w:val="105"/>
            <w:sz w:val="18"/>
          </w:rPr>
          <w:t> </w:t>
        </w:r>
        <w:r>
          <w:rPr>
            <w:w w:val="105"/>
            <w:sz w:val="18"/>
          </w:rPr>
          <w:t>M,</w:t>
        </w:r>
        <w:r>
          <w:rPr>
            <w:spacing w:val="-29"/>
            <w:w w:val="105"/>
            <w:sz w:val="18"/>
          </w:rPr>
          <w:t> </w:t>
        </w:r>
        <w:r>
          <w:rPr>
            <w:w w:val="105"/>
            <w:sz w:val="18"/>
          </w:rPr>
          <w:t>Ezekowitz</w:t>
        </w:r>
        <w:r>
          <w:rPr>
            <w:spacing w:val="-30"/>
            <w:w w:val="105"/>
            <w:sz w:val="18"/>
          </w:rPr>
          <w:t> </w:t>
        </w:r>
        <w:r>
          <w:rPr>
            <w:w w:val="105"/>
            <w:sz w:val="18"/>
          </w:rPr>
          <w:t>M,</w:t>
        </w:r>
        <w:r>
          <w:rPr>
            <w:spacing w:val="-30"/>
            <w:w w:val="105"/>
            <w:sz w:val="18"/>
          </w:rPr>
          <w:t> </w:t>
        </w:r>
        <w:r>
          <w:rPr>
            <w:w w:val="105"/>
            <w:sz w:val="18"/>
          </w:rPr>
          <w:t>Oldgren</w:t>
        </w:r>
        <w:r>
          <w:rPr>
            <w:spacing w:val="-30"/>
            <w:w w:val="105"/>
            <w:sz w:val="18"/>
          </w:rPr>
          <w:t> </w:t>
        </w:r>
        <w:r>
          <w:rPr>
            <w:w w:val="105"/>
            <w:sz w:val="18"/>
          </w:rPr>
          <w:t>J,</w:t>
        </w:r>
        <w:r>
          <w:rPr>
            <w:spacing w:val="-30"/>
            <w:w w:val="105"/>
            <w:sz w:val="18"/>
          </w:rPr>
          <w:t> </w:t>
        </w:r>
        <w:r>
          <w:rPr>
            <w:w w:val="105"/>
            <w:sz w:val="18"/>
          </w:rPr>
          <w:t>Eikelboom</w:t>
        </w:r>
        <w:r>
          <w:rPr>
            <w:spacing w:val="-30"/>
            <w:w w:val="105"/>
            <w:sz w:val="18"/>
          </w:rPr>
          <w:t> </w:t>
        </w:r>
        <w:r>
          <w:rPr>
            <w:spacing w:val="-4"/>
            <w:w w:val="105"/>
            <w:sz w:val="18"/>
          </w:rPr>
          <w:t>JW,</w:t>
        </w:r>
        <w:r>
          <w:rPr>
            <w:spacing w:val="-30"/>
            <w:w w:val="105"/>
            <w:sz w:val="18"/>
          </w:rPr>
          <w:t> </w:t>
        </w:r>
        <w:r>
          <w:rPr>
            <w:w w:val="105"/>
            <w:sz w:val="18"/>
          </w:rPr>
          <w:t>Reilly </w:t>
        </w:r>
        <w:r>
          <w:rPr>
            <w:spacing w:val="-5"/>
            <w:w w:val="105"/>
            <w:sz w:val="18"/>
          </w:rPr>
          <w:t>PA,</w:t>
        </w:r>
        <w:r>
          <w:rPr>
            <w:spacing w:val="-12"/>
            <w:w w:val="105"/>
            <w:sz w:val="18"/>
          </w:rPr>
          <w:t> </w:t>
        </w:r>
        <w:r>
          <w:rPr>
            <w:spacing w:val="-3"/>
            <w:w w:val="105"/>
            <w:sz w:val="18"/>
          </w:rPr>
          <w:t>Yusuf</w:t>
        </w:r>
        <w:r>
          <w:rPr>
            <w:spacing w:val="-12"/>
            <w:w w:val="105"/>
            <w:sz w:val="18"/>
          </w:rPr>
          <w:t> </w:t>
        </w:r>
        <w:r>
          <w:rPr>
            <w:w w:val="105"/>
            <w:sz w:val="18"/>
          </w:rPr>
          <w:t>S.</w:t>
        </w:r>
        <w:r>
          <w:rPr>
            <w:spacing w:val="-12"/>
            <w:w w:val="105"/>
            <w:sz w:val="18"/>
          </w:rPr>
          <w:t> </w:t>
        </w:r>
        <w:r>
          <w:rPr>
            <w:w w:val="105"/>
            <w:sz w:val="18"/>
          </w:rPr>
          <w:t>Concomitant</w:t>
        </w:r>
        <w:r>
          <w:rPr>
            <w:spacing w:val="-12"/>
            <w:w w:val="105"/>
            <w:sz w:val="18"/>
          </w:rPr>
          <w:t> </w:t>
        </w:r>
        <w:r>
          <w:rPr>
            <w:w w:val="105"/>
            <w:sz w:val="18"/>
          </w:rPr>
          <w:t>use</w:t>
        </w:r>
        <w:r>
          <w:rPr>
            <w:spacing w:val="-12"/>
            <w:w w:val="105"/>
            <w:sz w:val="18"/>
          </w:rPr>
          <w:t> </w:t>
        </w:r>
        <w:r>
          <w:rPr>
            <w:w w:val="105"/>
            <w:sz w:val="18"/>
          </w:rPr>
          <w:t>of</w:t>
        </w:r>
        <w:r>
          <w:rPr>
            <w:spacing w:val="-12"/>
            <w:w w:val="105"/>
            <w:sz w:val="18"/>
          </w:rPr>
          <w:t> </w:t>
        </w:r>
        <w:r>
          <w:rPr>
            <w:w w:val="105"/>
            <w:sz w:val="18"/>
          </w:rPr>
          <w:t>antiplatelet</w:t>
        </w:r>
        <w:r>
          <w:rPr>
            <w:spacing w:val="-12"/>
            <w:w w:val="105"/>
            <w:sz w:val="18"/>
          </w:rPr>
          <w:t> </w:t>
        </w:r>
        <w:r>
          <w:rPr>
            <w:w w:val="105"/>
            <w:sz w:val="18"/>
          </w:rPr>
          <w:t>therapy</w:t>
        </w:r>
        <w:r>
          <w:rPr>
            <w:spacing w:val="-12"/>
            <w:w w:val="105"/>
            <w:sz w:val="18"/>
          </w:rPr>
          <w:t> </w:t>
        </w:r>
        <w:r>
          <w:rPr>
            <w:w w:val="105"/>
            <w:sz w:val="18"/>
          </w:rPr>
          <w:t>with</w:t>
        </w:r>
        <w:r>
          <w:rPr>
            <w:spacing w:val="-12"/>
            <w:w w:val="105"/>
            <w:sz w:val="18"/>
          </w:rPr>
          <w:t> </w:t>
        </w:r>
        <w:r>
          <w:rPr>
            <w:w w:val="105"/>
            <w:sz w:val="18"/>
          </w:rPr>
          <w:t>dabigatran</w:t>
        </w:r>
        <w:r>
          <w:rPr>
            <w:spacing w:val="-11"/>
            <w:w w:val="105"/>
            <w:sz w:val="18"/>
          </w:rPr>
          <w:t> </w:t>
        </w:r>
        <w:r>
          <w:rPr>
            <w:w w:val="105"/>
            <w:sz w:val="18"/>
          </w:rPr>
          <w:t>or</w:t>
        </w:r>
        <w:r>
          <w:rPr>
            <w:spacing w:val="-12"/>
            <w:w w:val="105"/>
            <w:sz w:val="18"/>
          </w:rPr>
          <w:t> </w:t>
        </w:r>
        <w:r>
          <w:rPr>
            <w:w w:val="105"/>
            <w:sz w:val="18"/>
          </w:rPr>
          <w:t>warfarin</w:t>
        </w:r>
        <w:r>
          <w:rPr>
            <w:spacing w:val="-12"/>
            <w:w w:val="105"/>
            <w:sz w:val="18"/>
          </w:rPr>
          <w:t> </w:t>
        </w:r>
        <w:r>
          <w:rPr>
            <w:w w:val="105"/>
            <w:sz w:val="18"/>
          </w:rPr>
          <w:t>in</w:t>
        </w:r>
        <w:r>
          <w:rPr>
            <w:spacing w:val="-12"/>
            <w:w w:val="105"/>
            <w:sz w:val="18"/>
          </w:rPr>
          <w:t> </w:t>
        </w:r>
        <w:r>
          <w:rPr>
            <w:w w:val="105"/>
            <w:sz w:val="18"/>
          </w:rPr>
          <w:t>the</w:t>
        </w:r>
        <w:r>
          <w:rPr>
            <w:spacing w:val="-12"/>
            <w:w w:val="105"/>
            <w:sz w:val="18"/>
          </w:rPr>
          <w:t> </w:t>
        </w:r>
        <w:r>
          <w:rPr>
            <w:w w:val="105"/>
            <w:sz w:val="18"/>
          </w:rPr>
          <w:t>Randomized</w:t>
        </w:r>
        <w:r>
          <w:rPr>
            <w:spacing w:val="-12"/>
            <w:w w:val="105"/>
            <w:sz w:val="18"/>
          </w:rPr>
          <w:t> </w:t>
        </w:r>
        <w:r>
          <w:rPr>
            <w:w w:val="105"/>
            <w:sz w:val="18"/>
          </w:rPr>
          <w:t>Evaluation</w:t>
        </w:r>
        <w:r>
          <w:rPr>
            <w:spacing w:val="-12"/>
            <w:w w:val="105"/>
            <w:sz w:val="18"/>
          </w:rPr>
          <w:t> </w:t>
        </w:r>
        <w:r>
          <w:rPr>
            <w:w w:val="105"/>
            <w:sz w:val="18"/>
          </w:rPr>
          <w:t>of </w:t>
        </w:r>
        <w:r>
          <w:rPr>
            <w:spacing w:val="-3"/>
            <w:w w:val="105"/>
            <w:sz w:val="18"/>
          </w:rPr>
          <w:t>Long-Term</w:t>
          <w:tab/>
        </w:r>
        <w:r>
          <w:rPr>
            <w:w w:val="105"/>
            <w:sz w:val="18"/>
          </w:rPr>
          <w:t>Anticoagulation</w:t>
          <w:tab/>
          <w:t>Therapy</w:t>
          <w:tab/>
        </w:r>
        <w:r>
          <w:rPr>
            <w:spacing w:val="-3"/>
            <w:w w:val="105"/>
            <w:sz w:val="18"/>
          </w:rPr>
          <w:t>(RE-LY)</w:t>
          <w:tab/>
        </w:r>
        <w:r>
          <w:rPr>
            <w:w w:val="105"/>
            <w:sz w:val="18"/>
          </w:rPr>
          <w:t>trial.</w:t>
          <w:tab/>
          <w:t>Circulation.</w:t>
          <w:tab/>
        </w:r>
        <w:r>
          <w:rPr>
            <w:spacing w:val="-1"/>
            <w:w w:val="105"/>
            <w:sz w:val="18"/>
          </w:rPr>
          <w:t>2013;127:634–640.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40">
        <w:r>
          <w:rPr>
            <w:w w:val="105"/>
            <w:sz w:val="18"/>
          </w:rPr>
          <w:t>Kopin</w:t>
        </w:r>
        <w:r>
          <w:rPr>
            <w:spacing w:val="-5"/>
            <w:w w:val="105"/>
            <w:sz w:val="18"/>
          </w:rPr>
          <w:t> </w:t>
        </w:r>
        <w:r>
          <w:rPr>
            <w:spacing w:val="-3"/>
            <w:w w:val="105"/>
            <w:sz w:val="18"/>
          </w:rPr>
          <w:t>D,</w:t>
        </w:r>
        <w:r>
          <w:rPr>
            <w:spacing w:val="-5"/>
            <w:w w:val="105"/>
            <w:sz w:val="18"/>
          </w:rPr>
          <w:t> </w:t>
        </w:r>
        <w:r>
          <w:rPr>
            <w:w w:val="105"/>
            <w:sz w:val="18"/>
          </w:rPr>
          <w:t>Jones</w:t>
        </w:r>
        <w:r>
          <w:rPr>
            <w:spacing w:val="-4"/>
            <w:w w:val="105"/>
            <w:sz w:val="18"/>
          </w:rPr>
          <w:t> </w:t>
        </w:r>
        <w:r>
          <w:rPr>
            <w:w w:val="105"/>
            <w:sz w:val="18"/>
          </w:rPr>
          <w:t>WS,</w:t>
        </w:r>
        <w:r>
          <w:rPr>
            <w:spacing w:val="-5"/>
            <w:w w:val="105"/>
            <w:sz w:val="18"/>
          </w:rPr>
          <w:t> </w:t>
        </w:r>
        <w:r>
          <w:rPr>
            <w:w w:val="105"/>
            <w:sz w:val="18"/>
          </w:rPr>
          <w:t>Sherwood</w:t>
        </w:r>
        <w:r>
          <w:rPr>
            <w:spacing w:val="-4"/>
            <w:w w:val="105"/>
            <w:sz w:val="18"/>
          </w:rPr>
          <w:t> MW,</w:t>
        </w:r>
        <w:r>
          <w:rPr>
            <w:spacing w:val="-5"/>
            <w:w w:val="105"/>
            <w:sz w:val="18"/>
          </w:rPr>
          <w:t> </w:t>
        </w:r>
        <w:r>
          <w:rPr>
            <w:w w:val="105"/>
            <w:sz w:val="18"/>
          </w:rPr>
          <w:t>Wojdyla</w:t>
        </w:r>
        <w:r>
          <w:rPr>
            <w:spacing w:val="-4"/>
            <w:w w:val="105"/>
            <w:sz w:val="18"/>
          </w:rPr>
          <w:t> </w:t>
        </w:r>
        <w:r>
          <w:rPr>
            <w:w w:val="105"/>
            <w:sz w:val="18"/>
          </w:rPr>
          <w:t>DM,</w:t>
        </w:r>
        <w:r>
          <w:rPr>
            <w:spacing w:val="-5"/>
            <w:w w:val="105"/>
            <w:sz w:val="18"/>
          </w:rPr>
          <w:t> </w:t>
        </w:r>
        <w:r>
          <w:rPr>
            <w:w w:val="105"/>
            <w:sz w:val="18"/>
          </w:rPr>
          <w:t>Wallentin</w:t>
        </w:r>
        <w:r>
          <w:rPr>
            <w:spacing w:val="-4"/>
            <w:w w:val="105"/>
            <w:sz w:val="18"/>
          </w:rPr>
          <w:t> </w:t>
        </w:r>
        <w:r>
          <w:rPr>
            <w:w w:val="105"/>
            <w:sz w:val="18"/>
          </w:rPr>
          <w:t>L,</w:t>
        </w:r>
        <w:r>
          <w:rPr>
            <w:spacing w:val="-5"/>
            <w:w w:val="105"/>
            <w:sz w:val="18"/>
          </w:rPr>
          <w:t> </w:t>
        </w:r>
        <w:r>
          <w:rPr>
            <w:w w:val="105"/>
            <w:sz w:val="18"/>
          </w:rPr>
          <w:t>Lewis</w:t>
        </w:r>
        <w:r>
          <w:rPr>
            <w:spacing w:val="-4"/>
            <w:w w:val="105"/>
            <w:sz w:val="18"/>
          </w:rPr>
          <w:t> </w:t>
        </w:r>
        <w:r>
          <w:rPr>
            <w:w w:val="105"/>
            <w:sz w:val="18"/>
          </w:rPr>
          <w:t>BS,</w:t>
        </w:r>
        <w:r>
          <w:rPr>
            <w:spacing w:val="-5"/>
            <w:w w:val="105"/>
            <w:sz w:val="18"/>
          </w:rPr>
          <w:t> </w:t>
        </w:r>
        <w:r>
          <w:rPr>
            <w:spacing w:val="-3"/>
            <w:w w:val="105"/>
            <w:sz w:val="18"/>
          </w:rPr>
          <w:t>Verheugt</w:t>
        </w:r>
        <w:r>
          <w:rPr>
            <w:spacing w:val="-5"/>
            <w:w w:val="105"/>
            <w:sz w:val="18"/>
          </w:rPr>
          <w:t> FWA,</w:t>
        </w:r>
        <w:r>
          <w:rPr>
            <w:spacing w:val="-4"/>
            <w:w w:val="105"/>
            <w:sz w:val="18"/>
          </w:rPr>
          <w:t> </w:t>
        </w:r>
        <w:r>
          <w:rPr>
            <w:w w:val="105"/>
            <w:sz w:val="18"/>
          </w:rPr>
          <w:t>Vinereanu</w:t>
        </w:r>
        <w:r>
          <w:rPr>
            <w:spacing w:val="-5"/>
            <w:w w:val="105"/>
            <w:sz w:val="18"/>
          </w:rPr>
          <w:t> </w:t>
        </w:r>
        <w:r>
          <w:rPr>
            <w:spacing w:val="-3"/>
            <w:w w:val="105"/>
            <w:sz w:val="18"/>
          </w:rPr>
          <w:t>D,</w:t>
        </w:r>
        <w:r>
          <w:rPr>
            <w:spacing w:val="-4"/>
            <w:w w:val="105"/>
            <w:sz w:val="18"/>
          </w:rPr>
          <w:t> </w:t>
        </w:r>
        <w:r>
          <w:rPr>
            <w:w w:val="105"/>
            <w:sz w:val="18"/>
          </w:rPr>
          <w:t>Bahit</w:t>
        </w:r>
        <w:r>
          <w:rPr>
            <w:spacing w:val="-5"/>
            <w:w w:val="105"/>
            <w:sz w:val="18"/>
          </w:rPr>
          <w:t> </w:t>
        </w:r>
        <w:r>
          <w:rPr>
            <w:w w:val="105"/>
            <w:sz w:val="18"/>
          </w:rPr>
          <w:t>MC, </w:t>
        </w:r>
        <w:r>
          <w:rPr>
            <w:sz w:val="18"/>
          </w:rPr>
          <w:t>Halvorsen</w:t>
        </w:r>
        <w:r>
          <w:rPr>
            <w:spacing w:val="-11"/>
            <w:sz w:val="18"/>
          </w:rPr>
          <w:t> </w:t>
        </w:r>
        <w:r>
          <w:rPr>
            <w:sz w:val="18"/>
          </w:rPr>
          <w:t>S,</w:t>
        </w:r>
        <w:r>
          <w:rPr>
            <w:spacing w:val="-10"/>
            <w:sz w:val="18"/>
          </w:rPr>
          <w:t> </w:t>
        </w:r>
        <w:r>
          <w:rPr>
            <w:sz w:val="18"/>
          </w:rPr>
          <w:t>Huber</w:t>
        </w:r>
        <w:r>
          <w:rPr>
            <w:spacing w:val="-11"/>
            <w:sz w:val="18"/>
          </w:rPr>
          <w:t> </w:t>
        </w:r>
        <w:r>
          <w:rPr>
            <w:sz w:val="18"/>
          </w:rPr>
          <w:t>K,</w:t>
        </w:r>
        <w:r>
          <w:rPr>
            <w:spacing w:val="-10"/>
            <w:sz w:val="18"/>
          </w:rPr>
          <w:t> </w:t>
        </w:r>
        <w:r>
          <w:rPr>
            <w:sz w:val="18"/>
          </w:rPr>
          <w:t>Parkhomenko</w:t>
        </w:r>
        <w:r>
          <w:rPr>
            <w:spacing w:val="-11"/>
            <w:sz w:val="18"/>
          </w:rPr>
          <w:t> </w:t>
        </w:r>
        <w:r>
          <w:rPr>
            <w:sz w:val="18"/>
          </w:rPr>
          <w:t>A,</w:t>
        </w:r>
        <w:r>
          <w:rPr>
            <w:spacing w:val="-10"/>
            <w:sz w:val="18"/>
          </w:rPr>
          <w:t> </w:t>
        </w:r>
        <w:r>
          <w:rPr>
            <w:sz w:val="18"/>
          </w:rPr>
          <w:t>Granger</w:t>
        </w:r>
        <w:r>
          <w:rPr>
            <w:spacing w:val="-11"/>
            <w:sz w:val="18"/>
          </w:rPr>
          <w:t> </w:t>
        </w:r>
        <w:r>
          <w:rPr>
            <w:sz w:val="18"/>
          </w:rPr>
          <w:t>CB,</w:t>
        </w:r>
        <w:r>
          <w:rPr>
            <w:spacing w:val="-10"/>
            <w:sz w:val="18"/>
          </w:rPr>
          <w:t> </w:t>
        </w:r>
        <w:r>
          <w:rPr>
            <w:sz w:val="18"/>
          </w:rPr>
          <w:t>Lopes</w:t>
        </w:r>
        <w:r>
          <w:rPr>
            <w:spacing w:val="-11"/>
            <w:sz w:val="18"/>
          </w:rPr>
          <w:t> </w:t>
        </w:r>
        <w:r>
          <w:rPr>
            <w:sz w:val="18"/>
          </w:rPr>
          <w:t>RD,</w:t>
        </w:r>
        <w:r>
          <w:rPr>
            <w:spacing w:val="-10"/>
            <w:sz w:val="18"/>
          </w:rPr>
          <w:t> </w:t>
        </w:r>
        <w:r>
          <w:rPr>
            <w:sz w:val="18"/>
          </w:rPr>
          <w:t>Alexander</w:t>
        </w:r>
        <w:r>
          <w:rPr>
            <w:spacing w:val="-11"/>
            <w:sz w:val="18"/>
          </w:rPr>
          <w:t> </w:t>
        </w:r>
        <w:r>
          <w:rPr>
            <w:sz w:val="18"/>
          </w:rPr>
          <w:t>JH.</w:t>
        </w:r>
        <w:r>
          <w:rPr>
            <w:spacing w:val="-10"/>
            <w:sz w:val="18"/>
          </w:rPr>
          <w:t> </w:t>
        </w:r>
        <w:r>
          <w:rPr>
            <w:sz w:val="18"/>
          </w:rPr>
          <w:t>Percutaneous</w:t>
        </w:r>
        <w:r>
          <w:rPr>
            <w:spacing w:val="-11"/>
            <w:sz w:val="18"/>
          </w:rPr>
          <w:t> </w:t>
        </w:r>
        <w:r>
          <w:rPr>
            <w:sz w:val="18"/>
          </w:rPr>
          <w:t>coronary</w:t>
        </w:r>
        <w:r>
          <w:rPr>
            <w:spacing w:val="-10"/>
            <w:sz w:val="18"/>
          </w:rPr>
          <w:t> </w:t>
        </w:r>
        <w:r>
          <w:rPr>
            <w:sz w:val="18"/>
          </w:rPr>
          <w:t>intervention</w:t>
        </w:r>
        <w:r>
          <w:rPr>
            <w:spacing w:val="-11"/>
            <w:sz w:val="18"/>
          </w:rPr>
          <w:t> </w:t>
        </w:r>
        <w:r>
          <w:rPr>
            <w:sz w:val="18"/>
          </w:rPr>
          <w:t>and </w:t>
        </w:r>
        <w:r>
          <w:rPr>
            <w:w w:val="105"/>
            <w:sz w:val="18"/>
          </w:rPr>
          <w:t>antiplatelet</w:t>
        </w:r>
        <w:r>
          <w:rPr>
            <w:spacing w:val="-20"/>
            <w:w w:val="105"/>
            <w:sz w:val="18"/>
          </w:rPr>
          <w:t> </w:t>
        </w:r>
        <w:r>
          <w:rPr>
            <w:w w:val="105"/>
            <w:sz w:val="18"/>
          </w:rPr>
          <w:t>therapy</w:t>
        </w:r>
        <w:r>
          <w:rPr>
            <w:spacing w:val="-19"/>
            <w:w w:val="105"/>
            <w:sz w:val="18"/>
          </w:rPr>
          <w:t> </w:t>
        </w:r>
        <w:r>
          <w:rPr>
            <w:w w:val="105"/>
            <w:sz w:val="18"/>
          </w:rPr>
          <w:t>in</w:t>
        </w:r>
        <w:r>
          <w:rPr>
            <w:spacing w:val="-19"/>
            <w:w w:val="105"/>
            <w:sz w:val="18"/>
          </w:rPr>
          <w:t> </w:t>
        </w:r>
        <w:r>
          <w:rPr>
            <w:w w:val="105"/>
            <w:sz w:val="18"/>
          </w:rPr>
          <w:t>patients</w:t>
        </w:r>
        <w:r>
          <w:rPr>
            <w:spacing w:val="-19"/>
            <w:w w:val="105"/>
            <w:sz w:val="18"/>
          </w:rPr>
          <w:t> </w:t>
        </w:r>
        <w:r>
          <w:rPr>
            <w:w w:val="105"/>
            <w:sz w:val="18"/>
          </w:rPr>
          <w:t>with</w:t>
        </w:r>
        <w:r>
          <w:rPr>
            <w:spacing w:val="-20"/>
            <w:w w:val="105"/>
            <w:sz w:val="18"/>
          </w:rPr>
          <w:t> </w:t>
        </w:r>
        <w:r>
          <w:rPr>
            <w:w w:val="105"/>
            <w:sz w:val="18"/>
          </w:rPr>
          <w:t>atrial</w:t>
        </w:r>
        <w:r>
          <w:rPr>
            <w:spacing w:val="-19"/>
            <w:w w:val="105"/>
            <w:sz w:val="18"/>
          </w:rPr>
          <w:t> </w:t>
        </w:r>
        <w:r>
          <w:rPr>
            <w:w w:val="105"/>
            <w:sz w:val="18"/>
          </w:rPr>
          <w:t>fibrillation</w:t>
        </w:r>
        <w:r>
          <w:rPr>
            <w:spacing w:val="-19"/>
            <w:w w:val="105"/>
            <w:sz w:val="18"/>
          </w:rPr>
          <w:t> </w:t>
        </w:r>
        <w:r>
          <w:rPr>
            <w:w w:val="105"/>
            <w:sz w:val="18"/>
          </w:rPr>
          <w:t>receiving</w:t>
        </w:r>
        <w:r>
          <w:rPr>
            <w:spacing w:val="-19"/>
            <w:w w:val="105"/>
            <w:sz w:val="18"/>
          </w:rPr>
          <w:t> </w:t>
        </w:r>
        <w:r>
          <w:rPr>
            <w:w w:val="105"/>
            <w:sz w:val="18"/>
          </w:rPr>
          <w:t>apixaban</w:t>
        </w:r>
        <w:r>
          <w:rPr>
            <w:spacing w:val="-20"/>
            <w:w w:val="105"/>
            <w:sz w:val="18"/>
          </w:rPr>
          <w:t> </w:t>
        </w:r>
        <w:r>
          <w:rPr>
            <w:w w:val="105"/>
            <w:sz w:val="18"/>
          </w:rPr>
          <w:t>or</w:t>
        </w:r>
        <w:r>
          <w:rPr>
            <w:spacing w:val="-19"/>
            <w:w w:val="105"/>
            <w:sz w:val="18"/>
          </w:rPr>
          <w:t> </w:t>
        </w:r>
        <w:r>
          <w:rPr>
            <w:w w:val="105"/>
            <w:sz w:val="18"/>
          </w:rPr>
          <w:t>warfarin:</w:t>
        </w:r>
        <w:r>
          <w:rPr>
            <w:spacing w:val="-19"/>
            <w:w w:val="105"/>
            <w:sz w:val="18"/>
          </w:rPr>
          <w:t> </w:t>
        </w:r>
        <w:r>
          <w:rPr>
            <w:w w:val="105"/>
            <w:sz w:val="18"/>
          </w:rPr>
          <w:t>insights</w:t>
        </w:r>
        <w:r>
          <w:rPr>
            <w:spacing w:val="-19"/>
            <w:w w:val="105"/>
            <w:sz w:val="18"/>
          </w:rPr>
          <w:t> </w:t>
        </w:r>
        <w:r>
          <w:rPr>
            <w:w w:val="105"/>
            <w:sz w:val="18"/>
          </w:rPr>
          <w:t>from</w:t>
        </w:r>
        <w:r>
          <w:rPr>
            <w:spacing w:val="-20"/>
            <w:w w:val="105"/>
            <w:sz w:val="18"/>
          </w:rPr>
          <w:t> </w:t>
        </w:r>
        <w:r>
          <w:rPr>
            <w:w w:val="105"/>
            <w:sz w:val="18"/>
          </w:rPr>
          <w:t>the</w:t>
        </w:r>
        <w:r>
          <w:rPr>
            <w:spacing w:val="-19"/>
            <w:w w:val="105"/>
            <w:sz w:val="18"/>
          </w:rPr>
          <w:t> </w:t>
        </w:r>
        <w:r>
          <w:rPr>
            <w:w w:val="105"/>
            <w:sz w:val="18"/>
          </w:rPr>
          <w:t>ARISTOTLE trial. Am Heart J. 2018;197:133–141. (http://www.thelancet.com/journals/lancet/article/PIIS0140-6736(17)32458- 3/fulltext)</w:t>
        </w:r>
      </w:hyperlink>
    </w:p>
    <w:p>
      <w:pPr>
        <w:pStyle w:val="ListParagraph"/>
        <w:numPr>
          <w:ilvl w:val="0"/>
          <w:numId w:val="19"/>
        </w:numPr>
        <w:tabs>
          <w:tab w:pos="482" w:val="left" w:leader="none"/>
        </w:tabs>
        <w:spacing w:line="256" w:lineRule="auto" w:before="2" w:after="0"/>
        <w:ind w:left="481" w:right="1099" w:hanging="381"/>
        <w:jc w:val="both"/>
        <w:rPr>
          <w:sz w:val="18"/>
        </w:rPr>
      </w:pPr>
      <w:hyperlink r:id="rId140">
        <w:r>
          <w:rPr>
            <w:w w:val="105"/>
            <w:sz w:val="18"/>
          </w:rPr>
          <w:t>Ruff</w:t>
        </w:r>
        <w:r>
          <w:rPr>
            <w:spacing w:val="-6"/>
            <w:w w:val="105"/>
            <w:sz w:val="18"/>
          </w:rPr>
          <w:t> </w:t>
        </w:r>
        <w:r>
          <w:rPr>
            <w:spacing w:val="-5"/>
            <w:w w:val="105"/>
            <w:sz w:val="18"/>
          </w:rPr>
          <w:t>CT,</w:t>
        </w:r>
        <w:r>
          <w:rPr>
            <w:spacing w:val="-6"/>
            <w:w w:val="105"/>
            <w:sz w:val="18"/>
          </w:rPr>
          <w:t> </w:t>
        </w:r>
        <w:r>
          <w:rPr>
            <w:w w:val="105"/>
            <w:sz w:val="18"/>
          </w:rPr>
          <w:t>Giugliano</w:t>
        </w:r>
        <w:r>
          <w:rPr>
            <w:spacing w:val="-5"/>
            <w:w w:val="105"/>
            <w:sz w:val="18"/>
          </w:rPr>
          <w:t> </w:t>
        </w:r>
        <w:r>
          <w:rPr>
            <w:spacing w:val="-8"/>
            <w:w w:val="105"/>
            <w:sz w:val="18"/>
          </w:rPr>
          <w:t>RP,</w:t>
        </w:r>
        <w:r>
          <w:rPr>
            <w:spacing w:val="-6"/>
            <w:w w:val="105"/>
            <w:sz w:val="18"/>
          </w:rPr>
          <w:t> </w:t>
        </w:r>
        <w:r>
          <w:rPr>
            <w:w w:val="105"/>
            <w:sz w:val="18"/>
          </w:rPr>
          <w:t>Braunwald</w:t>
        </w:r>
        <w:r>
          <w:rPr>
            <w:spacing w:val="-6"/>
            <w:w w:val="105"/>
            <w:sz w:val="18"/>
          </w:rPr>
          <w:t> </w:t>
        </w:r>
        <w:r>
          <w:rPr>
            <w:w w:val="105"/>
            <w:sz w:val="18"/>
          </w:rPr>
          <w:t>E,</w:t>
        </w:r>
        <w:r>
          <w:rPr>
            <w:spacing w:val="-5"/>
            <w:w w:val="105"/>
            <w:sz w:val="18"/>
          </w:rPr>
          <w:t> </w:t>
        </w:r>
        <w:r>
          <w:rPr>
            <w:w w:val="105"/>
            <w:sz w:val="18"/>
          </w:rPr>
          <w:t>Hoffman</w:t>
        </w:r>
        <w:r>
          <w:rPr>
            <w:spacing w:val="-6"/>
            <w:w w:val="105"/>
            <w:sz w:val="18"/>
          </w:rPr>
          <w:t> </w:t>
        </w:r>
        <w:r>
          <w:rPr>
            <w:w w:val="105"/>
            <w:sz w:val="18"/>
          </w:rPr>
          <w:t>EB,</w:t>
        </w:r>
        <w:r>
          <w:rPr>
            <w:spacing w:val="-6"/>
            <w:w w:val="105"/>
            <w:sz w:val="18"/>
          </w:rPr>
          <w:t> </w:t>
        </w:r>
        <w:r>
          <w:rPr>
            <w:w w:val="105"/>
            <w:sz w:val="18"/>
          </w:rPr>
          <w:t>Deenadayalu</w:t>
        </w:r>
        <w:r>
          <w:rPr>
            <w:spacing w:val="-5"/>
            <w:w w:val="105"/>
            <w:sz w:val="18"/>
          </w:rPr>
          <w:t> </w:t>
        </w:r>
        <w:r>
          <w:rPr>
            <w:w w:val="105"/>
            <w:sz w:val="18"/>
          </w:rPr>
          <w:t>N,</w:t>
        </w:r>
        <w:r>
          <w:rPr>
            <w:spacing w:val="-6"/>
            <w:w w:val="105"/>
            <w:sz w:val="18"/>
          </w:rPr>
          <w:t> </w:t>
        </w:r>
        <w:r>
          <w:rPr>
            <w:w w:val="105"/>
            <w:sz w:val="18"/>
          </w:rPr>
          <w:t>Ezekowitz</w:t>
        </w:r>
        <w:r>
          <w:rPr>
            <w:spacing w:val="-6"/>
            <w:w w:val="105"/>
            <w:sz w:val="18"/>
          </w:rPr>
          <w:t> </w:t>
        </w:r>
        <w:r>
          <w:rPr>
            <w:w w:val="105"/>
            <w:sz w:val="18"/>
          </w:rPr>
          <w:t>MD,</w:t>
        </w:r>
        <w:r>
          <w:rPr>
            <w:spacing w:val="-5"/>
            <w:w w:val="105"/>
            <w:sz w:val="18"/>
          </w:rPr>
          <w:t> </w:t>
        </w:r>
        <w:r>
          <w:rPr>
            <w:w w:val="105"/>
            <w:sz w:val="18"/>
          </w:rPr>
          <w:t>Camm</w:t>
        </w:r>
        <w:r>
          <w:rPr>
            <w:spacing w:val="-6"/>
            <w:w w:val="105"/>
            <w:sz w:val="18"/>
          </w:rPr>
          <w:t> </w:t>
        </w:r>
        <w:r>
          <w:rPr>
            <w:w w:val="105"/>
            <w:sz w:val="18"/>
          </w:rPr>
          <w:t>AJ,</w:t>
        </w:r>
        <w:r>
          <w:rPr>
            <w:spacing w:val="-5"/>
            <w:w w:val="105"/>
            <w:sz w:val="18"/>
          </w:rPr>
          <w:t> </w:t>
        </w:r>
        <w:r>
          <w:rPr>
            <w:spacing w:val="-3"/>
            <w:w w:val="105"/>
            <w:sz w:val="18"/>
          </w:rPr>
          <w:t>Weitz</w:t>
        </w:r>
        <w:r>
          <w:rPr>
            <w:spacing w:val="-6"/>
            <w:w w:val="105"/>
            <w:sz w:val="18"/>
          </w:rPr>
          <w:t> </w:t>
        </w:r>
        <w:r>
          <w:rPr>
            <w:w w:val="105"/>
            <w:sz w:val="18"/>
          </w:rPr>
          <w:t>JI,</w:t>
        </w:r>
        <w:r>
          <w:rPr>
            <w:spacing w:val="-6"/>
            <w:w w:val="105"/>
            <w:sz w:val="18"/>
          </w:rPr>
          <w:t> </w:t>
        </w:r>
        <w:r>
          <w:rPr>
            <w:w w:val="105"/>
            <w:sz w:val="18"/>
          </w:rPr>
          <w:t>Lewis</w:t>
        </w:r>
        <w:r>
          <w:rPr>
            <w:spacing w:val="-5"/>
            <w:w w:val="105"/>
            <w:sz w:val="18"/>
          </w:rPr>
          <w:t> </w:t>
        </w:r>
        <w:r>
          <w:rPr>
            <w:w w:val="105"/>
            <w:sz w:val="18"/>
          </w:rPr>
          <w:t>BS, Parkhomenko</w:t>
        </w:r>
        <w:r>
          <w:rPr>
            <w:spacing w:val="-12"/>
            <w:w w:val="105"/>
            <w:sz w:val="18"/>
          </w:rPr>
          <w:t> </w:t>
        </w:r>
        <w:r>
          <w:rPr>
            <w:w w:val="105"/>
            <w:sz w:val="18"/>
          </w:rPr>
          <w:t>A,</w:t>
        </w:r>
        <w:r>
          <w:rPr>
            <w:spacing w:val="-11"/>
            <w:w w:val="105"/>
            <w:sz w:val="18"/>
          </w:rPr>
          <w:t> </w:t>
        </w:r>
        <w:r>
          <w:rPr>
            <w:w w:val="105"/>
            <w:sz w:val="18"/>
          </w:rPr>
          <w:t>Yamashita</w:t>
        </w:r>
        <w:r>
          <w:rPr>
            <w:spacing w:val="-11"/>
            <w:w w:val="105"/>
            <w:sz w:val="18"/>
          </w:rPr>
          <w:t> </w:t>
        </w:r>
        <w:r>
          <w:rPr>
            <w:spacing w:val="-5"/>
            <w:w w:val="105"/>
            <w:sz w:val="18"/>
          </w:rPr>
          <w:t>T,</w:t>
        </w:r>
        <w:r>
          <w:rPr>
            <w:spacing w:val="-12"/>
            <w:w w:val="105"/>
            <w:sz w:val="18"/>
          </w:rPr>
          <w:t> </w:t>
        </w:r>
        <w:r>
          <w:rPr>
            <w:w w:val="105"/>
            <w:sz w:val="18"/>
          </w:rPr>
          <w:t>Antman</w:t>
        </w:r>
        <w:r>
          <w:rPr>
            <w:spacing w:val="-11"/>
            <w:w w:val="105"/>
            <w:sz w:val="18"/>
          </w:rPr>
          <w:t> </w:t>
        </w:r>
        <w:r>
          <w:rPr>
            <w:w w:val="105"/>
            <w:sz w:val="18"/>
          </w:rPr>
          <w:t>EM.</w:t>
        </w:r>
        <w:r>
          <w:rPr>
            <w:spacing w:val="-11"/>
            <w:w w:val="105"/>
            <w:sz w:val="18"/>
          </w:rPr>
          <w:t> </w:t>
        </w:r>
        <w:r>
          <w:rPr>
            <w:w w:val="105"/>
            <w:sz w:val="18"/>
          </w:rPr>
          <w:t>Comparison</w:t>
        </w:r>
        <w:r>
          <w:rPr>
            <w:spacing w:val="-11"/>
            <w:w w:val="105"/>
            <w:sz w:val="18"/>
          </w:rPr>
          <w:t> </w:t>
        </w:r>
        <w:r>
          <w:rPr>
            <w:w w:val="105"/>
            <w:sz w:val="18"/>
          </w:rPr>
          <w:t>of</w:t>
        </w:r>
        <w:r>
          <w:rPr>
            <w:spacing w:val="-12"/>
            <w:w w:val="105"/>
            <w:sz w:val="18"/>
          </w:rPr>
          <w:t> </w:t>
        </w:r>
        <w:r>
          <w:rPr>
            <w:w w:val="105"/>
            <w:sz w:val="18"/>
          </w:rPr>
          <w:t>the</w:t>
        </w:r>
        <w:r>
          <w:rPr>
            <w:spacing w:val="-11"/>
            <w:w w:val="105"/>
            <w:sz w:val="18"/>
          </w:rPr>
          <w:t> </w:t>
        </w:r>
        <w:r>
          <w:rPr>
            <w:w w:val="105"/>
            <w:sz w:val="18"/>
          </w:rPr>
          <w:t>efficacy</w:t>
        </w:r>
        <w:r>
          <w:rPr>
            <w:spacing w:val="-11"/>
            <w:w w:val="105"/>
            <w:sz w:val="18"/>
          </w:rPr>
          <w:t> </w:t>
        </w:r>
        <w:r>
          <w:rPr>
            <w:w w:val="105"/>
            <w:sz w:val="18"/>
          </w:rPr>
          <w:t>and</w:t>
        </w:r>
        <w:r>
          <w:rPr>
            <w:spacing w:val="-11"/>
            <w:w w:val="105"/>
            <w:sz w:val="18"/>
          </w:rPr>
          <w:t> </w:t>
        </w:r>
        <w:r>
          <w:rPr>
            <w:w w:val="105"/>
            <w:sz w:val="18"/>
          </w:rPr>
          <w:t>safety</w:t>
        </w:r>
        <w:r>
          <w:rPr>
            <w:spacing w:val="-12"/>
            <w:w w:val="105"/>
            <w:sz w:val="18"/>
          </w:rPr>
          <w:t> </w:t>
        </w:r>
        <w:r>
          <w:rPr>
            <w:w w:val="105"/>
            <w:sz w:val="18"/>
          </w:rPr>
          <w:t>of</w:t>
        </w:r>
        <w:r>
          <w:rPr>
            <w:spacing w:val="-11"/>
            <w:w w:val="105"/>
            <w:sz w:val="18"/>
          </w:rPr>
          <w:t> </w:t>
        </w:r>
        <w:r>
          <w:rPr>
            <w:w w:val="105"/>
            <w:sz w:val="18"/>
          </w:rPr>
          <w:t>new</w:t>
        </w:r>
        <w:r>
          <w:rPr>
            <w:spacing w:val="-11"/>
            <w:w w:val="105"/>
            <w:sz w:val="18"/>
          </w:rPr>
          <w:t> </w:t>
        </w:r>
        <w:r>
          <w:rPr>
            <w:w w:val="105"/>
            <w:sz w:val="18"/>
          </w:rPr>
          <w:t>oral</w:t>
        </w:r>
        <w:r>
          <w:rPr>
            <w:spacing w:val="-12"/>
            <w:w w:val="105"/>
            <w:sz w:val="18"/>
          </w:rPr>
          <w:t> </w:t>
        </w:r>
        <w:r>
          <w:rPr>
            <w:w w:val="105"/>
            <w:sz w:val="18"/>
          </w:rPr>
          <w:t>anticoagulants</w:t>
        </w:r>
        <w:r>
          <w:rPr>
            <w:spacing w:val="-11"/>
            <w:w w:val="105"/>
            <w:sz w:val="18"/>
          </w:rPr>
          <w:t> </w:t>
        </w:r>
        <w:r>
          <w:rPr>
            <w:w w:val="105"/>
            <w:sz w:val="18"/>
          </w:rPr>
          <w:t>with warfarin in patients with atrial fibrillation: A meta-analysis of randomised trials. Lancet 2014;383:955–962. (http://www.thelancet.com/journals/lancet/article/PIIS0140-6736(17)32458-3/fulltext)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6" w:hanging="381"/>
        <w:jc w:val="both"/>
        <w:rPr>
          <w:sz w:val="18"/>
        </w:rPr>
      </w:pPr>
      <w:hyperlink r:id="rId140">
        <w:r>
          <w:rPr>
            <w:w w:val="105"/>
            <w:sz w:val="18"/>
          </w:rPr>
          <w:t>Lamberts</w:t>
        </w:r>
        <w:r>
          <w:rPr>
            <w:spacing w:val="-28"/>
            <w:w w:val="105"/>
            <w:sz w:val="18"/>
          </w:rPr>
          <w:t> </w:t>
        </w:r>
        <w:r>
          <w:rPr>
            <w:w w:val="105"/>
            <w:sz w:val="18"/>
          </w:rPr>
          <w:t>M,</w:t>
        </w:r>
        <w:r>
          <w:rPr>
            <w:spacing w:val="-28"/>
            <w:w w:val="105"/>
            <w:sz w:val="18"/>
          </w:rPr>
          <w:t> </w:t>
        </w:r>
        <w:r>
          <w:rPr>
            <w:w w:val="105"/>
            <w:sz w:val="18"/>
          </w:rPr>
          <w:t>Olesen</w:t>
        </w:r>
        <w:r>
          <w:rPr>
            <w:spacing w:val="-28"/>
            <w:w w:val="105"/>
            <w:sz w:val="18"/>
          </w:rPr>
          <w:t> </w:t>
        </w:r>
        <w:r>
          <w:rPr>
            <w:w w:val="105"/>
            <w:sz w:val="18"/>
          </w:rPr>
          <w:t>JB,</w:t>
        </w:r>
        <w:r>
          <w:rPr>
            <w:spacing w:val="-28"/>
            <w:w w:val="105"/>
            <w:sz w:val="18"/>
          </w:rPr>
          <w:t> </w:t>
        </w:r>
        <w:r>
          <w:rPr>
            <w:w w:val="105"/>
            <w:sz w:val="18"/>
          </w:rPr>
          <w:t>Ruwald</w:t>
        </w:r>
        <w:r>
          <w:rPr>
            <w:spacing w:val="-28"/>
            <w:w w:val="105"/>
            <w:sz w:val="18"/>
          </w:rPr>
          <w:t> </w:t>
        </w:r>
        <w:r>
          <w:rPr>
            <w:w w:val="105"/>
            <w:sz w:val="18"/>
          </w:rPr>
          <w:t>MH,</w:t>
        </w:r>
        <w:r>
          <w:rPr>
            <w:spacing w:val="-28"/>
            <w:w w:val="105"/>
            <w:sz w:val="18"/>
          </w:rPr>
          <w:t> </w:t>
        </w:r>
        <w:r>
          <w:rPr>
            <w:w w:val="105"/>
            <w:sz w:val="18"/>
          </w:rPr>
          <w:t>Hansen</w:t>
        </w:r>
        <w:r>
          <w:rPr>
            <w:spacing w:val="-28"/>
            <w:w w:val="105"/>
            <w:sz w:val="18"/>
          </w:rPr>
          <w:t> </w:t>
        </w:r>
        <w:r>
          <w:rPr>
            <w:w w:val="105"/>
            <w:sz w:val="18"/>
          </w:rPr>
          <w:t>CM,</w:t>
        </w:r>
        <w:r>
          <w:rPr>
            <w:spacing w:val="-28"/>
            <w:w w:val="105"/>
            <w:sz w:val="18"/>
          </w:rPr>
          <w:t> </w:t>
        </w:r>
        <w:r>
          <w:rPr>
            <w:w w:val="105"/>
            <w:sz w:val="18"/>
          </w:rPr>
          <w:t>Karasoy</w:t>
        </w:r>
        <w:r>
          <w:rPr>
            <w:spacing w:val="-27"/>
            <w:w w:val="105"/>
            <w:sz w:val="18"/>
          </w:rPr>
          <w:t> </w:t>
        </w:r>
        <w:r>
          <w:rPr>
            <w:spacing w:val="-3"/>
            <w:w w:val="105"/>
            <w:sz w:val="18"/>
          </w:rPr>
          <w:t>D,</w:t>
        </w:r>
        <w:r>
          <w:rPr>
            <w:spacing w:val="-28"/>
            <w:w w:val="105"/>
            <w:sz w:val="18"/>
          </w:rPr>
          <w:t> </w:t>
        </w:r>
        <w:r>
          <w:rPr>
            <w:w w:val="105"/>
            <w:sz w:val="18"/>
          </w:rPr>
          <w:t>Kristensen</w:t>
        </w:r>
        <w:r>
          <w:rPr>
            <w:spacing w:val="-28"/>
            <w:w w:val="105"/>
            <w:sz w:val="18"/>
          </w:rPr>
          <w:t> </w:t>
        </w:r>
        <w:r>
          <w:rPr>
            <w:w w:val="105"/>
            <w:sz w:val="18"/>
          </w:rPr>
          <w:t>SL,</w:t>
        </w:r>
        <w:r>
          <w:rPr>
            <w:spacing w:val="-28"/>
            <w:w w:val="105"/>
            <w:sz w:val="18"/>
          </w:rPr>
          <w:t> </w:t>
        </w:r>
        <w:r>
          <w:rPr>
            <w:w w:val="105"/>
            <w:sz w:val="18"/>
          </w:rPr>
          <w:t>Kober</w:t>
        </w:r>
        <w:r>
          <w:rPr>
            <w:spacing w:val="-28"/>
            <w:w w:val="105"/>
            <w:sz w:val="18"/>
          </w:rPr>
          <w:t> </w:t>
        </w:r>
        <w:r>
          <w:rPr>
            <w:w w:val="105"/>
            <w:sz w:val="18"/>
          </w:rPr>
          <w:t>L,</w:t>
        </w:r>
        <w:r>
          <w:rPr>
            <w:spacing w:val="-28"/>
            <w:w w:val="105"/>
            <w:sz w:val="18"/>
          </w:rPr>
          <w:t> </w:t>
        </w:r>
        <w:r>
          <w:rPr>
            <w:w w:val="105"/>
            <w:sz w:val="18"/>
          </w:rPr>
          <w:t>Torp-Pedersen</w:t>
        </w:r>
        <w:r>
          <w:rPr>
            <w:spacing w:val="-28"/>
            <w:w w:val="105"/>
            <w:sz w:val="18"/>
          </w:rPr>
          <w:t> </w:t>
        </w:r>
        <w:r>
          <w:rPr>
            <w:w w:val="105"/>
            <w:sz w:val="18"/>
          </w:rPr>
          <w:t>C,</w:t>
        </w:r>
        <w:r>
          <w:rPr>
            <w:spacing w:val="-28"/>
            <w:w w:val="105"/>
            <w:sz w:val="18"/>
          </w:rPr>
          <w:t> </w:t>
        </w:r>
        <w:r>
          <w:rPr>
            <w:w w:val="105"/>
            <w:sz w:val="18"/>
          </w:rPr>
          <w:t>Gislason</w:t>
        </w:r>
        <w:r>
          <w:rPr>
            <w:spacing w:val="-28"/>
            <w:w w:val="105"/>
            <w:sz w:val="18"/>
          </w:rPr>
          <w:t> </w:t>
        </w:r>
        <w:r>
          <w:rPr>
            <w:w w:val="105"/>
            <w:sz w:val="18"/>
          </w:rPr>
          <w:t>GH, Hansen</w:t>
        </w:r>
        <w:r>
          <w:rPr>
            <w:spacing w:val="-18"/>
            <w:w w:val="105"/>
            <w:sz w:val="18"/>
          </w:rPr>
          <w:t> </w:t>
        </w:r>
        <w:r>
          <w:rPr>
            <w:w w:val="105"/>
            <w:sz w:val="18"/>
          </w:rPr>
          <w:t>ML.</w:t>
        </w:r>
        <w:r>
          <w:rPr>
            <w:spacing w:val="-17"/>
            <w:w w:val="105"/>
            <w:sz w:val="18"/>
          </w:rPr>
          <w:t> </w:t>
        </w:r>
        <w:r>
          <w:rPr>
            <w:w w:val="105"/>
            <w:sz w:val="18"/>
          </w:rPr>
          <w:t>Bleeding</w:t>
        </w:r>
        <w:r>
          <w:rPr>
            <w:spacing w:val="-18"/>
            <w:w w:val="105"/>
            <w:sz w:val="18"/>
          </w:rPr>
          <w:t> </w:t>
        </w:r>
        <w:r>
          <w:rPr>
            <w:w w:val="105"/>
            <w:sz w:val="18"/>
          </w:rPr>
          <w:t>after</w:t>
        </w:r>
        <w:r>
          <w:rPr>
            <w:spacing w:val="-17"/>
            <w:w w:val="105"/>
            <w:sz w:val="18"/>
          </w:rPr>
          <w:t> </w:t>
        </w:r>
        <w:r>
          <w:rPr>
            <w:w w:val="105"/>
            <w:sz w:val="18"/>
          </w:rPr>
          <w:t>initiation</w:t>
        </w:r>
        <w:r>
          <w:rPr>
            <w:spacing w:val="-18"/>
            <w:w w:val="105"/>
            <w:sz w:val="18"/>
          </w:rPr>
          <w:t> </w:t>
        </w:r>
        <w:r>
          <w:rPr>
            <w:w w:val="105"/>
            <w:sz w:val="18"/>
          </w:rPr>
          <w:t>of</w:t>
        </w:r>
        <w:r>
          <w:rPr>
            <w:spacing w:val="-17"/>
            <w:w w:val="105"/>
            <w:sz w:val="18"/>
          </w:rPr>
          <w:t> </w:t>
        </w:r>
        <w:r>
          <w:rPr>
            <w:w w:val="105"/>
            <w:sz w:val="18"/>
          </w:rPr>
          <w:t>multiple</w:t>
        </w:r>
        <w:r>
          <w:rPr>
            <w:spacing w:val="-17"/>
            <w:w w:val="105"/>
            <w:sz w:val="18"/>
          </w:rPr>
          <w:t> </w:t>
        </w:r>
        <w:r>
          <w:rPr>
            <w:w w:val="105"/>
            <w:sz w:val="18"/>
          </w:rPr>
          <w:t>antithrombotic</w:t>
        </w:r>
        <w:r>
          <w:rPr>
            <w:spacing w:val="-18"/>
            <w:w w:val="105"/>
            <w:sz w:val="18"/>
          </w:rPr>
          <w:t> </w:t>
        </w:r>
        <w:r>
          <w:rPr>
            <w:w w:val="105"/>
            <w:sz w:val="18"/>
          </w:rPr>
          <w:t>drugs,</w:t>
        </w:r>
        <w:r>
          <w:rPr>
            <w:spacing w:val="-17"/>
            <w:w w:val="105"/>
            <w:sz w:val="18"/>
          </w:rPr>
          <w:t> </w:t>
        </w:r>
        <w:r>
          <w:rPr>
            <w:w w:val="105"/>
            <w:sz w:val="18"/>
          </w:rPr>
          <w:t>including</w:t>
        </w:r>
        <w:r>
          <w:rPr>
            <w:spacing w:val="-18"/>
            <w:w w:val="105"/>
            <w:sz w:val="18"/>
          </w:rPr>
          <w:t> </w:t>
        </w:r>
        <w:r>
          <w:rPr>
            <w:w w:val="105"/>
            <w:sz w:val="18"/>
          </w:rPr>
          <w:t>triple</w:t>
        </w:r>
        <w:r>
          <w:rPr>
            <w:spacing w:val="-17"/>
            <w:w w:val="105"/>
            <w:sz w:val="18"/>
          </w:rPr>
          <w:t> </w:t>
        </w:r>
        <w:r>
          <w:rPr>
            <w:w w:val="105"/>
            <w:sz w:val="18"/>
          </w:rPr>
          <w:t>therapy,</w:t>
        </w:r>
        <w:r>
          <w:rPr>
            <w:spacing w:val="-17"/>
            <w:w w:val="105"/>
            <w:sz w:val="18"/>
          </w:rPr>
          <w:t> </w:t>
        </w:r>
        <w:r>
          <w:rPr>
            <w:w w:val="105"/>
            <w:sz w:val="18"/>
          </w:rPr>
          <w:t>in</w:t>
        </w:r>
        <w:r>
          <w:rPr>
            <w:spacing w:val="-18"/>
            <w:w w:val="105"/>
            <w:sz w:val="18"/>
          </w:rPr>
          <w:t> </w:t>
        </w:r>
        <w:r>
          <w:rPr>
            <w:w w:val="105"/>
            <w:sz w:val="18"/>
          </w:rPr>
          <w:t>atrial</w:t>
        </w:r>
        <w:r>
          <w:rPr>
            <w:spacing w:val="-17"/>
            <w:w w:val="105"/>
            <w:sz w:val="18"/>
          </w:rPr>
          <w:t> </w:t>
        </w:r>
        <w:r>
          <w:rPr>
            <w:w w:val="105"/>
            <w:sz w:val="18"/>
          </w:rPr>
          <w:t>fibrillation patients following myocardial infarction and coronary intervention: a nationwide cohort study. Circulation 2012;126:1185–1193.</w:t>
        </w:r>
        <w:r>
          <w:rPr>
            <w:spacing w:val="-6"/>
            <w:w w:val="105"/>
            <w:sz w:val="18"/>
          </w:rPr>
          <w:t>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40">
        <w:r>
          <w:rPr>
            <w:w w:val="105"/>
            <w:sz w:val="18"/>
          </w:rPr>
          <w:t>Lamberts</w:t>
        </w:r>
        <w:r>
          <w:rPr>
            <w:spacing w:val="-6"/>
            <w:w w:val="105"/>
            <w:sz w:val="18"/>
          </w:rPr>
          <w:t> </w:t>
        </w:r>
        <w:r>
          <w:rPr>
            <w:w w:val="105"/>
            <w:sz w:val="18"/>
          </w:rPr>
          <w:t>M,</w:t>
        </w:r>
        <w:r>
          <w:rPr>
            <w:spacing w:val="-6"/>
            <w:w w:val="105"/>
            <w:sz w:val="18"/>
          </w:rPr>
          <w:t> </w:t>
        </w:r>
        <w:r>
          <w:rPr>
            <w:w w:val="105"/>
            <w:sz w:val="18"/>
          </w:rPr>
          <w:t>Gislason</w:t>
        </w:r>
        <w:r>
          <w:rPr>
            <w:spacing w:val="-6"/>
            <w:w w:val="105"/>
            <w:sz w:val="18"/>
          </w:rPr>
          <w:t> </w:t>
        </w:r>
        <w:r>
          <w:rPr>
            <w:w w:val="105"/>
            <w:sz w:val="18"/>
          </w:rPr>
          <w:t>GH,</w:t>
        </w:r>
        <w:r>
          <w:rPr>
            <w:spacing w:val="-5"/>
            <w:w w:val="105"/>
            <w:sz w:val="18"/>
          </w:rPr>
          <w:t> </w:t>
        </w:r>
        <w:r>
          <w:rPr>
            <w:w w:val="105"/>
            <w:sz w:val="18"/>
          </w:rPr>
          <w:t>Olesen</w:t>
        </w:r>
        <w:r>
          <w:rPr>
            <w:spacing w:val="-6"/>
            <w:w w:val="105"/>
            <w:sz w:val="18"/>
          </w:rPr>
          <w:t> </w:t>
        </w:r>
        <w:r>
          <w:rPr>
            <w:w w:val="105"/>
            <w:sz w:val="18"/>
          </w:rPr>
          <w:t>JB,</w:t>
        </w:r>
        <w:r>
          <w:rPr>
            <w:spacing w:val="-6"/>
            <w:w w:val="105"/>
            <w:sz w:val="18"/>
          </w:rPr>
          <w:t> </w:t>
        </w:r>
        <w:r>
          <w:rPr>
            <w:w w:val="105"/>
            <w:sz w:val="18"/>
          </w:rPr>
          <w:t>Kristensen</w:t>
        </w:r>
        <w:r>
          <w:rPr>
            <w:spacing w:val="-6"/>
            <w:w w:val="105"/>
            <w:sz w:val="18"/>
          </w:rPr>
          <w:t> </w:t>
        </w:r>
        <w:r>
          <w:rPr>
            <w:w w:val="105"/>
            <w:sz w:val="18"/>
          </w:rPr>
          <w:t>SL,</w:t>
        </w:r>
        <w:r>
          <w:rPr>
            <w:spacing w:val="-5"/>
            <w:w w:val="105"/>
            <w:sz w:val="18"/>
          </w:rPr>
          <w:t> </w:t>
        </w:r>
        <w:r>
          <w:rPr>
            <w:w w:val="105"/>
            <w:sz w:val="18"/>
          </w:rPr>
          <w:t>Schjerning</w:t>
        </w:r>
        <w:r>
          <w:rPr>
            <w:spacing w:val="-6"/>
            <w:w w:val="105"/>
            <w:sz w:val="18"/>
          </w:rPr>
          <w:t> </w:t>
        </w:r>
        <w:r>
          <w:rPr>
            <w:w w:val="105"/>
            <w:sz w:val="18"/>
          </w:rPr>
          <w:t>Olsen</w:t>
        </w:r>
        <w:r>
          <w:rPr>
            <w:spacing w:val="-6"/>
            <w:w w:val="105"/>
            <w:sz w:val="18"/>
          </w:rPr>
          <w:t> </w:t>
        </w:r>
        <w:r>
          <w:rPr>
            <w:w w:val="105"/>
            <w:sz w:val="18"/>
          </w:rPr>
          <w:t>AM,</w:t>
        </w:r>
        <w:r>
          <w:rPr>
            <w:spacing w:val="-6"/>
            <w:w w:val="105"/>
            <w:sz w:val="18"/>
          </w:rPr>
          <w:t> </w:t>
        </w:r>
        <w:r>
          <w:rPr>
            <w:w w:val="105"/>
            <w:sz w:val="18"/>
          </w:rPr>
          <w:t>Mikkelsen</w:t>
        </w:r>
        <w:r>
          <w:rPr>
            <w:spacing w:val="-5"/>
            <w:w w:val="105"/>
            <w:sz w:val="18"/>
          </w:rPr>
          <w:t> </w:t>
        </w:r>
        <w:r>
          <w:rPr>
            <w:w w:val="105"/>
            <w:sz w:val="18"/>
          </w:rPr>
          <w:t>A,</w:t>
        </w:r>
        <w:r>
          <w:rPr>
            <w:spacing w:val="-6"/>
            <w:w w:val="105"/>
            <w:sz w:val="18"/>
          </w:rPr>
          <w:t> </w:t>
        </w:r>
        <w:r>
          <w:rPr>
            <w:w w:val="105"/>
            <w:sz w:val="18"/>
          </w:rPr>
          <w:t>Christensen</w:t>
        </w:r>
        <w:r>
          <w:rPr>
            <w:spacing w:val="-6"/>
            <w:w w:val="105"/>
            <w:sz w:val="18"/>
          </w:rPr>
          <w:t> </w:t>
        </w:r>
        <w:r>
          <w:rPr>
            <w:w w:val="105"/>
            <w:sz w:val="18"/>
          </w:rPr>
          <w:t>CB,</w:t>
        </w:r>
        <w:r>
          <w:rPr>
            <w:spacing w:val="-6"/>
            <w:w w:val="105"/>
            <w:sz w:val="18"/>
          </w:rPr>
          <w:t> </w:t>
        </w:r>
        <w:r>
          <w:rPr>
            <w:w w:val="105"/>
            <w:sz w:val="18"/>
          </w:rPr>
          <w:t>Lip</w:t>
        </w:r>
        <w:r>
          <w:rPr>
            <w:spacing w:val="-5"/>
            <w:w w:val="105"/>
            <w:sz w:val="18"/>
          </w:rPr>
          <w:t> </w:t>
        </w:r>
        <w:r>
          <w:rPr>
            <w:spacing w:val="-6"/>
            <w:w w:val="105"/>
            <w:sz w:val="18"/>
          </w:rPr>
          <w:t>GY, </w:t>
        </w:r>
        <w:r>
          <w:rPr>
            <w:w w:val="105"/>
            <w:sz w:val="18"/>
          </w:rPr>
          <w:t>Kober L, Torp-Pedersen C, Hansen ML. Oral anticoagulation and antiplatelets in atrial fibrillation patients after myocardial infarction and coronary intervention. J Am Coll Cardiol 2013;62:981–989. (http://www.thelancet.com/journals/lancet/article/PIIS0140-6736(17)32458-3/fulltext)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3" w:hanging="381"/>
        <w:jc w:val="both"/>
        <w:rPr>
          <w:sz w:val="18"/>
        </w:rPr>
      </w:pPr>
      <w:hyperlink r:id="rId140">
        <w:r>
          <w:rPr>
            <w:w w:val="105"/>
            <w:sz w:val="18"/>
          </w:rPr>
          <w:t>Svensson</w:t>
        </w:r>
        <w:r>
          <w:rPr>
            <w:spacing w:val="-29"/>
            <w:w w:val="105"/>
            <w:sz w:val="18"/>
          </w:rPr>
          <w:t> </w:t>
        </w:r>
        <w:r>
          <w:rPr>
            <w:w w:val="105"/>
            <w:sz w:val="18"/>
          </w:rPr>
          <w:t>AM,</w:t>
        </w:r>
        <w:r>
          <w:rPr>
            <w:spacing w:val="-28"/>
            <w:w w:val="105"/>
            <w:sz w:val="18"/>
          </w:rPr>
          <w:t> </w:t>
        </w:r>
        <w:r>
          <w:rPr>
            <w:w w:val="105"/>
            <w:sz w:val="18"/>
          </w:rPr>
          <w:t>McGuire</w:t>
        </w:r>
        <w:r>
          <w:rPr>
            <w:spacing w:val="-29"/>
            <w:w w:val="105"/>
            <w:sz w:val="18"/>
          </w:rPr>
          <w:t> </w:t>
        </w:r>
        <w:r>
          <w:rPr>
            <w:w w:val="105"/>
            <w:sz w:val="18"/>
          </w:rPr>
          <w:t>DK,</w:t>
        </w:r>
        <w:r>
          <w:rPr>
            <w:spacing w:val="-28"/>
            <w:w w:val="105"/>
            <w:sz w:val="18"/>
          </w:rPr>
          <w:t> </w:t>
        </w:r>
        <w:r>
          <w:rPr>
            <w:w w:val="105"/>
            <w:sz w:val="18"/>
          </w:rPr>
          <w:t>Abrahamsson</w:t>
        </w:r>
        <w:r>
          <w:rPr>
            <w:spacing w:val="-28"/>
            <w:w w:val="105"/>
            <w:sz w:val="18"/>
          </w:rPr>
          <w:t> </w:t>
        </w:r>
        <w:r>
          <w:rPr>
            <w:spacing w:val="-12"/>
            <w:w w:val="105"/>
            <w:sz w:val="18"/>
          </w:rPr>
          <w:t>P,</w:t>
        </w:r>
        <w:r>
          <w:rPr>
            <w:spacing w:val="-29"/>
            <w:w w:val="105"/>
            <w:sz w:val="18"/>
          </w:rPr>
          <w:t> </w:t>
        </w:r>
        <w:r>
          <w:rPr>
            <w:w w:val="105"/>
            <w:sz w:val="18"/>
          </w:rPr>
          <w:t>Dellborg</w:t>
        </w:r>
        <w:r>
          <w:rPr>
            <w:spacing w:val="-28"/>
            <w:w w:val="105"/>
            <w:sz w:val="18"/>
          </w:rPr>
          <w:t> </w:t>
        </w:r>
        <w:r>
          <w:rPr>
            <w:w w:val="105"/>
            <w:sz w:val="18"/>
          </w:rPr>
          <w:t>M.</w:t>
        </w:r>
        <w:r>
          <w:rPr>
            <w:spacing w:val="-28"/>
            <w:w w:val="105"/>
            <w:sz w:val="18"/>
          </w:rPr>
          <w:t> </w:t>
        </w:r>
        <w:r>
          <w:rPr>
            <w:w w:val="105"/>
            <w:sz w:val="18"/>
          </w:rPr>
          <w:t>Association</w:t>
        </w:r>
        <w:r>
          <w:rPr>
            <w:spacing w:val="-29"/>
            <w:w w:val="105"/>
            <w:sz w:val="18"/>
          </w:rPr>
          <w:t> </w:t>
        </w:r>
        <w:r>
          <w:rPr>
            <w:w w:val="105"/>
            <w:sz w:val="18"/>
          </w:rPr>
          <w:t>between</w:t>
        </w:r>
        <w:r>
          <w:rPr>
            <w:spacing w:val="-28"/>
            <w:w w:val="105"/>
            <w:sz w:val="18"/>
          </w:rPr>
          <w:t> </w:t>
        </w:r>
        <w:r>
          <w:rPr>
            <w:w w:val="105"/>
            <w:sz w:val="18"/>
          </w:rPr>
          <w:t>hyper-</w:t>
        </w:r>
        <w:r>
          <w:rPr>
            <w:spacing w:val="-28"/>
            <w:w w:val="105"/>
            <w:sz w:val="18"/>
          </w:rPr>
          <w:t> </w:t>
        </w:r>
        <w:r>
          <w:rPr>
            <w:w w:val="105"/>
            <w:sz w:val="18"/>
          </w:rPr>
          <w:t>and</w:t>
        </w:r>
        <w:r>
          <w:rPr>
            <w:spacing w:val="-29"/>
            <w:w w:val="105"/>
            <w:sz w:val="18"/>
          </w:rPr>
          <w:t> </w:t>
        </w:r>
        <w:r>
          <w:rPr>
            <w:w w:val="105"/>
            <w:sz w:val="18"/>
          </w:rPr>
          <w:t>hypoglycaemia</w:t>
        </w:r>
        <w:r>
          <w:rPr>
            <w:spacing w:val="-28"/>
            <w:w w:val="105"/>
            <w:sz w:val="18"/>
          </w:rPr>
          <w:t> </w:t>
        </w:r>
        <w:r>
          <w:rPr>
            <w:w w:val="105"/>
            <w:sz w:val="18"/>
          </w:rPr>
          <w:t>and</w:t>
        </w:r>
        <w:r>
          <w:rPr>
            <w:spacing w:val="-28"/>
            <w:w w:val="105"/>
            <w:sz w:val="18"/>
          </w:rPr>
          <w:t> </w:t>
        </w:r>
        <w:r>
          <w:rPr>
            <w:w w:val="105"/>
            <w:sz w:val="18"/>
          </w:rPr>
          <w:t>2</w:t>
        </w:r>
        <w:r>
          <w:rPr>
            <w:spacing w:val="-29"/>
            <w:w w:val="105"/>
            <w:sz w:val="18"/>
          </w:rPr>
          <w:t> </w:t>
        </w:r>
        <w:r>
          <w:rPr>
            <w:w w:val="105"/>
            <w:sz w:val="18"/>
          </w:rPr>
          <w:t>year all-cause mortality risk in diabetic patients with acute coronary events. Eur Heart J. 2005;26:1255–1261. (http://www.thelancet.com/journals/lancet/article/PIIS0140-6736(17)32458-3/fulltext)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3" w:hanging="381"/>
        <w:jc w:val="both"/>
        <w:rPr>
          <w:sz w:val="18"/>
        </w:rPr>
      </w:pPr>
      <w:hyperlink r:id="rId140">
        <w:r>
          <w:rPr>
            <w:w w:val="105"/>
            <w:sz w:val="18"/>
          </w:rPr>
          <w:t>Finfer</w:t>
        </w:r>
        <w:r>
          <w:rPr>
            <w:spacing w:val="-23"/>
            <w:w w:val="105"/>
            <w:sz w:val="18"/>
          </w:rPr>
          <w:t> </w:t>
        </w:r>
        <w:r>
          <w:rPr>
            <w:w w:val="105"/>
            <w:sz w:val="18"/>
          </w:rPr>
          <w:t>S,</w:t>
        </w:r>
        <w:r>
          <w:rPr>
            <w:spacing w:val="-22"/>
            <w:w w:val="105"/>
            <w:sz w:val="18"/>
          </w:rPr>
          <w:t> </w:t>
        </w:r>
        <w:r>
          <w:rPr>
            <w:w w:val="105"/>
            <w:sz w:val="18"/>
          </w:rPr>
          <w:t>Chittock</w:t>
        </w:r>
        <w:r>
          <w:rPr>
            <w:spacing w:val="-22"/>
            <w:w w:val="105"/>
            <w:sz w:val="18"/>
          </w:rPr>
          <w:t> </w:t>
        </w:r>
        <w:r>
          <w:rPr>
            <w:w w:val="105"/>
            <w:sz w:val="18"/>
          </w:rPr>
          <w:t>DR,</w:t>
        </w:r>
        <w:r>
          <w:rPr>
            <w:spacing w:val="-22"/>
            <w:w w:val="105"/>
            <w:sz w:val="18"/>
          </w:rPr>
          <w:t> </w:t>
        </w:r>
        <w:r>
          <w:rPr>
            <w:w w:val="105"/>
            <w:sz w:val="18"/>
          </w:rPr>
          <w:t>Su</w:t>
        </w:r>
        <w:r>
          <w:rPr>
            <w:spacing w:val="-22"/>
            <w:w w:val="105"/>
            <w:sz w:val="18"/>
          </w:rPr>
          <w:t> </w:t>
        </w:r>
        <w:r>
          <w:rPr>
            <w:spacing w:val="-6"/>
            <w:w w:val="105"/>
            <w:sz w:val="18"/>
          </w:rPr>
          <w:t>SY,</w:t>
        </w:r>
        <w:r>
          <w:rPr>
            <w:spacing w:val="-22"/>
            <w:w w:val="105"/>
            <w:sz w:val="18"/>
          </w:rPr>
          <w:t> </w:t>
        </w:r>
        <w:r>
          <w:rPr>
            <w:w w:val="105"/>
            <w:sz w:val="18"/>
          </w:rPr>
          <w:t>et</w:t>
        </w:r>
        <w:r>
          <w:rPr>
            <w:spacing w:val="-23"/>
            <w:w w:val="105"/>
            <w:sz w:val="18"/>
          </w:rPr>
          <w:t> </w:t>
        </w:r>
        <w:r>
          <w:rPr>
            <w:w w:val="105"/>
            <w:sz w:val="18"/>
          </w:rPr>
          <w:t>al.</w:t>
        </w:r>
        <w:r>
          <w:rPr>
            <w:spacing w:val="-22"/>
            <w:w w:val="105"/>
            <w:sz w:val="18"/>
          </w:rPr>
          <w:t> </w:t>
        </w:r>
        <w:r>
          <w:rPr>
            <w:w w:val="105"/>
            <w:sz w:val="18"/>
          </w:rPr>
          <w:t>Intensive</w:t>
        </w:r>
        <w:r>
          <w:rPr>
            <w:spacing w:val="-22"/>
            <w:w w:val="105"/>
            <w:sz w:val="18"/>
          </w:rPr>
          <w:t> </w:t>
        </w:r>
        <w:r>
          <w:rPr>
            <w:w w:val="105"/>
            <w:sz w:val="18"/>
          </w:rPr>
          <w:t>versus</w:t>
        </w:r>
        <w:r>
          <w:rPr>
            <w:spacing w:val="-22"/>
            <w:w w:val="105"/>
            <w:sz w:val="18"/>
          </w:rPr>
          <w:t> </w:t>
        </w:r>
        <w:r>
          <w:rPr>
            <w:w w:val="105"/>
            <w:sz w:val="18"/>
          </w:rPr>
          <w:t>conventional</w:t>
        </w:r>
        <w:r>
          <w:rPr>
            <w:spacing w:val="-22"/>
            <w:w w:val="105"/>
            <w:sz w:val="18"/>
          </w:rPr>
          <w:t> </w:t>
        </w:r>
        <w:r>
          <w:rPr>
            <w:w w:val="105"/>
            <w:sz w:val="18"/>
          </w:rPr>
          <w:t>glucose</w:t>
        </w:r>
        <w:r>
          <w:rPr>
            <w:spacing w:val="-23"/>
            <w:w w:val="105"/>
            <w:sz w:val="18"/>
          </w:rPr>
          <w:t> </w:t>
        </w:r>
        <w:r>
          <w:rPr>
            <w:w w:val="105"/>
            <w:sz w:val="18"/>
          </w:rPr>
          <w:t>control</w:t>
        </w:r>
        <w:r>
          <w:rPr>
            <w:spacing w:val="-22"/>
            <w:w w:val="105"/>
            <w:sz w:val="18"/>
          </w:rPr>
          <w:t> </w:t>
        </w:r>
        <w:r>
          <w:rPr>
            <w:w w:val="105"/>
            <w:sz w:val="18"/>
          </w:rPr>
          <w:t>in</w:t>
        </w:r>
        <w:r>
          <w:rPr>
            <w:spacing w:val="-22"/>
            <w:w w:val="105"/>
            <w:sz w:val="18"/>
          </w:rPr>
          <w:t> </w:t>
        </w:r>
        <w:r>
          <w:rPr>
            <w:w w:val="105"/>
            <w:sz w:val="18"/>
          </w:rPr>
          <w:t>critically</w:t>
        </w:r>
        <w:r>
          <w:rPr>
            <w:spacing w:val="-22"/>
            <w:w w:val="105"/>
            <w:sz w:val="18"/>
          </w:rPr>
          <w:t> </w:t>
        </w:r>
        <w:r>
          <w:rPr>
            <w:w w:val="105"/>
            <w:sz w:val="18"/>
          </w:rPr>
          <w:t>ill</w:t>
        </w:r>
        <w:r>
          <w:rPr>
            <w:spacing w:val="-22"/>
            <w:w w:val="105"/>
            <w:sz w:val="18"/>
          </w:rPr>
          <w:t> </w:t>
        </w:r>
        <w:r>
          <w:rPr>
            <w:w w:val="105"/>
            <w:sz w:val="18"/>
          </w:rPr>
          <w:t>patients.</w:t>
        </w:r>
        <w:r>
          <w:rPr>
            <w:spacing w:val="-22"/>
            <w:w w:val="105"/>
            <w:sz w:val="18"/>
          </w:rPr>
          <w:t> </w:t>
        </w:r>
        <w:r>
          <w:rPr>
            <w:w w:val="105"/>
            <w:sz w:val="18"/>
          </w:rPr>
          <w:t>N</w:t>
        </w:r>
        <w:r>
          <w:rPr>
            <w:spacing w:val="-23"/>
            <w:w w:val="105"/>
            <w:sz w:val="18"/>
          </w:rPr>
          <w:t> </w:t>
        </w:r>
        <w:r>
          <w:rPr>
            <w:w w:val="105"/>
            <w:sz w:val="18"/>
          </w:rPr>
          <w:t>Engl</w:t>
        </w:r>
        <w:r>
          <w:rPr>
            <w:spacing w:val="-22"/>
            <w:w w:val="105"/>
            <w:sz w:val="18"/>
          </w:rPr>
          <w:t> </w:t>
        </w:r>
        <w:r>
          <w:rPr>
            <w:w w:val="105"/>
            <w:sz w:val="18"/>
          </w:rPr>
          <w:t>J</w:t>
        </w:r>
        <w:r>
          <w:rPr>
            <w:spacing w:val="-22"/>
            <w:w w:val="105"/>
            <w:sz w:val="18"/>
          </w:rPr>
          <w:t> </w:t>
        </w:r>
        <w:r>
          <w:rPr>
            <w:w w:val="105"/>
            <w:sz w:val="18"/>
          </w:rPr>
          <w:t>Med 2009;360:1283–1297.</w:t>
        </w:r>
        <w:r>
          <w:rPr>
            <w:spacing w:val="-7"/>
            <w:w w:val="105"/>
            <w:sz w:val="18"/>
          </w:rPr>
          <w:t>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0">
        <w:r>
          <w:rPr>
            <w:w w:val="105"/>
            <w:sz w:val="18"/>
          </w:rPr>
          <w:t>Investigators</w:t>
        </w:r>
        <w:r>
          <w:rPr>
            <w:spacing w:val="-27"/>
            <w:w w:val="105"/>
            <w:sz w:val="18"/>
          </w:rPr>
          <w:t> </w:t>
        </w:r>
        <w:r>
          <w:rPr>
            <w:w w:val="105"/>
            <w:sz w:val="18"/>
          </w:rPr>
          <w:t>N-SS,</w:t>
        </w:r>
        <w:r>
          <w:rPr>
            <w:spacing w:val="-27"/>
            <w:w w:val="105"/>
            <w:sz w:val="18"/>
          </w:rPr>
          <w:t> </w:t>
        </w:r>
        <w:r>
          <w:rPr>
            <w:w w:val="105"/>
            <w:sz w:val="18"/>
          </w:rPr>
          <w:t>Finfer</w:t>
        </w:r>
        <w:r>
          <w:rPr>
            <w:spacing w:val="-27"/>
            <w:w w:val="105"/>
            <w:sz w:val="18"/>
          </w:rPr>
          <w:t> </w:t>
        </w:r>
        <w:r>
          <w:rPr>
            <w:w w:val="105"/>
            <w:sz w:val="18"/>
          </w:rPr>
          <w:t>S,</w:t>
        </w:r>
        <w:r>
          <w:rPr>
            <w:spacing w:val="-26"/>
            <w:w w:val="105"/>
            <w:sz w:val="18"/>
          </w:rPr>
          <w:t> </w:t>
        </w:r>
        <w:r>
          <w:rPr>
            <w:w w:val="105"/>
            <w:sz w:val="18"/>
          </w:rPr>
          <w:t>Chittock</w:t>
        </w:r>
        <w:r>
          <w:rPr>
            <w:spacing w:val="-27"/>
            <w:w w:val="105"/>
            <w:sz w:val="18"/>
          </w:rPr>
          <w:t> </w:t>
        </w:r>
        <w:r>
          <w:rPr>
            <w:w w:val="105"/>
            <w:sz w:val="18"/>
          </w:rPr>
          <w:t>DR,</w:t>
        </w:r>
        <w:r>
          <w:rPr>
            <w:spacing w:val="-27"/>
            <w:w w:val="105"/>
            <w:sz w:val="18"/>
          </w:rPr>
          <w:t> </w:t>
        </w:r>
        <w:r>
          <w:rPr>
            <w:w w:val="105"/>
            <w:sz w:val="18"/>
          </w:rPr>
          <w:t>Su</w:t>
        </w:r>
        <w:r>
          <w:rPr>
            <w:spacing w:val="-27"/>
            <w:w w:val="105"/>
            <w:sz w:val="18"/>
          </w:rPr>
          <w:t> </w:t>
        </w:r>
        <w:r>
          <w:rPr>
            <w:spacing w:val="-6"/>
            <w:w w:val="105"/>
            <w:sz w:val="18"/>
          </w:rPr>
          <w:t>SY,</w:t>
        </w:r>
        <w:r>
          <w:rPr>
            <w:spacing w:val="-26"/>
            <w:w w:val="105"/>
            <w:sz w:val="18"/>
          </w:rPr>
          <w:t> </w:t>
        </w:r>
        <w:r>
          <w:rPr>
            <w:w w:val="105"/>
            <w:sz w:val="18"/>
          </w:rPr>
          <w:t>Blair</w:t>
        </w:r>
        <w:r>
          <w:rPr>
            <w:spacing w:val="-27"/>
            <w:w w:val="105"/>
            <w:sz w:val="18"/>
          </w:rPr>
          <w:t> </w:t>
        </w:r>
        <w:r>
          <w:rPr>
            <w:spacing w:val="-3"/>
            <w:w w:val="105"/>
            <w:sz w:val="18"/>
          </w:rPr>
          <w:t>D,</w:t>
        </w:r>
        <w:r>
          <w:rPr>
            <w:spacing w:val="-27"/>
            <w:w w:val="105"/>
            <w:sz w:val="18"/>
          </w:rPr>
          <w:t> </w:t>
        </w:r>
        <w:r>
          <w:rPr>
            <w:w w:val="105"/>
            <w:sz w:val="18"/>
          </w:rPr>
          <w:t>Foster</w:t>
        </w:r>
        <w:r>
          <w:rPr>
            <w:spacing w:val="-26"/>
            <w:w w:val="105"/>
            <w:sz w:val="18"/>
          </w:rPr>
          <w:t> </w:t>
        </w:r>
        <w:r>
          <w:rPr>
            <w:spacing w:val="-3"/>
            <w:w w:val="105"/>
            <w:sz w:val="18"/>
          </w:rPr>
          <w:t>D,</w:t>
        </w:r>
        <w:r>
          <w:rPr>
            <w:spacing w:val="-27"/>
            <w:w w:val="105"/>
            <w:sz w:val="18"/>
          </w:rPr>
          <w:t> </w:t>
        </w:r>
        <w:r>
          <w:rPr>
            <w:w w:val="105"/>
            <w:sz w:val="18"/>
          </w:rPr>
          <w:t>Dhingra</w:t>
        </w:r>
        <w:r>
          <w:rPr>
            <w:spacing w:val="-27"/>
            <w:w w:val="105"/>
            <w:sz w:val="18"/>
          </w:rPr>
          <w:t> </w:t>
        </w:r>
        <w:r>
          <w:rPr>
            <w:spacing w:val="-8"/>
            <w:w w:val="105"/>
            <w:sz w:val="18"/>
          </w:rPr>
          <w:t>V,</w:t>
        </w:r>
        <w:r>
          <w:rPr>
            <w:spacing w:val="-27"/>
            <w:w w:val="105"/>
            <w:sz w:val="18"/>
          </w:rPr>
          <w:t> </w:t>
        </w:r>
        <w:r>
          <w:rPr>
            <w:w w:val="105"/>
            <w:sz w:val="18"/>
          </w:rPr>
          <w:t>Bellomo</w:t>
        </w:r>
        <w:r>
          <w:rPr>
            <w:spacing w:val="-26"/>
            <w:w w:val="105"/>
            <w:sz w:val="18"/>
          </w:rPr>
          <w:t> </w:t>
        </w:r>
        <w:r>
          <w:rPr>
            <w:w w:val="105"/>
            <w:sz w:val="18"/>
          </w:rPr>
          <w:t>R,</w:t>
        </w:r>
        <w:r>
          <w:rPr>
            <w:spacing w:val="-27"/>
            <w:w w:val="105"/>
            <w:sz w:val="18"/>
          </w:rPr>
          <w:t> </w:t>
        </w:r>
        <w:r>
          <w:rPr>
            <w:w w:val="105"/>
            <w:sz w:val="18"/>
          </w:rPr>
          <w:t>Cook</w:t>
        </w:r>
        <w:r>
          <w:rPr>
            <w:spacing w:val="-27"/>
            <w:w w:val="105"/>
            <w:sz w:val="18"/>
          </w:rPr>
          <w:t> </w:t>
        </w:r>
        <w:r>
          <w:rPr>
            <w:spacing w:val="-3"/>
            <w:w w:val="105"/>
            <w:sz w:val="18"/>
          </w:rPr>
          <w:t>D,</w:t>
        </w:r>
        <w:r>
          <w:rPr>
            <w:spacing w:val="-27"/>
            <w:w w:val="105"/>
            <w:sz w:val="18"/>
          </w:rPr>
          <w:t> </w:t>
        </w:r>
        <w:r>
          <w:rPr>
            <w:w w:val="105"/>
            <w:sz w:val="18"/>
          </w:rPr>
          <w:t>Dodek</w:t>
        </w:r>
        <w:r>
          <w:rPr>
            <w:spacing w:val="-26"/>
            <w:w w:val="105"/>
            <w:sz w:val="18"/>
          </w:rPr>
          <w:t> </w:t>
        </w:r>
        <w:r>
          <w:rPr>
            <w:spacing w:val="-12"/>
            <w:w w:val="105"/>
            <w:sz w:val="18"/>
          </w:rPr>
          <w:t>P,</w:t>
        </w:r>
        <w:r>
          <w:rPr>
            <w:spacing w:val="-27"/>
            <w:w w:val="105"/>
            <w:sz w:val="18"/>
          </w:rPr>
          <w:t> </w:t>
        </w:r>
        <w:r>
          <w:rPr>
            <w:w w:val="105"/>
            <w:sz w:val="18"/>
          </w:rPr>
          <w:t>Henderson WR, Hebert PC, Heritier S, Heyland DK, McArthur C, McDonald E, Mitchell I, Myburgh JA, Norton R, Potter J, Robinson BG, Ronco JJ. Intensive versus conventional glucose control in critically ill patients. N Engl J Med. 2009;360:1283–1297.</w:t>
        </w:r>
        <w:r>
          <w:rPr>
            <w:spacing w:val="-7"/>
            <w:w w:val="105"/>
            <w:sz w:val="18"/>
          </w:rPr>
          <w:t>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2" w:after="0"/>
        <w:ind w:left="481" w:right="1103" w:hanging="381"/>
        <w:jc w:val="both"/>
        <w:rPr>
          <w:sz w:val="18"/>
        </w:rPr>
      </w:pPr>
      <w:hyperlink r:id="rId140">
        <w:r>
          <w:rPr>
            <w:w w:val="105"/>
            <w:sz w:val="18"/>
          </w:rPr>
          <w:t>Malmberg</w:t>
        </w:r>
        <w:r>
          <w:rPr>
            <w:spacing w:val="-15"/>
            <w:w w:val="105"/>
            <w:sz w:val="18"/>
          </w:rPr>
          <w:t> </w:t>
        </w:r>
        <w:r>
          <w:rPr>
            <w:w w:val="105"/>
            <w:sz w:val="18"/>
          </w:rPr>
          <w:t>K,</w:t>
        </w:r>
        <w:r>
          <w:rPr>
            <w:spacing w:val="-15"/>
            <w:w w:val="105"/>
            <w:sz w:val="18"/>
          </w:rPr>
          <w:t> </w:t>
        </w:r>
        <w:r>
          <w:rPr>
            <w:w w:val="105"/>
            <w:sz w:val="18"/>
          </w:rPr>
          <w:t>Ryden</w:t>
        </w:r>
        <w:r>
          <w:rPr>
            <w:spacing w:val="-14"/>
            <w:w w:val="105"/>
            <w:sz w:val="18"/>
          </w:rPr>
          <w:t> </w:t>
        </w:r>
        <w:r>
          <w:rPr>
            <w:w w:val="105"/>
            <w:sz w:val="18"/>
          </w:rPr>
          <w:t>L,</w:t>
        </w:r>
        <w:r>
          <w:rPr>
            <w:spacing w:val="-15"/>
            <w:w w:val="105"/>
            <w:sz w:val="18"/>
          </w:rPr>
          <w:t> </w:t>
        </w:r>
        <w:r>
          <w:rPr>
            <w:w w:val="105"/>
            <w:sz w:val="18"/>
          </w:rPr>
          <w:t>Efendic</w:t>
        </w:r>
        <w:r>
          <w:rPr>
            <w:spacing w:val="-15"/>
            <w:w w:val="105"/>
            <w:sz w:val="18"/>
          </w:rPr>
          <w:t> </w:t>
        </w:r>
        <w:r>
          <w:rPr>
            <w:w w:val="105"/>
            <w:sz w:val="18"/>
          </w:rPr>
          <w:t>S,</w:t>
        </w:r>
        <w:r>
          <w:rPr>
            <w:spacing w:val="-14"/>
            <w:w w:val="105"/>
            <w:sz w:val="18"/>
          </w:rPr>
          <w:t> </w:t>
        </w:r>
        <w:r>
          <w:rPr>
            <w:w w:val="105"/>
            <w:sz w:val="18"/>
          </w:rPr>
          <w:t>Herlitz</w:t>
        </w:r>
        <w:r>
          <w:rPr>
            <w:spacing w:val="-15"/>
            <w:w w:val="105"/>
            <w:sz w:val="18"/>
          </w:rPr>
          <w:t> </w:t>
        </w:r>
        <w:r>
          <w:rPr>
            <w:w w:val="105"/>
            <w:sz w:val="18"/>
          </w:rPr>
          <w:t>J,</w:t>
        </w:r>
        <w:r>
          <w:rPr>
            <w:spacing w:val="-15"/>
            <w:w w:val="105"/>
            <w:sz w:val="18"/>
          </w:rPr>
          <w:t> </w:t>
        </w:r>
        <w:r>
          <w:rPr>
            <w:w w:val="105"/>
            <w:sz w:val="18"/>
          </w:rPr>
          <w:t>Nicol</w:t>
        </w:r>
        <w:r>
          <w:rPr>
            <w:spacing w:val="-14"/>
            <w:w w:val="105"/>
            <w:sz w:val="18"/>
          </w:rPr>
          <w:t> </w:t>
        </w:r>
        <w:r>
          <w:rPr>
            <w:spacing w:val="-12"/>
            <w:w w:val="105"/>
            <w:sz w:val="18"/>
          </w:rPr>
          <w:t>P,</w:t>
        </w:r>
        <w:r>
          <w:rPr>
            <w:spacing w:val="-15"/>
            <w:w w:val="105"/>
            <w:sz w:val="18"/>
          </w:rPr>
          <w:t> </w:t>
        </w:r>
        <w:r>
          <w:rPr>
            <w:w w:val="105"/>
            <w:sz w:val="18"/>
          </w:rPr>
          <w:t>Waldenstrom</w:t>
        </w:r>
        <w:r>
          <w:rPr>
            <w:spacing w:val="-15"/>
            <w:w w:val="105"/>
            <w:sz w:val="18"/>
          </w:rPr>
          <w:t> </w:t>
        </w:r>
        <w:r>
          <w:rPr>
            <w:w w:val="105"/>
            <w:sz w:val="18"/>
          </w:rPr>
          <w:t>A,</w:t>
        </w:r>
        <w:r>
          <w:rPr>
            <w:spacing w:val="-14"/>
            <w:w w:val="105"/>
            <w:sz w:val="18"/>
          </w:rPr>
          <w:t> </w:t>
        </w:r>
        <w:r>
          <w:rPr>
            <w:spacing w:val="-3"/>
            <w:w w:val="105"/>
            <w:sz w:val="18"/>
          </w:rPr>
          <w:t>Wedel</w:t>
        </w:r>
        <w:r>
          <w:rPr>
            <w:spacing w:val="-15"/>
            <w:w w:val="105"/>
            <w:sz w:val="18"/>
          </w:rPr>
          <w:t> </w:t>
        </w:r>
        <w:r>
          <w:rPr>
            <w:w w:val="105"/>
            <w:sz w:val="18"/>
          </w:rPr>
          <w:t>H,</w:t>
        </w:r>
        <w:r>
          <w:rPr>
            <w:spacing w:val="-15"/>
            <w:w w:val="105"/>
            <w:sz w:val="18"/>
          </w:rPr>
          <w:t> </w:t>
        </w:r>
        <w:r>
          <w:rPr>
            <w:spacing w:val="-3"/>
            <w:w w:val="105"/>
            <w:sz w:val="18"/>
          </w:rPr>
          <w:t>Welin</w:t>
        </w:r>
        <w:r>
          <w:rPr>
            <w:spacing w:val="-14"/>
            <w:w w:val="105"/>
            <w:sz w:val="18"/>
          </w:rPr>
          <w:t> </w:t>
        </w:r>
        <w:r>
          <w:rPr>
            <w:w w:val="105"/>
            <w:sz w:val="18"/>
          </w:rPr>
          <w:t>L.</w:t>
        </w:r>
        <w:r>
          <w:rPr>
            <w:spacing w:val="-15"/>
            <w:w w:val="105"/>
            <w:sz w:val="18"/>
          </w:rPr>
          <w:t> </w:t>
        </w:r>
        <w:r>
          <w:rPr>
            <w:w w:val="105"/>
            <w:sz w:val="18"/>
          </w:rPr>
          <w:t>Randomized</w:t>
        </w:r>
        <w:r>
          <w:rPr>
            <w:spacing w:val="-15"/>
            <w:w w:val="105"/>
            <w:sz w:val="18"/>
          </w:rPr>
          <w:t> </w:t>
        </w:r>
        <w:r>
          <w:rPr>
            <w:w w:val="105"/>
            <w:sz w:val="18"/>
          </w:rPr>
          <w:t>trial</w:t>
        </w:r>
        <w:r>
          <w:rPr>
            <w:spacing w:val="-14"/>
            <w:w w:val="105"/>
            <w:sz w:val="18"/>
          </w:rPr>
          <w:t> </w:t>
        </w:r>
        <w:r>
          <w:rPr>
            <w:w w:val="105"/>
            <w:sz w:val="18"/>
          </w:rPr>
          <w:t>of</w:t>
        </w:r>
        <w:r>
          <w:rPr>
            <w:spacing w:val="-15"/>
            <w:w w:val="105"/>
            <w:sz w:val="18"/>
          </w:rPr>
          <w:t> </w:t>
        </w:r>
        <w:r>
          <w:rPr>
            <w:w w:val="105"/>
            <w:sz w:val="18"/>
          </w:rPr>
          <w:t>insulin- glucose</w:t>
        </w:r>
        <w:r>
          <w:rPr>
            <w:spacing w:val="-10"/>
            <w:w w:val="105"/>
            <w:sz w:val="18"/>
          </w:rPr>
          <w:t> </w:t>
        </w:r>
        <w:r>
          <w:rPr>
            <w:w w:val="105"/>
            <w:sz w:val="18"/>
          </w:rPr>
          <w:t>infusion</w:t>
        </w:r>
        <w:r>
          <w:rPr>
            <w:spacing w:val="-10"/>
            <w:w w:val="105"/>
            <w:sz w:val="18"/>
          </w:rPr>
          <w:t> </w:t>
        </w:r>
        <w:r>
          <w:rPr>
            <w:w w:val="105"/>
            <w:sz w:val="18"/>
          </w:rPr>
          <w:t>followed</w:t>
        </w:r>
        <w:r>
          <w:rPr>
            <w:spacing w:val="-9"/>
            <w:w w:val="105"/>
            <w:sz w:val="18"/>
          </w:rPr>
          <w:t> </w:t>
        </w:r>
        <w:r>
          <w:rPr>
            <w:w w:val="105"/>
            <w:sz w:val="18"/>
          </w:rPr>
          <w:t>by</w:t>
        </w:r>
        <w:r>
          <w:rPr>
            <w:spacing w:val="-10"/>
            <w:w w:val="105"/>
            <w:sz w:val="18"/>
          </w:rPr>
          <w:t> </w:t>
        </w:r>
        <w:r>
          <w:rPr>
            <w:w w:val="105"/>
            <w:sz w:val="18"/>
          </w:rPr>
          <w:t>subcutaneous</w:t>
        </w:r>
        <w:r>
          <w:rPr>
            <w:spacing w:val="-9"/>
            <w:w w:val="105"/>
            <w:sz w:val="18"/>
          </w:rPr>
          <w:t> </w:t>
        </w:r>
        <w:r>
          <w:rPr>
            <w:w w:val="105"/>
            <w:sz w:val="18"/>
          </w:rPr>
          <w:t>insulin</w:t>
        </w:r>
        <w:r>
          <w:rPr>
            <w:spacing w:val="-10"/>
            <w:w w:val="105"/>
            <w:sz w:val="18"/>
          </w:rPr>
          <w:t> </w:t>
        </w:r>
        <w:r>
          <w:rPr>
            <w:w w:val="105"/>
            <w:sz w:val="18"/>
          </w:rPr>
          <w:t>treatment</w:t>
        </w:r>
        <w:r>
          <w:rPr>
            <w:spacing w:val="-10"/>
            <w:w w:val="105"/>
            <w:sz w:val="18"/>
          </w:rPr>
          <w:t> </w:t>
        </w:r>
        <w:r>
          <w:rPr>
            <w:w w:val="105"/>
            <w:sz w:val="18"/>
          </w:rPr>
          <w:t>in</w:t>
        </w:r>
        <w:r>
          <w:rPr>
            <w:spacing w:val="-9"/>
            <w:w w:val="105"/>
            <w:sz w:val="18"/>
          </w:rPr>
          <w:t> </w:t>
        </w:r>
        <w:r>
          <w:rPr>
            <w:w w:val="105"/>
            <w:sz w:val="18"/>
          </w:rPr>
          <w:t>diabetic</w:t>
        </w:r>
        <w:r>
          <w:rPr>
            <w:spacing w:val="-10"/>
            <w:w w:val="105"/>
            <w:sz w:val="18"/>
          </w:rPr>
          <w:t> </w:t>
        </w:r>
        <w:r>
          <w:rPr>
            <w:w w:val="105"/>
            <w:sz w:val="18"/>
          </w:rPr>
          <w:t>patients</w:t>
        </w:r>
        <w:r>
          <w:rPr>
            <w:spacing w:val="-9"/>
            <w:w w:val="105"/>
            <w:sz w:val="18"/>
          </w:rPr>
          <w:t> </w:t>
        </w:r>
        <w:r>
          <w:rPr>
            <w:w w:val="105"/>
            <w:sz w:val="18"/>
          </w:rPr>
          <w:t>with</w:t>
        </w:r>
        <w:r>
          <w:rPr>
            <w:spacing w:val="-10"/>
            <w:w w:val="105"/>
            <w:sz w:val="18"/>
          </w:rPr>
          <w:t> </w:t>
        </w:r>
        <w:r>
          <w:rPr>
            <w:w w:val="105"/>
            <w:sz w:val="18"/>
          </w:rPr>
          <w:t>acute</w:t>
        </w:r>
        <w:r>
          <w:rPr>
            <w:spacing w:val="-10"/>
            <w:w w:val="105"/>
            <w:sz w:val="18"/>
          </w:rPr>
          <w:t> </w:t>
        </w:r>
        <w:r>
          <w:rPr>
            <w:w w:val="105"/>
            <w:sz w:val="18"/>
          </w:rPr>
          <w:t>myocardial</w:t>
        </w:r>
        <w:r>
          <w:rPr>
            <w:spacing w:val="-9"/>
            <w:w w:val="105"/>
            <w:sz w:val="18"/>
          </w:rPr>
          <w:t> </w:t>
        </w:r>
        <w:r>
          <w:rPr>
            <w:w w:val="105"/>
            <w:sz w:val="18"/>
          </w:rPr>
          <w:t>infarction (DIGAMI study): effects on mortality at 1 </w:t>
        </w:r>
        <w:r>
          <w:rPr>
            <w:spacing w:val="-3"/>
            <w:w w:val="105"/>
            <w:sz w:val="18"/>
          </w:rPr>
          <w:t>year. </w:t>
        </w:r>
        <w:r>
          <w:rPr>
            <w:w w:val="105"/>
            <w:sz w:val="18"/>
          </w:rPr>
          <w:t>J Am Coll Cardiol 1995;26:57–65. 4750. (http://www.thelancet.com/journals/lancet/article/PIIS0140-6736(17)32458-3/fulltext)</w:t>
        </w:r>
      </w:hyperlink>
    </w:p>
    <w:p>
      <w:pPr>
        <w:pStyle w:val="ListParagraph"/>
        <w:numPr>
          <w:ilvl w:val="0"/>
          <w:numId w:val="19"/>
        </w:numPr>
        <w:tabs>
          <w:tab w:pos="482" w:val="left" w:leader="none"/>
          <w:tab w:pos="1621" w:val="left" w:leader="none"/>
          <w:tab w:pos="3188" w:val="left" w:leader="none"/>
          <w:tab w:pos="4732" w:val="left" w:leader="none"/>
          <w:tab w:pos="5869" w:val="left" w:leader="none"/>
          <w:tab w:pos="7097" w:val="left" w:leader="none"/>
          <w:tab w:pos="8155" w:val="left" w:leader="none"/>
        </w:tabs>
        <w:spacing w:line="256" w:lineRule="auto" w:before="1" w:after="0"/>
        <w:ind w:left="481" w:right="1099" w:hanging="381"/>
        <w:jc w:val="both"/>
        <w:rPr>
          <w:sz w:val="18"/>
        </w:rPr>
      </w:pPr>
      <w:hyperlink r:id="rId140">
        <w:r>
          <w:rPr>
            <w:w w:val="105"/>
            <w:sz w:val="18"/>
          </w:rPr>
          <w:t>Malmberg K. Prospective randomised study of intensive insulin treatment on long term survival after acute myocardial infarction in patients with diabetes mellitus. DIGAMI (Diabetes Mellitus, Insulin Glucose Infusion in Acute</w:t>
          <w:tab/>
          <w:t>Myocardial</w:t>
          <w:tab/>
          <w:t>Infarction)</w:t>
          <w:tab/>
          <w:t>Study</w:t>
          <w:tab/>
          <w:t>Group.</w:t>
          <w:tab/>
          <w:t>BMJ.</w:t>
          <w:tab/>
        </w:r>
        <w:r>
          <w:rPr>
            <w:spacing w:val="-2"/>
            <w:w w:val="105"/>
            <w:sz w:val="18"/>
          </w:rPr>
          <w:t>1997;314:1512–1515.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2" w:after="0"/>
        <w:ind w:left="481" w:right="1099" w:hanging="381"/>
        <w:jc w:val="both"/>
        <w:rPr>
          <w:sz w:val="18"/>
        </w:rPr>
      </w:pPr>
      <w:hyperlink r:id="rId140">
        <w:r>
          <w:rPr>
            <w:w w:val="105"/>
            <w:sz w:val="18"/>
          </w:rPr>
          <w:t>Ritsinger </w:t>
        </w:r>
        <w:r>
          <w:rPr>
            <w:spacing w:val="-8"/>
            <w:w w:val="105"/>
            <w:sz w:val="18"/>
          </w:rPr>
          <w:t>V, </w:t>
        </w:r>
        <w:r>
          <w:rPr>
            <w:w w:val="105"/>
            <w:sz w:val="18"/>
          </w:rPr>
          <w:t>Malmberg K, Martensson A, Ryden L, </w:t>
        </w:r>
        <w:r>
          <w:rPr>
            <w:spacing w:val="-3"/>
            <w:w w:val="105"/>
            <w:sz w:val="18"/>
          </w:rPr>
          <w:t>Wedel </w:t>
        </w:r>
        <w:r>
          <w:rPr>
            <w:w w:val="105"/>
            <w:sz w:val="18"/>
          </w:rPr>
          <w:t>H, Norhammar A. Intensified insulin-based glycaemic control</w:t>
        </w:r>
        <w:r>
          <w:rPr>
            <w:spacing w:val="-17"/>
            <w:w w:val="105"/>
            <w:sz w:val="18"/>
          </w:rPr>
          <w:t> </w:t>
        </w:r>
        <w:r>
          <w:rPr>
            <w:w w:val="105"/>
            <w:sz w:val="18"/>
          </w:rPr>
          <w:t>after</w:t>
        </w:r>
        <w:r>
          <w:rPr>
            <w:spacing w:val="-16"/>
            <w:w w:val="105"/>
            <w:sz w:val="18"/>
          </w:rPr>
          <w:t> </w:t>
        </w:r>
        <w:r>
          <w:rPr>
            <w:w w:val="105"/>
            <w:sz w:val="18"/>
          </w:rPr>
          <w:t>myocardial</w:t>
        </w:r>
        <w:r>
          <w:rPr>
            <w:spacing w:val="-16"/>
            <w:w w:val="105"/>
            <w:sz w:val="18"/>
          </w:rPr>
          <w:t> </w:t>
        </w:r>
        <w:r>
          <w:rPr>
            <w:w w:val="105"/>
            <w:sz w:val="18"/>
          </w:rPr>
          <w:t>infarction:</w:t>
        </w:r>
        <w:r>
          <w:rPr>
            <w:spacing w:val="-17"/>
            <w:w w:val="105"/>
            <w:sz w:val="18"/>
          </w:rPr>
          <w:t> </w:t>
        </w:r>
        <w:r>
          <w:rPr>
            <w:w w:val="105"/>
            <w:sz w:val="18"/>
          </w:rPr>
          <w:t>mortality</w:t>
        </w:r>
        <w:r>
          <w:rPr>
            <w:spacing w:val="-16"/>
            <w:w w:val="105"/>
            <w:sz w:val="18"/>
          </w:rPr>
          <w:t> </w:t>
        </w:r>
        <w:r>
          <w:rPr>
            <w:w w:val="105"/>
            <w:sz w:val="18"/>
          </w:rPr>
          <w:t>during</w:t>
        </w:r>
        <w:r>
          <w:rPr>
            <w:spacing w:val="-16"/>
            <w:w w:val="105"/>
            <w:sz w:val="18"/>
          </w:rPr>
          <w:t> </w:t>
        </w:r>
        <w:r>
          <w:rPr>
            <w:w w:val="105"/>
            <w:sz w:val="18"/>
          </w:rPr>
          <w:t>20</w:t>
        </w:r>
        <w:r>
          <w:rPr>
            <w:spacing w:val="-17"/>
            <w:w w:val="105"/>
            <w:sz w:val="18"/>
          </w:rPr>
          <w:t> </w:t>
        </w:r>
        <w:r>
          <w:rPr>
            <w:w w:val="105"/>
            <w:sz w:val="18"/>
          </w:rPr>
          <w:t>year</w:t>
        </w:r>
        <w:r>
          <w:rPr>
            <w:spacing w:val="-16"/>
            <w:w w:val="105"/>
            <w:sz w:val="18"/>
          </w:rPr>
          <w:t> </w:t>
        </w:r>
        <w:r>
          <w:rPr>
            <w:w w:val="105"/>
            <w:sz w:val="18"/>
          </w:rPr>
          <w:t>follow-up</w:t>
        </w:r>
        <w:r>
          <w:rPr>
            <w:spacing w:val="-16"/>
            <w:w w:val="105"/>
            <w:sz w:val="18"/>
          </w:rPr>
          <w:t> </w:t>
        </w:r>
        <w:r>
          <w:rPr>
            <w:w w:val="105"/>
            <w:sz w:val="18"/>
          </w:rPr>
          <w:t>of</w:t>
        </w:r>
        <w:r>
          <w:rPr>
            <w:spacing w:val="-17"/>
            <w:w w:val="105"/>
            <w:sz w:val="18"/>
          </w:rPr>
          <w:t> </w:t>
        </w:r>
        <w:r>
          <w:rPr>
            <w:w w:val="105"/>
            <w:sz w:val="18"/>
          </w:rPr>
          <w:t>the</w:t>
        </w:r>
        <w:r>
          <w:rPr>
            <w:spacing w:val="-16"/>
            <w:w w:val="105"/>
            <w:sz w:val="18"/>
          </w:rPr>
          <w:t> </w:t>
        </w:r>
        <w:r>
          <w:rPr>
            <w:w w:val="105"/>
            <w:sz w:val="18"/>
          </w:rPr>
          <w:t>randomised</w:t>
        </w:r>
        <w:r>
          <w:rPr>
            <w:spacing w:val="-16"/>
            <w:w w:val="105"/>
            <w:sz w:val="18"/>
          </w:rPr>
          <w:t> </w:t>
        </w:r>
        <w:r>
          <w:rPr>
            <w:w w:val="105"/>
            <w:sz w:val="18"/>
          </w:rPr>
          <w:t>Diabetes</w:t>
        </w:r>
        <w:r>
          <w:rPr>
            <w:spacing w:val="-17"/>
            <w:w w:val="105"/>
            <w:sz w:val="18"/>
          </w:rPr>
          <w:t> </w:t>
        </w:r>
        <w:r>
          <w:rPr>
            <w:w w:val="105"/>
            <w:sz w:val="18"/>
          </w:rPr>
          <w:t>Mellitus</w:t>
        </w:r>
        <w:r>
          <w:rPr>
            <w:spacing w:val="-16"/>
            <w:w w:val="105"/>
            <w:sz w:val="18"/>
          </w:rPr>
          <w:t> </w:t>
        </w:r>
        <w:r>
          <w:rPr>
            <w:w w:val="105"/>
            <w:sz w:val="18"/>
          </w:rPr>
          <w:t>Insulin Glucose Infusion in Acute Myocardial Infarction (DIGAMI 1) trial. Lancet Diabetes Endocrinol 2014;2:627–633. (http://www.thelancet.com/journals/lancet/article/PIIS0140-6736(17)32458-3/fulltext)</w:t>
        </w:r>
      </w:hyperlink>
    </w:p>
    <w:p>
      <w:pPr>
        <w:pStyle w:val="ListParagraph"/>
        <w:numPr>
          <w:ilvl w:val="0"/>
          <w:numId w:val="19"/>
        </w:numPr>
        <w:tabs>
          <w:tab w:pos="482" w:val="left" w:leader="none"/>
          <w:tab w:pos="1636" w:val="left" w:leader="none"/>
          <w:tab w:pos="3241" w:val="left" w:leader="none"/>
          <w:tab w:pos="4805" w:val="left" w:leader="none"/>
          <w:tab w:pos="5825" w:val="left" w:leader="none"/>
          <w:tab w:pos="6876" w:val="left" w:leader="none"/>
          <w:tab w:pos="8230" w:val="left" w:leader="none"/>
        </w:tabs>
        <w:spacing w:line="256" w:lineRule="auto" w:before="1" w:after="0"/>
        <w:ind w:left="481" w:right="1099" w:hanging="381"/>
        <w:jc w:val="both"/>
        <w:rPr>
          <w:sz w:val="18"/>
        </w:rPr>
      </w:pPr>
      <w:hyperlink r:id="rId140">
        <w:r>
          <w:rPr>
            <w:w w:val="105"/>
            <w:sz w:val="18"/>
          </w:rPr>
          <w:t>Mamas MA, Neyses L, Fath-Ordoubadi F. A meta-analysis of glucose-insulin-potassium therapy for treatment</w:t>
        </w:r>
        <w:r>
          <w:rPr>
            <w:spacing w:val="-33"/>
            <w:w w:val="105"/>
            <w:sz w:val="18"/>
          </w:rPr>
          <w:t> </w:t>
        </w:r>
        <w:r>
          <w:rPr>
            <w:w w:val="105"/>
            <w:sz w:val="18"/>
          </w:rPr>
          <w:t>of acute</w:t>
          <w:tab/>
          <w:t>myocardial</w:t>
          <w:tab/>
          <w:t>infarction.</w:t>
          <w:tab/>
          <w:t>Exp</w:t>
          <w:tab/>
          <w:t>Clin</w:t>
          <w:tab/>
          <w:t>Cardiol.</w:t>
          <w:tab/>
        </w:r>
        <w:r>
          <w:rPr>
            <w:spacing w:val="-1"/>
            <w:w w:val="105"/>
            <w:sz w:val="18"/>
          </w:rPr>
          <w:t>2010;15(2):e20–e24.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0">
        <w:r>
          <w:rPr>
            <w:sz w:val="18"/>
          </w:rPr>
          <w:t>Skyler</w:t>
        </w:r>
        <w:r>
          <w:rPr>
            <w:spacing w:val="-6"/>
            <w:sz w:val="18"/>
          </w:rPr>
          <w:t> </w:t>
        </w:r>
        <w:r>
          <w:rPr>
            <w:sz w:val="18"/>
          </w:rPr>
          <w:t>JS.,</w:t>
        </w:r>
        <w:r>
          <w:rPr>
            <w:spacing w:val="-5"/>
            <w:sz w:val="18"/>
          </w:rPr>
          <w:t> </w:t>
        </w:r>
        <w:r>
          <w:rPr>
            <w:sz w:val="18"/>
          </w:rPr>
          <w:t>Bergenstal</w:t>
        </w:r>
        <w:r>
          <w:rPr>
            <w:spacing w:val="-5"/>
            <w:sz w:val="18"/>
          </w:rPr>
          <w:t> </w:t>
        </w:r>
        <w:r>
          <w:rPr>
            <w:sz w:val="18"/>
          </w:rPr>
          <w:t>R,</w:t>
        </w:r>
        <w:r>
          <w:rPr>
            <w:spacing w:val="-5"/>
            <w:sz w:val="18"/>
          </w:rPr>
          <w:t> </w:t>
        </w:r>
        <w:r>
          <w:rPr>
            <w:sz w:val="18"/>
          </w:rPr>
          <w:t>Bonow</w:t>
        </w:r>
        <w:r>
          <w:rPr>
            <w:spacing w:val="-5"/>
            <w:sz w:val="18"/>
          </w:rPr>
          <w:t> </w:t>
        </w:r>
        <w:r>
          <w:rPr>
            <w:sz w:val="18"/>
          </w:rPr>
          <w:t>RO.,</w:t>
        </w:r>
        <w:r>
          <w:rPr>
            <w:spacing w:val="-6"/>
            <w:sz w:val="18"/>
          </w:rPr>
          <w:t> </w:t>
        </w:r>
        <w:r>
          <w:rPr>
            <w:sz w:val="18"/>
          </w:rPr>
          <w:t>Buse</w:t>
        </w:r>
        <w:r>
          <w:rPr>
            <w:spacing w:val="-5"/>
            <w:sz w:val="18"/>
          </w:rPr>
          <w:t> </w:t>
        </w:r>
        <w:r>
          <w:rPr>
            <w:sz w:val="18"/>
          </w:rPr>
          <w:t>J,</w:t>
        </w:r>
        <w:r>
          <w:rPr>
            <w:spacing w:val="-5"/>
            <w:sz w:val="18"/>
          </w:rPr>
          <w:t> </w:t>
        </w:r>
        <w:r>
          <w:rPr>
            <w:sz w:val="18"/>
          </w:rPr>
          <w:t>Deedwania</w:t>
        </w:r>
        <w:r>
          <w:rPr>
            <w:spacing w:val="-5"/>
            <w:sz w:val="18"/>
          </w:rPr>
          <w:t> </w:t>
        </w:r>
        <w:r>
          <w:rPr>
            <w:spacing w:val="-12"/>
            <w:sz w:val="18"/>
          </w:rPr>
          <w:t>P,</w:t>
        </w:r>
        <w:r>
          <w:rPr>
            <w:spacing w:val="-5"/>
            <w:sz w:val="18"/>
          </w:rPr>
          <w:t> </w:t>
        </w:r>
        <w:r>
          <w:rPr>
            <w:sz w:val="18"/>
          </w:rPr>
          <w:t>Gale</w:t>
        </w:r>
        <w:r>
          <w:rPr>
            <w:spacing w:val="-6"/>
            <w:sz w:val="18"/>
          </w:rPr>
          <w:t> </w:t>
        </w:r>
        <w:r>
          <w:rPr>
            <w:sz w:val="18"/>
          </w:rPr>
          <w:t>EAM.,</w:t>
        </w:r>
        <w:r>
          <w:rPr>
            <w:spacing w:val="-5"/>
            <w:sz w:val="18"/>
          </w:rPr>
          <w:t> </w:t>
        </w:r>
        <w:r>
          <w:rPr>
            <w:sz w:val="18"/>
          </w:rPr>
          <w:t>Howard</w:t>
        </w:r>
        <w:r>
          <w:rPr>
            <w:spacing w:val="-5"/>
            <w:sz w:val="18"/>
          </w:rPr>
          <w:t> BV, </w:t>
        </w:r>
        <w:r>
          <w:rPr>
            <w:sz w:val="18"/>
          </w:rPr>
          <w:t>Kirkman</w:t>
        </w:r>
        <w:r>
          <w:rPr>
            <w:spacing w:val="-5"/>
            <w:sz w:val="18"/>
          </w:rPr>
          <w:t> </w:t>
        </w:r>
        <w:r>
          <w:rPr>
            <w:sz w:val="18"/>
          </w:rPr>
          <w:t>MS,</w:t>
        </w:r>
        <w:r>
          <w:rPr>
            <w:spacing w:val="-6"/>
            <w:sz w:val="18"/>
          </w:rPr>
          <w:t> </w:t>
        </w:r>
        <w:r>
          <w:rPr>
            <w:sz w:val="18"/>
          </w:rPr>
          <w:t>Kosiborod</w:t>
        </w:r>
        <w:r>
          <w:rPr>
            <w:spacing w:val="-5"/>
            <w:sz w:val="18"/>
          </w:rPr>
          <w:t> </w:t>
        </w:r>
        <w:r>
          <w:rPr>
            <w:sz w:val="18"/>
          </w:rPr>
          <w:t>M,</w:t>
        </w:r>
        <w:r>
          <w:rPr>
            <w:spacing w:val="-5"/>
            <w:sz w:val="18"/>
          </w:rPr>
          <w:t> </w:t>
        </w:r>
        <w:r>
          <w:rPr>
            <w:sz w:val="18"/>
          </w:rPr>
          <w:t>Reaven </w:t>
        </w:r>
        <w:r>
          <w:rPr>
            <w:spacing w:val="-12"/>
            <w:sz w:val="18"/>
          </w:rPr>
          <w:t>P,</w:t>
        </w:r>
        <w:r>
          <w:rPr>
            <w:spacing w:val="7"/>
            <w:sz w:val="18"/>
          </w:rPr>
          <w:t> </w:t>
        </w:r>
        <w:r>
          <w:rPr>
            <w:sz w:val="18"/>
          </w:rPr>
          <w:t>Sherwin</w:t>
        </w:r>
        <w:r>
          <w:rPr>
            <w:spacing w:val="8"/>
            <w:sz w:val="18"/>
          </w:rPr>
          <w:t> </w:t>
        </w:r>
        <w:r>
          <w:rPr>
            <w:sz w:val="18"/>
          </w:rPr>
          <w:t>RS.</w:t>
        </w:r>
        <w:r>
          <w:rPr>
            <w:spacing w:val="7"/>
            <w:sz w:val="18"/>
          </w:rPr>
          <w:t> </w:t>
        </w:r>
        <w:r>
          <w:rPr>
            <w:sz w:val="18"/>
          </w:rPr>
          <w:t>Intensive</w:t>
        </w:r>
        <w:r>
          <w:rPr>
            <w:spacing w:val="8"/>
            <w:sz w:val="18"/>
          </w:rPr>
          <w:t> </w:t>
        </w:r>
        <w:r>
          <w:rPr>
            <w:sz w:val="18"/>
          </w:rPr>
          <w:t>glycemic</w:t>
        </w:r>
        <w:r>
          <w:rPr>
            <w:spacing w:val="7"/>
            <w:sz w:val="18"/>
          </w:rPr>
          <w:t> </w:t>
        </w:r>
        <w:r>
          <w:rPr>
            <w:sz w:val="18"/>
          </w:rPr>
          <w:t>control</w:t>
        </w:r>
        <w:r>
          <w:rPr>
            <w:spacing w:val="8"/>
            <w:sz w:val="18"/>
          </w:rPr>
          <w:t> </w:t>
        </w:r>
        <w:r>
          <w:rPr>
            <w:sz w:val="18"/>
          </w:rPr>
          <w:t>and</w:t>
        </w:r>
        <w:r>
          <w:rPr>
            <w:spacing w:val="8"/>
            <w:sz w:val="18"/>
          </w:rPr>
          <w:t> </w:t>
        </w:r>
        <w:r>
          <w:rPr>
            <w:sz w:val="18"/>
          </w:rPr>
          <w:t>the</w:t>
        </w:r>
        <w:r>
          <w:rPr>
            <w:spacing w:val="7"/>
            <w:sz w:val="18"/>
          </w:rPr>
          <w:t> </w:t>
        </w:r>
        <w:r>
          <w:rPr>
            <w:sz w:val="18"/>
          </w:rPr>
          <w:t>prevention</w:t>
        </w:r>
        <w:r>
          <w:rPr>
            <w:spacing w:val="8"/>
            <w:sz w:val="18"/>
          </w:rPr>
          <w:t> </w:t>
        </w:r>
        <w:r>
          <w:rPr>
            <w:sz w:val="18"/>
          </w:rPr>
          <w:t>of</w:t>
        </w:r>
        <w:r>
          <w:rPr>
            <w:spacing w:val="7"/>
            <w:sz w:val="18"/>
          </w:rPr>
          <w:t> </w:t>
        </w:r>
        <w:r>
          <w:rPr>
            <w:sz w:val="18"/>
          </w:rPr>
          <w:t>cardiovascular</w:t>
        </w:r>
        <w:r>
          <w:rPr>
            <w:spacing w:val="8"/>
            <w:sz w:val="18"/>
          </w:rPr>
          <w:t> </w:t>
        </w:r>
        <w:r>
          <w:rPr>
            <w:sz w:val="18"/>
          </w:rPr>
          <w:t>events:</w:t>
        </w:r>
        <w:r>
          <w:rPr>
            <w:spacing w:val="8"/>
            <w:sz w:val="18"/>
          </w:rPr>
          <w:t> </w:t>
        </w:r>
        <w:r>
          <w:rPr>
            <w:sz w:val="18"/>
          </w:rPr>
          <w:t>implications</w:t>
        </w:r>
        <w:r>
          <w:rPr>
            <w:spacing w:val="7"/>
            <w:sz w:val="18"/>
          </w:rPr>
          <w:t> </w:t>
        </w:r>
        <w:r>
          <w:rPr>
            <w:sz w:val="18"/>
          </w:rPr>
          <w:t>of</w:t>
        </w:r>
        <w:r>
          <w:rPr>
            <w:spacing w:val="8"/>
            <w:sz w:val="18"/>
          </w:rPr>
          <w:t> </w:t>
        </w:r>
        <w:r>
          <w:rPr>
            <w:sz w:val="18"/>
          </w:rPr>
          <w:t>the</w:t>
        </w:r>
        <w:r>
          <w:rPr>
            <w:spacing w:val="7"/>
            <w:sz w:val="18"/>
          </w:rPr>
          <w:t> </w:t>
        </w:r>
        <w:r>
          <w:rPr>
            <w:spacing w:val="-4"/>
            <w:sz w:val="18"/>
          </w:rPr>
          <w:t>ACCORD,</w:t>
        </w:r>
      </w:hyperlink>
    </w:p>
    <w:p>
      <w:pPr>
        <w:spacing w:after="0" w:line="256" w:lineRule="auto"/>
        <w:jc w:val="both"/>
        <w:rPr>
          <w:sz w:val="18"/>
        </w:rPr>
        <w:sectPr>
          <w:pgSz w:w="11900" w:h="16840"/>
          <w:pgMar w:top="0" w:bottom="0" w:left="920" w:right="0"/>
        </w:sectPr>
      </w:pPr>
    </w:p>
    <w:p>
      <w:pPr>
        <w:pStyle w:val="BodyText"/>
        <w:tabs>
          <w:tab w:pos="1969" w:val="left" w:leader="none"/>
          <w:tab w:pos="2882" w:val="left" w:leader="none"/>
          <w:tab w:pos="3724" w:val="left" w:leader="none"/>
          <w:tab w:pos="5035" w:val="left" w:leader="none"/>
          <w:tab w:pos="6152" w:val="left" w:leader="none"/>
          <w:tab w:pos="7463" w:val="left" w:leader="none"/>
          <w:tab w:pos="8444" w:val="left" w:leader="none"/>
        </w:tabs>
        <w:spacing w:line="256" w:lineRule="auto" w:before="11"/>
        <w:ind w:right="1108"/>
      </w:pPr>
      <w:hyperlink r:id="rId140">
        <w:r>
          <w:rPr>
            <w:spacing w:val="-4"/>
          </w:rPr>
          <w:t>ADVANCE,</w:t>
          <w:tab/>
        </w:r>
        <w:r>
          <w:rPr>
            <w:w w:val="105"/>
          </w:rPr>
          <w:t>and</w:t>
          <w:tab/>
        </w:r>
        <w:r>
          <w:rPr>
            <w:spacing w:val="-10"/>
            <w:w w:val="105"/>
          </w:rPr>
          <w:t>VA</w:t>
          <w:tab/>
        </w:r>
        <w:r>
          <w:rPr>
            <w:w w:val="105"/>
          </w:rPr>
          <w:t>Diabetes</w:t>
          <w:tab/>
          <w:t>Trials.</w:t>
          <w:tab/>
          <w:t>Diabetes</w:t>
          <w:tab/>
          <w:t>Care</w:t>
          <w:tab/>
        </w:r>
        <w:r>
          <w:rPr>
            <w:spacing w:val="-2"/>
            <w:w w:val="105"/>
          </w:rPr>
          <w:t>2009;32:187–192. </w:t>
        </w:r>
        <w:r>
          <w:rPr>
            <w:w w:val="105"/>
          </w:rPr>
          <w:t>(http://www.thelancet.com/journals/lancet/article/PIIS0140-6736(17)32458-3/fulltext)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0">
        <w:r>
          <w:rPr>
            <w:w w:val="105"/>
            <w:sz w:val="18"/>
          </w:rPr>
          <w:t>Gislason GH, Jacobsen S, Rasmussen JN et al. Risk of death or reinfarction associated with the use of selective </w:t>
        </w:r>
        <w:r>
          <w:rPr>
            <w:sz w:val="18"/>
          </w:rPr>
          <w:t>cyclooxygenase-2 inhibitors and nonselective nonsteroidal antiinflammatory drugs after acute myocardial infarction. </w:t>
        </w:r>
        <w:r>
          <w:rPr>
            <w:w w:val="105"/>
            <w:sz w:val="18"/>
          </w:rPr>
          <w:t>Circulation. 2006;113:2906–2913. (http://www.thelancet.com/journals/lancet/article/PIIS0140-6736(17)32458- 3/fulltext)</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0">
        <w:r>
          <w:rPr>
            <w:w w:val="105"/>
            <w:sz w:val="18"/>
          </w:rPr>
          <w:t>Kearney</w:t>
        </w:r>
        <w:r>
          <w:rPr>
            <w:spacing w:val="-20"/>
            <w:w w:val="105"/>
            <w:sz w:val="18"/>
          </w:rPr>
          <w:t> </w:t>
        </w:r>
        <w:r>
          <w:rPr>
            <w:w w:val="105"/>
            <w:sz w:val="18"/>
          </w:rPr>
          <w:t>PM,</w:t>
        </w:r>
        <w:r>
          <w:rPr>
            <w:spacing w:val="-19"/>
            <w:w w:val="105"/>
            <w:sz w:val="18"/>
          </w:rPr>
          <w:t> </w:t>
        </w:r>
        <w:r>
          <w:rPr>
            <w:w w:val="105"/>
            <w:sz w:val="18"/>
          </w:rPr>
          <w:t>Baigent</w:t>
        </w:r>
        <w:r>
          <w:rPr>
            <w:spacing w:val="-19"/>
            <w:w w:val="105"/>
            <w:sz w:val="18"/>
          </w:rPr>
          <w:t> </w:t>
        </w:r>
        <w:r>
          <w:rPr>
            <w:w w:val="105"/>
            <w:sz w:val="18"/>
          </w:rPr>
          <w:t>C,</w:t>
        </w:r>
        <w:r>
          <w:rPr>
            <w:spacing w:val="-19"/>
            <w:w w:val="105"/>
            <w:sz w:val="18"/>
          </w:rPr>
          <w:t> </w:t>
        </w:r>
        <w:r>
          <w:rPr>
            <w:w w:val="105"/>
            <w:sz w:val="18"/>
          </w:rPr>
          <w:t>Godwin</w:t>
        </w:r>
        <w:r>
          <w:rPr>
            <w:spacing w:val="-19"/>
            <w:w w:val="105"/>
            <w:sz w:val="18"/>
          </w:rPr>
          <w:t> </w:t>
        </w:r>
        <w:r>
          <w:rPr>
            <w:w w:val="105"/>
            <w:sz w:val="18"/>
          </w:rPr>
          <w:t>J</w:t>
        </w:r>
        <w:r>
          <w:rPr>
            <w:spacing w:val="-19"/>
            <w:w w:val="105"/>
            <w:sz w:val="18"/>
          </w:rPr>
          <w:t> </w:t>
        </w:r>
        <w:r>
          <w:rPr>
            <w:w w:val="105"/>
            <w:sz w:val="18"/>
          </w:rPr>
          <w:t>et</w:t>
        </w:r>
        <w:r>
          <w:rPr>
            <w:spacing w:val="-19"/>
            <w:w w:val="105"/>
            <w:sz w:val="18"/>
          </w:rPr>
          <w:t> </w:t>
        </w:r>
        <w:r>
          <w:rPr>
            <w:w w:val="105"/>
            <w:sz w:val="18"/>
          </w:rPr>
          <w:t>al.</w:t>
        </w:r>
        <w:r>
          <w:rPr>
            <w:spacing w:val="-19"/>
            <w:w w:val="105"/>
            <w:sz w:val="18"/>
          </w:rPr>
          <w:t> </w:t>
        </w:r>
        <w:r>
          <w:rPr>
            <w:w w:val="105"/>
            <w:sz w:val="18"/>
          </w:rPr>
          <w:t>Do</w:t>
        </w:r>
        <w:r>
          <w:rPr>
            <w:spacing w:val="-19"/>
            <w:w w:val="105"/>
            <w:sz w:val="18"/>
          </w:rPr>
          <w:t> </w:t>
        </w:r>
        <w:r>
          <w:rPr>
            <w:w w:val="105"/>
            <w:sz w:val="18"/>
          </w:rPr>
          <w:t>selective</w:t>
        </w:r>
        <w:r>
          <w:rPr>
            <w:spacing w:val="-19"/>
            <w:w w:val="105"/>
            <w:sz w:val="18"/>
          </w:rPr>
          <w:t> </w:t>
        </w:r>
        <w:r>
          <w:rPr>
            <w:w w:val="105"/>
            <w:sz w:val="18"/>
          </w:rPr>
          <w:t>cyclo-oxygenase-2</w:t>
        </w:r>
        <w:r>
          <w:rPr>
            <w:spacing w:val="-19"/>
            <w:w w:val="105"/>
            <w:sz w:val="18"/>
          </w:rPr>
          <w:t> </w:t>
        </w:r>
        <w:r>
          <w:rPr>
            <w:w w:val="105"/>
            <w:sz w:val="18"/>
          </w:rPr>
          <w:t>inhibitors</w:t>
        </w:r>
        <w:r>
          <w:rPr>
            <w:spacing w:val="-19"/>
            <w:w w:val="105"/>
            <w:sz w:val="18"/>
          </w:rPr>
          <w:t> </w:t>
        </w:r>
        <w:r>
          <w:rPr>
            <w:w w:val="105"/>
            <w:sz w:val="18"/>
          </w:rPr>
          <w:t>and</w:t>
        </w:r>
        <w:r>
          <w:rPr>
            <w:spacing w:val="-19"/>
            <w:w w:val="105"/>
            <w:sz w:val="18"/>
          </w:rPr>
          <w:t> </w:t>
        </w:r>
        <w:r>
          <w:rPr>
            <w:w w:val="105"/>
            <w:sz w:val="18"/>
          </w:rPr>
          <w:t>traditional</w:t>
        </w:r>
        <w:r>
          <w:rPr>
            <w:spacing w:val="-19"/>
            <w:w w:val="105"/>
            <w:sz w:val="18"/>
          </w:rPr>
          <w:t> </w:t>
        </w:r>
        <w:r>
          <w:rPr>
            <w:w w:val="105"/>
            <w:sz w:val="18"/>
          </w:rPr>
          <w:t>non-steroidal</w:t>
        </w:r>
        <w:r>
          <w:rPr>
            <w:spacing w:val="-19"/>
            <w:w w:val="105"/>
            <w:sz w:val="18"/>
          </w:rPr>
          <w:t> </w:t>
        </w:r>
        <w:r>
          <w:rPr>
            <w:w w:val="105"/>
            <w:sz w:val="18"/>
          </w:rPr>
          <w:t>anti- inflammatory</w:t>
        </w:r>
        <w:r>
          <w:rPr>
            <w:spacing w:val="-20"/>
            <w:w w:val="105"/>
            <w:sz w:val="18"/>
          </w:rPr>
          <w:t> </w:t>
        </w:r>
        <w:r>
          <w:rPr>
            <w:w w:val="105"/>
            <w:sz w:val="18"/>
          </w:rPr>
          <w:t>drugs</w:t>
        </w:r>
        <w:r>
          <w:rPr>
            <w:spacing w:val="-20"/>
            <w:w w:val="105"/>
            <w:sz w:val="18"/>
          </w:rPr>
          <w:t> </w:t>
        </w:r>
        <w:r>
          <w:rPr>
            <w:w w:val="105"/>
            <w:sz w:val="18"/>
          </w:rPr>
          <w:t>increase</w:t>
        </w:r>
        <w:r>
          <w:rPr>
            <w:spacing w:val="-20"/>
            <w:w w:val="105"/>
            <w:sz w:val="18"/>
          </w:rPr>
          <w:t> </w:t>
        </w:r>
        <w:r>
          <w:rPr>
            <w:w w:val="105"/>
            <w:sz w:val="18"/>
          </w:rPr>
          <w:t>the</w:t>
        </w:r>
        <w:r>
          <w:rPr>
            <w:spacing w:val="-20"/>
            <w:w w:val="105"/>
            <w:sz w:val="18"/>
          </w:rPr>
          <w:t> </w:t>
        </w:r>
        <w:r>
          <w:rPr>
            <w:w w:val="105"/>
            <w:sz w:val="18"/>
          </w:rPr>
          <w:t>risk</w:t>
        </w:r>
        <w:r>
          <w:rPr>
            <w:spacing w:val="-20"/>
            <w:w w:val="105"/>
            <w:sz w:val="18"/>
          </w:rPr>
          <w:t> </w:t>
        </w:r>
        <w:r>
          <w:rPr>
            <w:w w:val="105"/>
            <w:sz w:val="18"/>
          </w:rPr>
          <w:t>of</w:t>
        </w:r>
        <w:r>
          <w:rPr>
            <w:spacing w:val="-20"/>
            <w:w w:val="105"/>
            <w:sz w:val="18"/>
          </w:rPr>
          <w:t> </w:t>
        </w:r>
        <w:r>
          <w:rPr>
            <w:w w:val="105"/>
            <w:sz w:val="18"/>
          </w:rPr>
          <w:t>atherothrombosis?</w:t>
        </w:r>
        <w:r>
          <w:rPr>
            <w:spacing w:val="-19"/>
            <w:w w:val="105"/>
            <w:sz w:val="18"/>
          </w:rPr>
          <w:t> </w:t>
        </w:r>
        <w:r>
          <w:rPr>
            <w:w w:val="105"/>
            <w:sz w:val="18"/>
          </w:rPr>
          <w:t>Meta-analysis</w:t>
        </w:r>
        <w:r>
          <w:rPr>
            <w:spacing w:val="-20"/>
            <w:w w:val="105"/>
            <w:sz w:val="18"/>
          </w:rPr>
          <w:t> </w:t>
        </w:r>
        <w:r>
          <w:rPr>
            <w:w w:val="105"/>
            <w:sz w:val="18"/>
          </w:rPr>
          <w:t>of</w:t>
        </w:r>
        <w:r>
          <w:rPr>
            <w:spacing w:val="-20"/>
            <w:w w:val="105"/>
            <w:sz w:val="18"/>
          </w:rPr>
          <w:t> </w:t>
        </w:r>
        <w:r>
          <w:rPr>
            <w:w w:val="105"/>
            <w:sz w:val="18"/>
          </w:rPr>
          <w:t>randomised</w:t>
        </w:r>
        <w:r>
          <w:rPr>
            <w:spacing w:val="-20"/>
            <w:w w:val="105"/>
            <w:sz w:val="18"/>
          </w:rPr>
          <w:t> </w:t>
        </w:r>
        <w:r>
          <w:rPr>
            <w:w w:val="105"/>
            <w:sz w:val="18"/>
          </w:rPr>
          <w:t>trials.</w:t>
        </w:r>
        <w:r>
          <w:rPr>
            <w:spacing w:val="-20"/>
            <w:w w:val="105"/>
            <w:sz w:val="18"/>
          </w:rPr>
          <w:t> </w:t>
        </w:r>
        <w:r>
          <w:rPr>
            <w:w w:val="105"/>
            <w:sz w:val="18"/>
          </w:rPr>
          <w:t>BMJ.</w:t>
        </w:r>
        <w:r>
          <w:rPr>
            <w:spacing w:val="-20"/>
            <w:w w:val="105"/>
            <w:sz w:val="18"/>
          </w:rPr>
          <w:t> </w:t>
        </w:r>
        <w:r>
          <w:rPr>
            <w:w w:val="105"/>
            <w:sz w:val="18"/>
          </w:rPr>
          <w:t>2006;332:1302– 1308.</w:t>
        </w:r>
        <w:r>
          <w:rPr>
            <w:spacing w:val="-7"/>
            <w:w w:val="105"/>
            <w:sz w:val="18"/>
          </w:rPr>
          <w:t>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0">
        <w:r>
          <w:rPr>
            <w:w w:val="105"/>
            <w:sz w:val="18"/>
          </w:rPr>
          <w:t>Gibson CM, Pride YB, Aylward PE et al. Association of non-steroidal anti-inflammatory drugs with outcomes in patients with ST-segment elevation myocardial infarction treated with fibrinolytic therapy: an </w:t>
        </w:r>
        <w:r>
          <w:rPr>
            <w:spacing w:val="-4"/>
            <w:w w:val="105"/>
            <w:sz w:val="18"/>
          </w:rPr>
          <w:t>ExTRACT-TIMI</w:t>
        </w:r>
        <w:r>
          <w:rPr>
            <w:spacing w:val="-26"/>
            <w:w w:val="105"/>
            <w:sz w:val="18"/>
          </w:rPr>
          <w:t> </w:t>
        </w:r>
        <w:r>
          <w:rPr>
            <w:w w:val="105"/>
            <w:sz w:val="18"/>
          </w:rPr>
          <w:t>25 analysis. J Thromb Thrombolysis. 2009;27:11–17. (http://www.thelancet.com/journals/lancet/article/PIIS0140- 6736(17)32458-3/fulltext)</w:t>
        </w:r>
      </w:hyperlink>
    </w:p>
    <w:p>
      <w:pPr>
        <w:pStyle w:val="ListParagraph"/>
        <w:numPr>
          <w:ilvl w:val="0"/>
          <w:numId w:val="19"/>
        </w:numPr>
        <w:tabs>
          <w:tab w:pos="482" w:val="left" w:leader="none"/>
        </w:tabs>
        <w:spacing w:line="256" w:lineRule="auto" w:before="2" w:after="0"/>
        <w:ind w:left="481" w:right="1101" w:hanging="381"/>
        <w:jc w:val="both"/>
        <w:rPr>
          <w:sz w:val="18"/>
        </w:rPr>
      </w:pPr>
      <w:hyperlink r:id="rId140">
        <w:r>
          <w:rPr>
            <w:w w:val="105"/>
            <w:sz w:val="18"/>
          </w:rPr>
          <w:t>Killip</w:t>
        </w:r>
        <w:r>
          <w:rPr>
            <w:spacing w:val="-10"/>
            <w:w w:val="105"/>
            <w:sz w:val="18"/>
          </w:rPr>
          <w:t> </w:t>
        </w:r>
        <w:r>
          <w:rPr>
            <w:spacing w:val="-5"/>
            <w:w w:val="105"/>
            <w:sz w:val="18"/>
          </w:rPr>
          <w:t>T,</w:t>
        </w:r>
        <w:r>
          <w:rPr>
            <w:spacing w:val="-9"/>
            <w:w w:val="105"/>
            <w:sz w:val="18"/>
          </w:rPr>
          <w:t> </w:t>
        </w:r>
        <w:r>
          <w:rPr>
            <w:w w:val="105"/>
            <w:sz w:val="18"/>
          </w:rPr>
          <w:t>Kimball</w:t>
        </w:r>
        <w:r>
          <w:rPr>
            <w:spacing w:val="-10"/>
            <w:w w:val="105"/>
            <w:sz w:val="18"/>
          </w:rPr>
          <w:t> </w:t>
        </w:r>
        <w:r>
          <w:rPr>
            <w:w w:val="105"/>
            <w:sz w:val="18"/>
          </w:rPr>
          <w:t>J.</w:t>
        </w:r>
        <w:r>
          <w:rPr>
            <w:spacing w:val="-9"/>
            <w:w w:val="105"/>
            <w:sz w:val="18"/>
          </w:rPr>
          <w:t> </w:t>
        </w:r>
        <w:r>
          <w:rPr>
            <w:spacing w:val="-5"/>
            <w:w w:val="105"/>
            <w:sz w:val="18"/>
          </w:rPr>
          <w:t>T.</w:t>
        </w:r>
        <w:r>
          <w:rPr>
            <w:spacing w:val="-9"/>
            <w:w w:val="105"/>
            <w:sz w:val="18"/>
          </w:rPr>
          <w:t> </w:t>
        </w:r>
        <w:r>
          <w:rPr>
            <w:w w:val="105"/>
            <w:sz w:val="18"/>
          </w:rPr>
          <w:t>Treatment</w:t>
        </w:r>
        <w:r>
          <w:rPr>
            <w:spacing w:val="-10"/>
            <w:w w:val="105"/>
            <w:sz w:val="18"/>
          </w:rPr>
          <w:t> </w:t>
        </w:r>
        <w:r>
          <w:rPr>
            <w:w w:val="105"/>
            <w:sz w:val="18"/>
          </w:rPr>
          <w:t>of</w:t>
        </w:r>
        <w:r>
          <w:rPr>
            <w:spacing w:val="-9"/>
            <w:w w:val="105"/>
            <w:sz w:val="18"/>
          </w:rPr>
          <w:t> </w:t>
        </w:r>
        <w:r>
          <w:rPr>
            <w:w w:val="105"/>
            <w:sz w:val="18"/>
          </w:rPr>
          <w:t>myocardial</w:t>
        </w:r>
        <w:r>
          <w:rPr>
            <w:spacing w:val="-10"/>
            <w:w w:val="105"/>
            <w:sz w:val="18"/>
          </w:rPr>
          <w:t> </w:t>
        </w:r>
        <w:r>
          <w:rPr>
            <w:w w:val="105"/>
            <w:sz w:val="18"/>
          </w:rPr>
          <w:t>infarction</w:t>
        </w:r>
        <w:r>
          <w:rPr>
            <w:spacing w:val="-9"/>
            <w:w w:val="105"/>
            <w:sz w:val="18"/>
          </w:rPr>
          <w:t> </w:t>
        </w:r>
        <w:r>
          <w:rPr>
            <w:w w:val="105"/>
            <w:sz w:val="18"/>
          </w:rPr>
          <w:t>in</w:t>
        </w:r>
        <w:r>
          <w:rPr>
            <w:spacing w:val="-9"/>
            <w:w w:val="105"/>
            <w:sz w:val="18"/>
          </w:rPr>
          <w:t> </w:t>
        </w:r>
        <w:r>
          <w:rPr>
            <w:w w:val="105"/>
            <w:sz w:val="18"/>
          </w:rPr>
          <w:t>a</w:t>
        </w:r>
        <w:r>
          <w:rPr>
            <w:spacing w:val="-10"/>
            <w:w w:val="105"/>
            <w:sz w:val="18"/>
          </w:rPr>
          <w:t> </w:t>
        </w:r>
        <w:r>
          <w:rPr>
            <w:w w:val="105"/>
            <w:sz w:val="18"/>
          </w:rPr>
          <w:t>coronary</w:t>
        </w:r>
        <w:r>
          <w:rPr>
            <w:spacing w:val="-9"/>
            <w:w w:val="105"/>
            <w:sz w:val="18"/>
          </w:rPr>
          <w:t> </w:t>
        </w:r>
        <w:r>
          <w:rPr>
            <w:w w:val="105"/>
            <w:sz w:val="18"/>
          </w:rPr>
          <w:t>care</w:t>
        </w:r>
        <w:r>
          <w:rPr>
            <w:spacing w:val="-10"/>
            <w:w w:val="105"/>
            <w:sz w:val="18"/>
          </w:rPr>
          <w:t> </w:t>
        </w:r>
        <w:r>
          <w:rPr>
            <w:w w:val="105"/>
            <w:sz w:val="18"/>
          </w:rPr>
          <w:t>unit</w:t>
        </w:r>
        <w:r>
          <w:rPr>
            <w:spacing w:val="-9"/>
            <w:w w:val="105"/>
            <w:sz w:val="18"/>
          </w:rPr>
          <w:t> </w:t>
        </w:r>
        <w:r>
          <w:rPr>
            <w:w w:val="105"/>
            <w:sz w:val="18"/>
          </w:rPr>
          <w:t>Am.</w:t>
        </w:r>
        <w:r>
          <w:rPr>
            <w:spacing w:val="-9"/>
            <w:w w:val="105"/>
            <w:sz w:val="18"/>
          </w:rPr>
          <w:t> </w:t>
        </w:r>
        <w:r>
          <w:rPr>
            <w:w w:val="105"/>
            <w:sz w:val="18"/>
          </w:rPr>
          <w:t>J.</w:t>
        </w:r>
        <w:r>
          <w:rPr>
            <w:spacing w:val="-10"/>
            <w:w w:val="105"/>
            <w:sz w:val="18"/>
          </w:rPr>
          <w:t> </w:t>
        </w:r>
        <w:r>
          <w:rPr>
            <w:w w:val="105"/>
            <w:sz w:val="18"/>
          </w:rPr>
          <w:t>Cardiol</w:t>
        </w:r>
        <w:r>
          <w:rPr>
            <w:spacing w:val="-9"/>
            <w:w w:val="105"/>
            <w:sz w:val="18"/>
          </w:rPr>
          <w:t> </w:t>
        </w:r>
        <w:r>
          <w:rPr>
            <w:w w:val="105"/>
            <w:sz w:val="18"/>
          </w:rPr>
          <w:t>1967;20(4):457–464. (http://www.thelancet.com/journals/lancet/article/PIIS0140-6736(17)32458-3/fulltext)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0">
        <w:r>
          <w:rPr>
            <w:w w:val="105"/>
            <w:sz w:val="18"/>
          </w:rPr>
          <w:t>Khot UN, Jia G, Moliterno DJ et al. Prognostic importance of physical examination for heart failure in non-ST- elevation</w:t>
        </w:r>
        <w:r>
          <w:rPr>
            <w:spacing w:val="-23"/>
            <w:w w:val="105"/>
            <w:sz w:val="18"/>
          </w:rPr>
          <w:t> </w:t>
        </w:r>
        <w:r>
          <w:rPr>
            <w:w w:val="105"/>
            <w:sz w:val="18"/>
          </w:rPr>
          <w:t>acute</w:t>
        </w:r>
        <w:r>
          <w:rPr>
            <w:spacing w:val="-22"/>
            <w:w w:val="105"/>
            <w:sz w:val="18"/>
          </w:rPr>
          <w:t> </w:t>
        </w:r>
        <w:r>
          <w:rPr>
            <w:w w:val="105"/>
            <w:sz w:val="18"/>
          </w:rPr>
          <w:t>coronary</w:t>
        </w:r>
        <w:r>
          <w:rPr>
            <w:spacing w:val="-22"/>
            <w:w w:val="105"/>
            <w:sz w:val="18"/>
          </w:rPr>
          <w:t> </w:t>
        </w:r>
        <w:r>
          <w:rPr>
            <w:w w:val="105"/>
            <w:sz w:val="18"/>
          </w:rPr>
          <w:t>syndromes:</w:t>
        </w:r>
        <w:r>
          <w:rPr>
            <w:spacing w:val="-23"/>
            <w:w w:val="105"/>
            <w:sz w:val="18"/>
          </w:rPr>
          <w:t> </w:t>
        </w:r>
        <w:r>
          <w:rPr>
            <w:w w:val="105"/>
            <w:sz w:val="18"/>
          </w:rPr>
          <w:t>the</w:t>
        </w:r>
        <w:r>
          <w:rPr>
            <w:spacing w:val="-22"/>
            <w:w w:val="105"/>
            <w:sz w:val="18"/>
          </w:rPr>
          <w:t> </w:t>
        </w:r>
        <w:r>
          <w:rPr>
            <w:w w:val="105"/>
            <w:sz w:val="18"/>
          </w:rPr>
          <w:t>enduring</w:t>
        </w:r>
        <w:r>
          <w:rPr>
            <w:spacing w:val="-22"/>
            <w:w w:val="105"/>
            <w:sz w:val="18"/>
          </w:rPr>
          <w:t> </w:t>
        </w:r>
        <w:r>
          <w:rPr>
            <w:w w:val="105"/>
            <w:sz w:val="18"/>
          </w:rPr>
          <w:t>value</w:t>
        </w:r>
        <w:r>
          <w:rPr>
            <w:spacing w:val="-23"/>
            <w:w w:val="105"/>
            <w:sz w:val="18"/>
          </w:rPr>
          <w:t> </w:t>
        </w:r>
        <w:r>
          <w:rPr>
            <w:w w:val="105"/>
            <w:sz w:val="18"/>
          </w:rPr>
          <w:t>of</w:t>
        </w:r>
        <w:r>
          <w:rPr>
            <w:spacing w:val="-22"/>
            <w:w w:val="105"/>
            <w:sz w:val="18"/>
          </w:rPr>
          <w:t> </w:t>
        </w:r>
        <w:r>
          <w:rPr>
            <w:w w:val="105"/>
            <w:sz w:val="18"/>
          </w:rPr>
          <w:t>Killip</w:t>
        </w:r>
        <w:r>
          <w:rPr>
            <w:spacing w:val="-22"/>
            <w:w w:val="105"/>
            <w:sz w:val="18"/>
          </w:rPr>
          <w:t> </w:t>
        </w:r>
        <w:r>
          <w:rPr>
            <w:w w:val="105"/>
            <w:sz w:val="18"/>
          </w:rPr>
          <w:t>classification.</w:t>
        </w:r>
        <w:r>
          <w:rPr>
            <w:spacing w:val="-22"/>
            <w:w w:val="105"/>
            <w:sz w:val="18"/>
          </w:rPr>
          <w:t> </w:t>
        </w:r>
        <w:r>
          <w:rPr>
            <w:w w:val="105"/>
            <w:sz w:val="18"/>
          </w:rPr>
          <w:t>JAMA.</w:t>
        </w:r>
        <w:r>
          <w:rPr>
            <w:spacing w:val="-23"/>
            <w:w w:val="105"/>
            <w:sz w:val="18"/>
          </w:rPr>
          <w:t> </w:t>
        </w:r>
        <w:r>
          <w:rPr>
            <w:w w:val="105"/>
            <w:sz w:val="18"/>
          </w:rPr>
          <w:t>2003;</w:t>
        </w:r>
        <w:r>
          <w:rPr>
            <w:spacing w:val="-22"/>
            <w:w w:val="105"/>
            <w:sz w:val="18"/>
          </w:rPr>
          <w:t> </w:t>
        </w:r>
        <w:r>
          <w:rPr>
            <w:w w:val="105"/>
            <w:sz w:val="18"/>
          </w:rPr>
          <w:t>Vol.290(16):2174–2181. (http://www.thelancet.com/journals/lancet/article/PIIS0140-6736(17)32458-3/fulltext)</w:t>
        </w:r>
      </w:hyperlink>
    </w:p>
    <w:p>
      <w:pPr>
        <w:pStyle w:val="ListParagraph"/>
        <w:numPr>
          <w:ilvl w:val="0"/>
          <w:numId w:val="19"/>
        </w:numPr>
        <w:tabs>
          <w:tab w:pos="482" w:val="left" w:leader="none"/>
          <w:tab w:pos="2088" w:val="left" w:leader="none"/>
          <w:tab w:pos="3644" w:val="left" w:leader="none"/>
          <w:tab w:pos="4901" w:val="left" w:leader="none"/>
          <w:tab w:pos="5917" w:val="left" w:leader="none"/>
          <w:tab w:pos="7101" w:val="left" w:leader="none"/>
          <w:tab w:pos="8127" w:val="left" w:leader="none"/>
        </w:tabs>
        <w:spacing w:line="256" w:lineRule="auto" w:before="1" w:after="0"/>
        <w:ind w:left="481" w:right="1101" w:hanging="381"/>
        <w:jc w:val="both"/>
        <w:rPr>
          <w:sz w:val="18"/>
        </w:rPr>
      </w:pPr>
      <w:hyperlink r:id="rId140">
        <w:r>
          <w:rPr>
            <w:spacing w:val="-3"/>
            <w:w w:val="105"/>
            <w:sz w:val="18"/>
          </w:rPr>
          <w:t>Weng</w:t>
        </w:r>
        <w:r>
          <w:rPr>
            <w:spacing w:val="-17"/>
            <w:w w:val="105"/>
            <w:sz w:val="18"/>
          </w:rPr>
          <w:t> </w:t>
        </w:r>
        <w:r>
          <w:rPr>
            <w:w w:val="105"/>
            <w:sz w:val="18"/>
          </w:rPr>
          <w:t>CL,</w:t>
        </w:r>
        <w:r>
          <w:rPr>
            <w:spacing w:val="-17"/>
            <w:w w:val="105"/>
            <w:sz w:val="18"/>
          </w:rPr>
          <w:t> </w:t>
        </w:r>
        <w:r>
          <w:rPr>
            <w:w w:val="105"/>
            <w:sz w:val="18"/>
          </w:rPr>
          <w:t>Zhao</w:t>
        </w:r>
        <w:r>
          <w:rPr>
            <w:spacing w:val="-17"/>
            <w:w w:val="105"/>
            <w:sz w:val="18"/>
          </w:rPr>
          <w:t> </w:t>
        </w:r>
        <w:r>
          <w:rPr>
            <w:spacing w:val="-3"/>
            <w:w w:val="105"/>
            <w:sz w:val="18"/>
          </w:rPr>
          <w:t>YT,</w:t>
        </w:r>
        <w:r>
          <w:rPr>
            <w:spacing w:val="-17"/>
            <w:w w:val="105"/>
            <w:sz w:val="18"/>
          </w:rPr>
          <w:t> </w:t>
        </w:r>
        <w:r>
          <w:rPr>
            <w:w w:val="105"/>
            <w:sz w:val="18"/>
          </w:rPr>
          <w:t>Liu</w:t>
        </w:r>
        <w:r>
          <w:rPr>
            <w:spacing w:val="-17"/>
            <w:w w:val="105"/>
            <w:sz w:val="18"/>
          </w:rPr>
          <w:t> </w:t>
        </w:r>
        <w:r>
          <w:rPr>
            <w:w w:val="105"/>
            <w:sz w:val="18"/>
          </w:rPr>
          <w:t>QH,</w:t>
        </w:r>
        <w:r>
          <w:rPr>
            <w:spacing w:val="-17"/>
            <w:w w:val="105"/>
            <w:sz w:val="18"/>
          </w:rPr>
          <w:t> </w:t>
        </w:r>
        <w:r>
          <w:rPr>
            <w:w w:val="105"/>
            <w:sz w:val="18"/>
          </w:rPr>
          <w:t>Fu</w:t>
        </w:r>
        <w:r>
          <w:rPr>
            <w:spacing w:val="-17"/>
            <w:w w:val="105"/>
            <w:sz w:val="18"/>
          </w:rPr>
          <w:t> </w:t>
        </w:r>
        <w:r>
          <w:rPr>
            <w:w w:val="105"/>
            <w:sz w:val="18"/>
          </w:rPr>
          <w:t>CJ,</w:t>
        </w:r>
        <w:r>
          <w:rPr>
            <w:spacing w:val="-17"/>
            <w:w w:val="105"/>
            <w:sz w:val="18"/>
          </w:rPr>
          <w:t> </w:t>
        </w:r>
        <w:r>
          <w:rPr>
            <w:w w:val="105"/>
            <w:sz w:val="18"/>
          </w:rPr>
          <w:t>Sun</w:t>
        </w:r>
        <w:r>
          <w:rPr>
            <w:spacing w:val="-16"/>
            <w:w w:val="105"/>
            <w:sz w:val="18"/>
          </w:rPr>
          <w:t> </w:t>
        </w:r>
        <w:r>
          <w:rPr>
            <w:w w:val="105"/>
            <w:sz w:val="18"/>
          </w:rPr>
          <w:t>F,</w:t>
        </w:r>
        <w:r>
          <w:rPr>
            <w:spacing w:val="-17"/>
            <w:w w:val="105"/>
            <w:sz w:val="18"/>
          </w:rPr>
          <w:t> </w:t>
        </w:r>
        <w:r>
          <w:rPr>
            <w:w w:val="105"/>
            <w:sz w:val="18"/>
          </w:rPr>
          <w:t>Ma</w:t>
        </w:r>
        <w:r>
          <w:rPr>
            <w:spacing w:val="-17"/>
            <w:w w:val="105"/>
            <w:sz w:val="18"/>
          </w:rPr>
          <w:t> </w:t>
        </w:r>
        <w:r>
          <w:rPr>
            <w:w w:val="105"/>
            <w:sz w:val="18"/>
          </w:rPr>
          <w:t>YL,</w:t>
        </w:r>
        <w:r>
          <w:rPr>
            <w:spacing w:val="-17"/>
            <w:w w:val="105"/>
            <w:sz w:val="18"/>
          </w:rPr>
          <w:t> </w:t>
        </w:r>
        <w:r>
          <w:rPr>
            <w:w w:val="105"/>
            <w:sz w:val="18"/>
          </w:rPr>
          <w:t>Chen</w:t>
        </w:r>
        <w:r>
          <w:rPr>
            <w:spacing w:val="-17"/>
            <w:w w:val="105"/>
            <w:sz w:val="18"/>
          </w:rPr>
          <w:t> </w:t>
        </w:r>
        <w:r>
          <w:rPr>
            <w:spacing w:val="-4"/>
            <w:w w:val="105"/>
            <w:sz w:val="18"/>
          </w:rPr>
          <w:t>YW,</w:t>
        </w:r>
        <w:r>
          <w:rPr>
            <w:spacing w:val="-17"/>
            <w:w w:val="105"/>
            <w:sz w:val="18"/>
          </w:rPr>
          <w:t> </w:t>
        </w:r>
        <w:r>
          <w:rPr>
            <w:w w:val="105"/>
            <w:sz w:val="18"/>
          </w:rPr>
          <w:t>He</w:t>
        </w:r>
        <w:r>
          <w:rPr>
            <w:spacing w:val="-17"/>
            <w:w w:val="105"/>
            <w:sz w:val="18"/>
          </w:rPr>
          <w:t> </w:t>
        </w:r>
        <w:r>
          <w:rPr>
            <w:spacing w:val="-8"/>
            <w:w w:val="105"/>
            <w:sz w:val="18"/>
          </w:rPr>
          <w:t>QY.</w:t>
        </w:r>
        <w:r>
          <w:rPr>
            <w:spacing w:val="-17"/>
            <w:w w:val="105"/>
            <w:sz w:val="18"/>
          </w:rPr>
          <w:t> </w:t>
        </w:r>
        <w:r>
          <w:rPr>
            <w:w w:val="105"/>
            <w:sz w:val="18"/>
          </w:rPr>
          <w:t>Meta-analysis:</w:t>
        </w:r>
        <w:r>
          <w:rPr>
            <w:spacing w:val="-16"/>
            <w:w w:val="105"/>
            <w:sz w:val="18"/>
          </w:rPr>
          <w:t> </w:t>
        </w:r>
        <w:r>
          <w:rPr>
            <w:w w:val="105"/>
            <w:sz w:val="18"/>
          </w:rPr>
          <w:t>non-invasive</w:t>
        </w:r>
        <w:r>
          <w:rPr>
            <w:spacing w:val="-17"/>
            <w:w w:val="105"/>
            <w:sz w:val="18"/>
          </w:rPr>
          <w:t> </w:t>
        </w:r>
        <w:r>
          <w:rPr>
            <w:w w:val="105"/>
            <w:sz w:val="18"/>
          </w:rPr>
          <w:t>ventilation</w:t>
        </w:r>
        <w:r>
          <w:rPr>
            <w:spacing w:val="-17"/>
            <w:w w:val="105"/>
            <w:sz w:val="18"/>
          </w:rPr>
          <w:t> </w:t>
        </w:r>
        <w:r>
          <w:rPr>
            <w:w w:val="105"/>
            <w:sz w:val="18"/>
          </w:rPr>
          <w:t>in</w:t>
        </w:r>
        <w:r>
          <w:rPr>
            <w:spacing w:val="-17"/>
            <w:w w:val="105"/>
            <w:sz w:val="18"/>
          </w:rPr>
          <w:t> </w:t>
        </w:r>
        <w:r>
          <w:rPr>
            <w:w w:val="105"/>
            <w:sz w:val="18"/>
          </w:rPr>
          <w:t>acute cardiogenic</w:t>
          <w:tab/>
          <w:t>pulmonary</w:t>
          <w:tab/>
          <w:t>edema.</w:t>
          <w:tab/>
          <w:t>Ann</w:t>
          <w:tab/>
          <w:t>Intern</w:t>
          <w:tab/>
          <w:t>Med</w:t>
          <w:tab/>
        </w:r>
        <w:r>
          <w:rPr>
            <w:spacing w:val="-1"/>
            <w:w w:val="105"/>
            <w:sz w:val="18"/>
          </w:rPr>
          <w:t>2010;152(9):590–600. </w:t>
        </w:r>
        <w:r>
          <w:rPr>
            <w:w w:val="105"/>
            <w:sz w:val="18"/>
          </w:rPr>
          <w:t>(http://www.thelancet.com/journals/lancet/article/PIIS0140-6736(17)32458-3/fulltext)</w:t>
        </w:r>
      </w:hyperlink>
    </w:p>
    <w:p>
      <w:pPr>
        <w:pStyle w:val="ListParagraph"/>
        <w:numPr>
          <w:ilvl w:val="0"/>
          <w:numId w:val="19"/>
        </w:numPr>
        <w:tabs>
          <w:tab w:pos="482" w:val="left" w:leader="none"/>
          <w:tab w:pos="2025" w:val="left" w:leader="none"/>
          <w:tab w:pos="3516" w:val="left" w:leader="none"/>
          <w:tab w:pos="4710" w:val="left" w:leader="none"/>
          <w:tab w:pos="5458" w:val="left" w:leader="none"/>
          <w:tab w:pos="6434" w:val="left" w:leader="none"/>
          <w:tab w:pos="7111" w:val="left" w:leader="none"/>
          <w:tab w:pos="8124" w:val="left" w:leader="none"/>
        </w:tabs>
        <w:spacing w:line="256" w:lineRule="auto" w:before="1" w:after="0"/>
        <w:ind w:left="481" w:right="1101" w:hanging="381"/>
        <w:jc w:val="both"/>
        <w:rPr>
          <w:sz w:val="18"/>
        </w:rPr>
      </w:pPr>
      <w:hyperlink r:id="rId140">
        <w:r>
          <w:rPr>
            <w:w w:val="105"/>
            <w:sz w:val="18"/>
          </w:rPr>
          <w:t>Gray</w:t>
        </w:r>
        <w:r>
          <w:rPr>
            <w:spacing w:val="-14"/>
            <w:w w:val="105"/>
            <w:sz w:val="18"/>
          </w:rPr>
          <w:t> </w:t>
        </w:r>
        <w:r>
          <w:rPr>
            <w:w w:val="105"/>
            <w:sz w:val="18"/>
          </w:rPr>
          <w:t>A,</w:t>
        </w:r>
        <w:r>
          <w:rPr>
            <w:spacing w:val="-13"/>
            <w:w w:val="105"/>
            <w:sz w:val="18"/>
          </w:rPr>
          <w:t> </w:t>
        </w:r>
        <w:r>
          <w:rPr>
            <w:w w:val="105"/>
            <w:sz w:val="18"/>
          </w:rPr>
          <w:t>Goodacre</w:t>
        </w:r>
        <w:r>
          <w:rPr>
            <w:spacing w:val="-14"/>
            <w:w w:val="105"/>
            <w:sz w:val="18"/>
          </w:rPr>
          <w:t> </w:t>
        </w:r>
        <w:r>
          <w:rPr>
            <w:w w:val="105"/>
            <w:sz w:val="18"/>
          </w:rPr>
          <w:t>S,</w:t>
        </w:r>
        <w:r>
          <w:rPr>
            <w:spacing w:val="-13"/>
            <w:w w:val="105"/>
            <w:sz w:val="18"/>
          </w:rPr>
          <w:t> </w:t>
        </w:r>
        <w:r>
          <w:rPr>
            <w:w w:val="105"/>
            <w:sz w:val="18"/>
          </w:rPr>
          <w:t>Newby</w:t>
        </w:r>
        <w:r>
          <w:rPr>
            <w:spacing w:val="-13"/>
            <w:w w:val="105"/>
            <w:sz w:val="18"/>
          </w:rPr>
          <w:t> </w:t>
        </w:r>
        <w:r>
          <w:rPr>
            <w:w w:val="105"/>
            <w:sz w:val="18"/>
          </w:rPr>
          <w:t>DE,</w:t>
        </w:r>
        <w:r>
          <w:rPr>
            <w:spacing w:val="-14"/>
            <w:w w:val="105"/>
            <w:sz w:val="18"/>
          </w:rPr>
          <w:t> </w:t>
        </w:r>
        <w:r>
          <w:rPr>
            <w:w w:val="105"/>
            <w:sz w:val="18"/>
          </w:rPr>
          <w:t>Masson</w:t>
        </w:r>
        <w:r>
          <w:rPr>
            <w:spacing w:val="-13"/>
            <w:w w:val="105"/>
            <w:sz w:val="18"/>
          </w:rPr>
          <w:t> </w:t>
        </w:r>
        <w:r>
          <w:rPr>
            <w:w w:val="105"/>
            <w:sz w:val="18"/>
          </w:rPr>
          <w:t>M,</w:t>
        </w:r>
        <w:r>
          <w:rPr>
            <w:spacing w:val="-14"/>
            <w:w w:val="105"/>
            <w:sz w:val="18"/>
          </w:rPr>
          <w:t> </w:t>
        </w:r>
        <w:r>
          <w:rPr>
            <w:w w:val="105"/>
            <w:sz w:val="18"/>
          </w:rPr>
          <w:t>Sampson</w:t>
        </w:r>
        <w:r>
          <w:rPr>
            <w:spacing w:val="-13"/>
            <w:w w:val="105"/>
            <w:sz w:val="18"/>
          </w:rPr>
          <w:t> </w:t>
        </w:r>
        <w:r>
          <w:rPr>
            <w:w w:val="105"/>
            <w:sz w:val="18"/>
          </w:rPr>
          <w:t>F,</w:t>
        </w:r>
        <w:r>
          <w:rPr>
            <w:spacing w:val="-13"/>
            <w:w w:val="105"/>
            <w:sz w:val="18"/>
          </w:rPr>
          <w:t> </w:t>
        </w:r>
        <w:r>
          <w:rPr>
            <w:w w:val="105"/>
            <w:sz w:val="18"/>
          </w:rPr>
          <w:t>Nicholl</w:t>
        </w:r>
        <w:r>
          <w:rPr>
            <w:spacing w:val="-14"/>
            <w:w w:val="105"/>
            <w:sz w:val="18"/>
          </w:rPr>
          <w:t> </w:t>
        </w:r>
        <w:r>
          <w:rPr>
            <w:w w:val="105"/>
            <w:sz w:val="18"/>
          </w:rPr>
          <w:t>J,</w:t>
        </w:r>
        <w:r>
          <w:rPr>
            <w:spacing w:val="-13"/>
            <w:w w:val="105"/>
            <w:sz w:val="18"/>
          </w:rPr>
          <w:t> </w:t>
        </w:r>
        <w:r>
          <w:rPr>
            <w:w w:val="105"/>
            <w:sz w:val="18"/>
          </w:rPr>
          <w:t>3CPO</w:t>
        </w:r>
        <w:r>
          <w:rPr>
            <w:spacing w:val="-14"/>
            <w:w w:val="105"/>
            <w:sz w:val="18"/>
          </w:rPr>
          <w:t> </w:t>
        </w:r>
        <w:r>
          <w:rPr>
            <w:w w:val="105"/>
            <w:sz w:val="18"/>
          </w:rPr>
          <w:t>Trialists.</w:t>
        </w:r>
        <w:r>
          <w:rPr>
            <w:spacing w:val="-13"/>
            <w:w w:val="105"/>
            <w:sz w:val="18"/>
          </w:rPr>
          <w:t> </w:t>
        </w:r>
        <w:r>
          <w:rPr>
            <w:w w:val="105"/>
            <w:sz w:val="18"/>
          </w:rPr>
          <w:t>Noninvasive</w:t>
        </w:r>
        <w:r>
          <w:rPr>
            <w:spacing w:val="-13"/>
            <w:w w:val="105"/>
            <w:sz w:val="18"/>
          </w:rPr>
          <w:t> </w:t>
        </w:r>
        <w:r>
          <w:rPr>
            <w:w w:val="105"/>
            <w:sz w:val="18"/>
          </w:rPr>
          <w:t>ventilation</w:t>
        </w:r>
        <w:r>
          <w:rPr>
            <w:spacing w:val="-14"/>
            <w:w w:val="105"/>
            <w:sz w:val="18"/>
          </w:rPr>
          <w:t> </w:t>
        </w:r>
        <w:r>
          <w:rPr>
            <w:w w:val="105"/>
            <w:sz w:val="18"/>
          </w:rPr>
          <w:t>in</w:t>
        </w:r>
        <w:r>
          <w:rPr>
            <w:spacing w:val="-13"/>
            <w:w w:val="105"/>
            <w:sz w:val="18"/>
          </w:rPr>
          <w:t> </w:t>
        </w:r>
        <w:r>
          <w:rPr>
            <w:w w:val="105"/>
            <w:sz w:val="18"/>
          </w:rPr>
          <w:t>acute cardiogenic</w:t>
          <w:tab/>
          <w:t>pulmonary</w:t>
          <w:tab/>
          <w:t>edema.</w:t>
          <w:tab/>
          <w:t>N</w:t>
          <w:tab/>
          <w:t>Engl</w:t>
          <w:tab/>
          <w:t>J</w:t>
          <w:tab/>
          <w:t>Med.</w:t>
          <w:tab/>
        </w:r>
        <w:r>
          <w:rPr>
            <w:spacing w:val="-1"/>
            <w:w w:val="105"/>
            <w:sz w:val="18"/>
          </w:rPr>
          <w:t>2008;359(2):142–151.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7" w:hanging="381"/>
        <w:jc w:val="both"/>
        <w:rPr>
          <w:sz w:val="18"/>
        </w:rPr>
      </w:pPr>
      <w:hyperlink r:id="rId140">
        <w:r>
          <w:rPr>
            <w:w w:val="105"/>
            <w:sz w:val="18"/>
          </w:rPr>
          <w:t>McAlister </w:t>
        </w:r>
        <w:r>
          <w:rPr>
            <w:spacing w:val="-5"/>
            <w:w w:val="105"/>
            <w:sz w:val="18"/>
          </w:rPr>
          <w:t>FA, </w:t>
        </w:r>
        <w:r>
          <w:rPr>
            <w:w w:val="105"/>
            <w:sz w:val="18"/>
          </w:rPr>
          <w:t>Stewart S, Ferrua S, McMurray JJ. Multidisciplinary strategies for the management of heart failure patients</w:t>
        </w:r>
        <w:r>
          <w:rPr>
            <w:spacing w:val="-15"/>
            <w:w w:val="105"/>
            <w:sz w:val="18"/>
          </w:rPr>
          <w:t> </w:t>
        </w:r>
        <w:r>
          <w:rPr>
            <w:w w:val="105"/>
            <w:sz w:val="18"/>
          </w:rPr>
          <w:t>at</w:t>
        </w:r>
        <w:r>
          <w:rPr>
            <w:spacing w:val="-15"/>
            <w:w w:val="105"/>
            <w:sz w:val="18"/>
          </w:rPr>
          <w:t> </w:t>
        </w:r>
        <w:r>
          <w:rPr>
            <w:w w:val="105"/>
            <w:sz w:val="18"/>
          </w:rPr>
          <w:t>high</w:t>
        </w:r>
        <w:r>
          <w:rPr>
            <w:spacing w:val="-15"/>
            <w:w w:val="105"/>
            <w:sz w:val="18"/>
          </w:rPr>
          <w:t> </w:t>
        </w:r>
        <w:r>
          <w:rPr>
            <w:w w:val="105"/>
            <w:sz w:val="18"/>
          </w:rPr>
          <w:t>risk</w:t>
        </w:r>
        <w:r>
          <w:rPr>
            <w:spacing w:val="-15"/>
            <w:w w:val="105"/>
            <w:sz w:val="18"/>
          </w:rPr>
          <w:t> </w:t>
        </w:r>
        <w:r>
          <w:rPr>
            <w:w w:val="105"/>
            <w:sz w:val="18"/>
          </w:rPr>
          <w:t>for</w:t>
        </w:r>
        <w:r>
          <w:rPr>
            <w:spacing w:val="-15"/>
            <w:w w:val="105"/>
            <w:sz w:val="18"/>
          </w:rPr>
          <w:t> </w:t>
        </w:r>
        <w:r>
          <w:rPr>
            <w:w w:val="105"/>
            <w:sz w:val="18"/>
          </w:rPr>
          <w:t>admission:</w:t>
        </w:r>
        <w:r>
          <w:rPr>
            <w:spacing w:val="-15"/>
            <w:w w:val="105"/>
            <w:sz w:val="18"/>
          </w:rPr>
          <w:t> </w:t>
        </w:r>
        <w:r>
          <w:rPr>
            <w:w w:val="105"/>
            <w:sz w:val="18"/>
          </w:rPr>
          <w:t>a</w:t>
        </w:r>
        <w:r>
          <w:rPr>
            <w:spacing w:val="-15"/>
            <w:w w:val="105"/>
            <w:sz w:val="18"/>
          </w:rPr>
          <w:t> </w:t>
        </w:r>
        <w:r>
          <w:rPr>
            <w:w w:val="105"/>
            <w:sz w:val="18"/>
          </w:rPr>
          <w:t>systematic</w:t>
        </w:r>
        <w:r>
          <w:rPr>
            <w:spacing w:val="-15"/>
            <w:w w:val="105"/>
            <w:sz w:val="18"/>
          </w:rPr>
          <w:t> </w:t>
        </w:r>
        <w:r>
          <w:rPr>
            <w:w w:val="105"/>
            <w:sz w:val="18"/>
          </w:rPr>
          <w:t>review</w:t>
        </w:r>
        <w:r>
          <w:rPr>
            <w:spacing w:val="-15"/>
            <w:w w:val="105"/>
            <w:sz w:val="18"/>
          </w:rPr>
          <w:t> </w:t>
        </w:r>
        <w:r>
          <w:rPr>
            <w:w w:val="105"/>
            <w:sz w:val="18"/>
          </w:rPr>
          <w:t>of</w:t>
        </w:r>
        <w:r>
          <w:rPr>
            <w:spacing w:val="-15"/>
            <w:w w:val="105"/>
            <w:sz w:val="18"/>
          </w:rPr>
          <w:t> </w:t>
        </w:r>
        <w:r>
          <w:rPr>
            <w:w w:val="105"/>
            <w:sz w:val="18"/>
          </w:rPr>
          <w:t>randomized</w:t>
        </w:r>
        <w:r>
          <w:rPr>
            <w:spacing w:val="-15"/>
            <w:w w:val="105"/>
            <w:sz w:val="18"/>
          </w:rPr>
          <w:t> </w:t>
        </w:r>
        <w:r>
          <w:rPr>
            <w:w w:val="105"/>
            <w:sz w:val="18"/>
          </w:rPr>
          <w:t>trials.</w:t>
        </w:r>
        <w:r>
          <w:rPr>
            <w:spacing w:val="-15"/>
            <w:w w:val="105"/>
            <w:sz w:val="18"/>
          </w:rPr>
          <w:t> </w:t>
        </w:r>
        <w:r>
          <w:rPr>
            <w:w w:val="105"/>
            <w:sz w:val="18"/>
          </w:rPr>
          <w:t>J</w:t>
        </w:r>
        <w:r>
          <w:rPr>
            <w:spacing w:val="-15"/>
            <w:w w:val="105"/>
            <w:sz w:val="18"/>
          </w:rPr>
          <w:t> </w:t>
        </w:r>
        <w:r>
          <w:rPr>
            <w:w w:val="105"/>
            <w:sz w:val="18"/>
          </w:rPr>
          <w:t>Am</w:t>
        </w:r>
        <w:r>
          <w:rPr>
            <w:spacing w:val="-15"/>
            <w:w w:val="105"/>
            <w:sz w:val="18"/>
          </w:rPr>
          <w:t> </w:t>
        </w:r>
        <w:r>
          <w:rPr>
            <w:w w:val="105"/>
            <w:sz w:val="18"/>
          </w:rPr>
          <w:t>Coll</w:t>
        </w:r>
        <w:r>
          <w:rPr>
            <w:spacing w:val="-14"/>
            <w:w w:val="105"/>
            <w:sz w:val="18"/>
          </w:rPr>
          <w:t> </w:t>
        </w:r>
        <w:r>
          <w:rPr>
            <w:w w:val="105"/>
            <w:sz w:val="18"/>
          </w:rPr>
          <w:t>Cardiol.</w:t>
        </w:r>
        <w:r>
          <w:rPr>
            <w:spacing w:val="-15"/>
            <w:w w:val="105"/>
            <w:sz w:val="18"/>
          </w:rPr>
          <w:t> </w:t>
        </w:r>
        <w:r>
          <w:rPr>
            <w:w w:val="105"/>
            <w:sz w:val="18"/>
          </w:rPr>
          <w:t>2004;44(4):810–819. (http://www.thelancet.com/journals/lancet/article/PIIS0140-6736(17)32458-3/fulltext)</w:t>
        </w:r>
      </w:hyperlink>
    </w:p>
    <w:p>
      <w:pPr>
        <w:pStyle w:val="ListParagraph"/>
        <w:numPr>
          <w:ilvl w:val="0"/>
          <w:numId w:val="19"/>
        </w:numPr>
        <w:tabs>
          <w:tab w:pos="482" w:val="left" w:leader="none"/>
        </w:tabs>
        <w:spacing w:line="256" w:lineRule="auto" w:before="1" w:after="0"/>
        <w:ind w:left="481" w:right="1098" w:hanging="381"/>
        <w:jc w:val="both"/>
        <w:rPr>
          <w:sz w:val="18"/>
        </w:rPr>
      </w:pPr>
      <w:hyperlink r:id="rId140">
        <w:r>
          <w:rPr>
            <w:w w:val="105"/>
            <w:sz w:val="18"/>
          </w:rPr>
          <w:t>Chen ZM, Pan HC, Chen </w:t>
        </w:r>
        <w:r>
          <w:rPr>
            <w:spacing w:val="-8"/>
            <w:w w:val="105"/>
            <w:sz w:val="18"/>
          </w:rPr>
          <w:t>YP, </w:t>
        </w:r>
        <w:r>
          <w:rPr>
            <w:w w:val="105"/>
            <w:sz w:val="18"/>
          </w:rPr>
          <w:t>Peto R, Collins R, Jiang LX, Xie JX, Liu LS, COMMIT Collaborative Group. Early intravenous</w:t>
        </w:r>
        <w:r>
          <w:rPr>
            <w:spacing w:val="-30"/>
            <w:w w:val="105"/>
            <w:sz w:val="18"/>
          </w:rPr>
          <w:t> </w:t>
        </w:r>
        <w:r>
          <w:rPr>
            <w:w w:val="105"/>
            <w:sz w:val="18"/>
          </w:rPr>
          <w:t>then</w:t>
        </w:r>
        <w:r>
          <w:rPr>
            <w:spacing w:val="-30"/>
            <w:w w:val="105"/>
            <w:sz w:val="18"/>
          </w:rPr>
          <w:t> </w:t>
        </w:r>
        <w:r>
          <w:rPr>
            <w:w w:val="105"/>
            <w:sz w:val="18"/>
          </w:rPr>
          <w:t>oral</w:t>
        </w:r>
        <w:r>
          <w:rPr>
            <w:spacing w:val="-29"/>
            <w:w w:val="105"/>
            <w:sz w:val="18"/>
          </w:rPr>
          <w:t> </w:t>
        </w:r>
        <w:r>
          <w:rPr>
            <w:w w:val="105"/>
            <w:sz w:val="18"/>
          </w:rPr>
          <w:t>metoprolol</w:t>
        </w:r>
        <w:r>
          <w:rPr>
            <w:spacing w:val="-30"/>
            <w:w w:val="105"/>
            <w:sz w:val="18"/>
          </w:rPr>
          <w:t> </w:t>
        </w:r>
        <w:r>
          <w:rPr>
            <w:w w:val="105"/>
            <w:sz w:val="18"/>
          </w:rPr>
          <w:t>in</w:t>
        </w:r>
        <w:r>
          <w:rPr>
            <w:spacing w:val="-30"/>
            <w:w w:val="105"/>
            <w:sz w:val="18"/>
          </w:rPr>
          <w:t> </w:t>
        </w:r>
        <w:r>
          <w:rPr>
            <w:w w:val="105"/>
            <w:sz w:val="18"/>
          </w:rPr>
          <w:t>45,852</w:t>
        </w:r>
        <w:r>
          <w:rPr>
            <w:spacing w:val="-29"/>
            <w:w w:val="105"/>
            <w:sz w:val="18"/>
          </w:rPr>
          <w:t> </w:t>
        </w:r>
        <w:r>
          <w:rPr>
            <w:w w:val="105"/>
            <w:sz w:val="18"/>
          </w:rPr>
          <w:t>patients</w:t>
        </w:r>
        <w:r>
          <w:rPr>
            <w:spacing w:val="-30"/>
            <w:w w:val="105"/>
            <w:sz w:val="18"/>
          </w:rPr>
          <w:t> </w:t>
        </w:r>
        <w:r>
          <w:rPr>
            <w:w w:val="105"/>
            <w:sz w:val="18"/>
          </w:rPr>
          <w:t>with</w:t>
        </w:r>
        <w:r>
          <w:rPr>
            <w:spacing w:val="-30"/>
            <w:w w:val="105"/>
            <w:sz w:val="18"/>
          </w:rPr>
          <w:t> </w:t>
        </w:r>
        <w:r>
          <w:rPr>
            <w:w w:val="105"/>
            <w:sz w:val="18"/>
          </w:rPr>
          <w:t>acute</w:t>
        </w:r>
        <w:r>
          <w:rPr>
            <w:spacing w:val="-29"/>
            <w:w w:val="105"/>
            <w:sz w:val="18"/>
          </w:rPr>
          <w:t> </w:t>
        </w:r>
        <w:r>
          <w:rPr>
            <w:w w:val="105"/>
            <w:sz w:val="18"/>
          </w:rPr>
          <w:t>myocardial</w:t>
        </w:r>
        <w:r>
          <w:rPr>
            <w:spacing w:val="-30"/>
            <w:w w:val="105"/>
            <w:sz w:val="18"/>
          </w:rPr>
          <w:t> </w:t>
        </w:r>
        <w:r>
          <w:rPr>
            <w:w w:val="105"/>
            <w:sz w:val="18"/>
          </w:rPr>
          <w:t>infarction:</w:t>
        </w:r>
        <w:r>
          <w:rPr>
            <w:spacing w:val="-29"/>
            <w:w w:val="105"/>
            <w:sz w:val="18"/>
          </w:rPr>
          <w:t> </w:t>
        </w:r>
        <w:r>
          <w:rPr>
            <w:w w:val="105"/>
            <w:sz w:val="18"/>
          </w:rPr>
          <w:t>randomised</w:t>
        </w:r>
        <w:r>
          <w:rPr>
            <w:spacing w:val="-30"/>
            <w:w w:val="105"/>
            <w:sz w:val="18"/>
          </w:rPr>
          <w:t> </w:t>
        </w:r>
        <w:r>
          <w:rPr>
            <w:w w:val="105"/>
            <w:sz w:val="18"/>
          </w:rPr>
          <w:t>placebo-controlled trial. Lancet. 2005;366 (9497):1622–1632. (http://www.thelancet.com/journals/lancet/article/PIIS0140- 6736(17)32458-3/fulltext)</w:t>
        </w:r>
      </w:hyperlink>
    </w:p>
    <w:p>
      <w:pPr>
        <w:pStyle w:val="ListParagraph"/>
        <w:numPr>
          <w:ilvl w:val="0"/>
          <w:numId w:val="19"/>
        </w:numPr>
        <w:tabs>
          <w:tab w:pos="482" w:val="left" w:leader="none"/>
        </w:tabs>
        <w:spacing w:line="256" w:lineRule="auto" w:before="2" w:after="0"/>
        <w:ind w:left="481" w:right="1105" w:hanging="381"/>
        <w:jc w:val="both"/>
        <w:rPr>
          <w:sz w:val="18"/>
        </w:rPr>
      </w:pPr>
      <w:hyperlink r:id="rId140">
        <w:r>
          <w:rPr>
            <w:w w:val="105"/>
            <w:sz w:val="18"/>
          </w:rPr>
          <w:t>Bossard</w:t>
        </w:r>
        <w:r>
          <w:rPr>
            <w:spacing w:val="-18"/>
            <w:w w:val="105"/>
            <w:sz w:val="18"/>
          </w:rPr>
          <w:t> </w:t>
        </w:r>
        <w:r>
          <w:rPr>
            <w:w w:val="105"/>
            <w:sz w:val="18"/>
          </w:rPr>
          <w:t>M,</w:t>
        </w:r>
        <w:r>
          <w:rPr>
            <w:spacing w:val="16"/>
            <w:w w:val="105"/>
            <w:sz w:val="18"/>
          </w:rPr>
          <w:t> </w:t>
        </w:r>
        <w:r>
          <w:rPr>
            <w:w w:val="105"/>
            <w:sz w:val="18"/>
          </w:rPr>
          <w:t>Binbraik</w:t>
        </w:r>
        <w:r>
          <w:rPr>
            <w:spacing w:val="-17"/>
            <w:w w:val="105"/>
            <w:sz w:val="18"/>
          </w:rPr>
          <w:t> </w:t>
        </w:r>
        <w:r>
          <w:rPr>
            <w:spacing w:val="-8"/>
            <w:w w:val="105"/>
            <w:sz w:val="18"/>
          </w:rPr>
          <w:t>Y,</w:t>
        </w:r>
        <w:r>
          <w:rPr>
            <w:spacing w:val="15"/>
            <w:w w:val="105"/>
            <w:sz w:val="18"/>
          </w:rPr>
          <w:t> </w:t>
        </w:r>
        <w:r>
          <w:rPr>
            <w:w w:val="105"/>
            <w:sz w:val="18"/>
          </w:rPr>
          <w:t>Beygui</w:t>
        </w:r>
        <w:r>
          <w:rPr>
            <w:spacing w:val="-17"/>
            <w:w w:val="105"/>
            <w:sz w:val="18"/>
          </w:rPr>
          <w:t> </w:t>
        </w:r>
        <w:r>
          <w:rPr>
            <w:w w:val="105"/>
            <w:sz w:val="18"/>
          </w:rPr>
          <w:t>F,</w:t>
        </w:r>
        <w:r>
          <w:rPr>
            <w:spacing w:val="-11"/>
            <w:w w:val="105"/>
            <w:sz w:val="18"/>
          </w:rPr>
          <w:t> </w:t>
        </w:r>
        <w:r>
          <w:rPr>
            <w:w w:val="105"/>
            <w:sz w:val="18"/>
          </w:rPr>
          <w:t>et</w:t>
        </w:r>
        <w:r>
          <w:rPr>
            <w:spacing w:val="-11"/>
            <w:w w:val="105"/>
            <w:sz w:val="18"/>
          </w:rPr>
          <w:t> </w:t>
        </w:r>
        <w:r>
          <w:rPr>
            <w:w w:val="105"/>
            <w:sz w:val="18"/>
          </w:rPr>
          <w:t>al.</w:t>
        </w:r>
        <w:r>
          <w:rPr>
            <w:spacing w:val="-12"/>
            <w:w w:val="105"/>
            <w:sz w:val="18"/>
          </w:rPr>
          <w:t> </w:t>
        </w:r>
        <w:r>
          <w:rPr>
            <w:w w:val="105"/>
            <w:sz w:val="18"/>
          </w:rPr>
          <w:t>Mineralocorticoid</w:t>
        </w:r>
        <w:r>
          <w:rPr>
            <w:spacing w:val="-11"/>
            <w:w w:val="105"/>
            <w:sz w:val="18"/>
          </w:rPr>
          <w:t> </w:t>
        </w:r>
        <w:r>
          <w:rPr>
            <w:w w:val="105"/>
            <w:sz w:val="18"/>
          </w:rPr>
          <w:t>Receptor</w:t>
        </w:r>
        <w:r>
          <w:rPr>
            <w:spacing w:val="-11"/>
            <w:w w:val="105"/>
            <w:sz w:val="18"/>
          </w:rPr>
          <w:t> </w:t>
        </w:r>
        <w:r>
          <w:rPr>
            <w:w w:val="105"/>
            <w:sz w:val="18"/>
          </w:rPr>
          <w:t>Antagonists</w:t>
        </w:r>
        <w:r>
          <w:rPr>
            <w:spacing w:val="-11"/>
            <w:w w:val="105"/>
            <w:sz w:val="18"/>
          </w:rPr>
          <w:t> </w:t>
        </w:r>
        <w:r>
          <w:rPr>
            <w:w w:val="105"/>
            <w:sz w:val="18"/>
          </w:rPr>
          <w:t>in</w:t>
        </w:r>
        <w:r>
          <w:rPr>
            <w:spacing w:val="-12"/>
            <w:w w:val="105"/>
            <w:sz w:val="18"/>
          </w:rPr>
          <w:t> </w:t>
        </w:r>
        <w:r>
          <w:rPr>
            <w:w w:val="105"/>
            <w:sz w:val="18"/>
          </w:rPr>
          <w:t>Patients</w:t>
        </w:r>
        <w:r>
          <w:rPr>
            <w:spacing w:val="-11"/>
            <w:w w:val="105"/>
            <w:sz w:val="18"/>
          </w:rPr>
          <w:t> </w:t>
        </w:r>
        <w:r>
          <w:rPr>
            <w:w w:val="105"/>
            <w:sz w:val="18"/>
          </w:rPr>
          <w:t>With</w:t>
        </w:r>
        <w:r>
          <w:rPr>
            <w:spacing w:val="-11"/>
            <w:w w:val="105"/>
            <w:sz w:val="18"/>
          </w:rPr>
          <w:t> </w:t>
        </w:r>
        <w:r>
          <w:rPr>
            <w:w w:val="105"/>
            <w:sz w:val="18"/>
          </w:rPr>
          <w:t>Acute</w:t>
        </w:r>
        <w:r>
          <w:rPr>
            <w:spacing w:val="-12"/>
            <w:w w:val="105"/>
            <w:sz w:val="18"/>
          </w:rPr>
          <w:t> </w:t>
        </w:r>
        <w:r>
          <w:rPr>
            <w:w w:val="105"/>
            <w:sz w:val="18"/>
          </w:rPr>
          <w:t>Myocardial Infarction - A Systematic Review and Meta-Analysis of Randomized Trials. Am Heart J 2018; 195: 60-69. (http://www.thelancet.com/journals/lancet/article/PIIS0140-6736(17)32458-3/fulltext)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2" w:hanging="381"/>
        <w:jc w:val="both"/>
        <w:rPr>
          <w:sz w:val="18"/>
        </w:rPr>
      </w:pPr>
      <w:hyperlink r:id="rId140">
        <w:r>
          <w:rPr>
            <w:w w:val="105"/>
            <w:sz w:val="18"/>
          </w:rPr>
          <w:t>Buerke</w:t>
        </w:r>
        <w:r>
          <w:rPr>
            <w:spacing w:val="-24"/>
            <w:w w:val="105"/>
            <w:sz w:val="18"/>
          </w:rPr>
          <w:t> </w:t>
        </w:r>
        <w:r>
          <w:rPr>
            <w:w w:val="105"/>
            <w:sz w:val="18"/>
          </w:rPr>
          <w:t>M,</w:t>
        </w:r>
        <w:r>
          <w:rPr>
            <w:spacing w:val="-24"/>
            <w:w w:val="105"/>
            <w:sz w:val="18"/>
          </w:rPr>
          <w:t> </w:t>
        </w:r>
        <w:r>
          <w:rPr>
            <w:w w:val="105"/>
            <w:sz w:val="18"/>
          </w:rPr>
          <w:t>Prondzinsky</w:t>
        </w:r>
        <w:r>
          <w:rPr>
            <w:spacing w:val="-23"/>
            <w:w w:val="105"/>
            <w:sz w:val="18"/>
          </w:rPr>
          <w:t> </w:t>
        </w:r>
        <w:r>
          <w:rPr>
            <w:w w:val="105"/>
            <w:sz w:val="18"/>
          </w:rPr>
          <w:t>R,</w:t>
        </w:r>
        <w:r>
          <w:rPr>
            <w:spacing w:val="-24"/>
            <w:w w:val="105"/>
            <w:sz w:val="18"/>
          </w:rPr>
          <w:t> </w:t>
        </w:r>
        <w:r>
          <w:rPr>
            <w:w w:val="105"/>
            <w:sz w:val="18"/>
          </w:rPr>
          <w:t>Lemm</w:t>
        </w:r>
        <w:r>
          <w:rPr>
            <w:spacing w:val="-24"/>
            <w:w w:val="105"/>
            <w:sz w:val="18"/>
          </w:rPr>
          <w:t> </w:t>
        </w:r>
        <w:r>
          <w:rPr>
            <w:w w:val="105"/>
            <w:sz w:val="18"/>
          </w:rPr>
          <w:t>H,</w:t>
        </w:r>
        <w:r>
          <w:rPr>
            <w:spacing w:val="-23"/>
            <w:w w:val="105"/>
            <w:sz w:val="18"/>
          </w:rPr>
          <w:t> </w:t>
        </w:r>
        <w:r>
          <w:rPr>
            <w:w w:val="105"/>
            <w:sz w:val="18"/>
          </w:rPr>
          <w:t>Dietz</w:t>
        </w:r>
        <w:r>
          <w:rPr>
            <w:spacing w:val="-24"/>
            <w:w w:val="105"/>
            <w:sz w:val="18"/>
          </w:rPr>
          <w:t> </w:t>
        </w:r>
        <w:r>
          <w:rPr>
            <w:w w:val="105"/>
            <w:sz w:val="18"/>
          </w:rPr>
          <w:t>S,</w:t>
        </w:r>
        <w:r>
          <w:rPr>
            <w:spacing w:val="-23"/>
            <w:w w:val="105"/>
            <w:sz w:val="18"/>
          </w:rPr>
          <w:t> </w:t>
        </w:r>
        <w:r>
          <w:rPr>
            <w:w w:val="105"/>
            <w:sz w:val="18"/>
          </w:rPr>
          <w:t>Buerke</w:t>
        </w:r>
        <w:r>
          <w:rPr>
            <w:spacing w:val="-24"/>
            <w:w w:val="105"/>
            <w:sz w:val="18"/>
          </w:rPr>
          <w:t> </w:t>
        </w:r>
        <w:r>
          <w:rPr>
            <w:w w:val="105"/>
            <w:sz w:val="18"/>
          </w:rPr>
          <w:t>U,</w:t>
        </w:r>
        <w:r>
          <w:rPr>
            <w:spacing w:val="-24"/>
            <w:w w:val="105"/>
            <w:sz w:val="18"/>
          </w:rPr>
          <w:t> </w:t>
        </w:r>
        <w:r>
          <w:rPr>
            <w:w w:val="105"/>
            <w:sz w:val="18"/>
          </w:rPr>
          <w:t>Ebelt</w:t>
        </w:r>
        <w:r>
          <w:rPr>
            <w:spacing w:val="-23"/>
            <w:w w:val="105"/>
            <w:sz w:val="18"/>
          </w:rPr>
          <w:t> </w:t>
        </w:r>
        <w:r>
          <w:rPr>
            <w:w w:val="105"/>
            <w:sz w:val="18"/>
          </w:rPr>
          <w:t>H,</w:t>
        </w:r>
        <w:r>
          <w:rPr>
            <w:spacing w:val="-24"/>
            <w:w w:val="105"/>
            <w:sz w:val="18"/>
          </w:rPr>
          <w:t> </w:t>
        </w:r>
        <w:r>
          <w:rPr>
            <w:w w:val="105"/>
            <w:sz w:val="18"/>
          </w:rPr>
          <w:t>Bushnaq</w:t>
        </w:r>
        <w:r>
          <w:rPr>
            <w:spacing w:val="-23"/>
            <w:w w:val="105"/>
            <w:sz w:val="18"/>
          </w:rPr>
          <w:t> </w:t>
        </w:r>
        <w:r>
          <w:rPr>
            <w:w w:val="105"/>
            <w:sz w:val="18"/>
          </w:rPr>
          <w:t>H,</w:t>
        </w:r>
        <w:r>
          <w:rPr>
            <w:spacing w:val="-24"/>
            <w:w w:val="105"/>
            <w:sz w:val="18"/>
          </w:rPr>
          <w:t> </w:t>
        </w:r>
        <w:r>
          <w:rPr>
            <w:w w:val="105"/>
            <w:sz w:val="18"/>
          </w:rPr>
          <w:t>Silber</w:t>
        </w:r>
        <w:r>
          <w:rPr>
            <w:spacing w:val="-24"/>
            <w:w w:val="105"/>
            <w:sz w:val="18"/>
          </w:rPr>
          <w:t> </w:t>
        </w:r>
        <w:r>
          <w:rPr>
            <w:w w:val="105"/>
            <w:sz w:val="18"/>
          </w:rPr>
          <w:t>RE,</w:t>
        </w:r>
        <w:r>
          <w:rPr>
            <w:spacing w:val="-23"/>
            <w:w w:val="105"/>
            <w:sz w:val="18"/>
          </w:rPr>
          <w:t> </w:t>
        </w:r>
        <w:r>
          <w:rPr>
            <w:w w:val="105"/>
            <w:sz w:val="18"/>
          </w:rPr>
          <w:t>Werdan</w:t>
        </w:r>
        <w:r>
          <w:rPr>
            <w:spacing w:val="-24"/>
            <w:w w:val="105"/>
            <w:sz w:val="18"/>
          </w:rPr>
          <w:t> </w:t>
        </w:r>
        <w:r>
          <w:rPr>
            <w:w w:val="105"/>
            <w:sz w:val="18"/>
          </w:rPr>
          <w:t>K.</w:t>
        </w:r>
        <w:r>
          <w:rPr>
            <w:spacing w:val="-24"/>
            <w:w w:val="105"/>
            <w:sz w:val="18"/>
          </w:rPr>
          <w:t> </w:t>
        </w:r>
        <w:r>
          <w:rPr>
            <w:w w:val="105"/>
            <w:sz w:val="18"/>
          </w:rPr>
          <w:t>Intra-aortic</w:t>
        </w:r>
        <w:r>
          <w:rPr>
            <w:spacing w:val="-23"/>
            <w:w w:val="105"/>
            <w:sz w:val="18"/>
          </w:rPr>
          <w:t> </w:t>
        </w:r>
        <w:r>
          <w:rPr>
            <w:w w:val="105"/>
            <w:sz w:val="18"/>
          </w:rPr>
          <w:t>balloon counterpulsation in the treatment of infarction-related cardiogenic shock — review of the current evidence. Artif </w:t>
        </w:r>
        <w:r>
          <w:rPr>
            <w:spacing w:val="-1"/>
            <w:w w:val="105"/>
            <w:sz w:val="18"/>
          </w:rPr>
          <w:t>Organs. </w:t>
        </w:r>
        <w:r>
          <w:rPr>
            <w:w w:val="105"/>
            <w:sz w:val="18"/>
          </w:rPr>
          <w:t>2012;36(6):505–511.</w:t>
        </w:r>
        <w:r>
          <w:rPr>
            <w:spacing w:val="-34"/>
            <w:w w:val="105"/>
            <w:sz w:val="18"/>
          </w:rPr>
          <w:t> </w:t>
        </w:r>
        <w:r>
          <w:rPr>
            <w:w w:val="105"/>
            <w:sz w:val="18"/>
          </w:rPr>
          <w:t>(http://www.thelancet.com/journals/lancet/article/PIIS0140-6736(17)32458-3/fulltext)</w:t>
        </w:r>
      </w:hyperlink>
    </w:p>
    <w:p>
      <w:pPr>
        <w:pStyle w:val="ListParagraph"/>
        <w:numPr>
          <w:ilvl w:val="0"/>
          <w:numId w:val="19"/>
        </w:numPr>
        <w:tabs>
          <w:tab w:pos="482" w:val="left" w:leader="none"/>
          <w:tab w:pos="1786" w:val="left" w:leader="none"/>
          <w:tab w:pos="2366" w:val="left" w:leader="none"/>
          <w:tab w:pos="3163" w:val="left" w:leader="none"/>
          <w:tab w:pos="4002" w:val="left" w:leader="none"/>
          <w:tab w:pos="5155" w:val="left" w:leader="none"/>
          <w:tab w:pos="6058" w:val="left" w:leader="none"/>
          <w:tab w:pos="6911" w:val="left" w:leader="none"/>
          <w:tab w:pos="7876" w:val="left" w:leader="none"/>
          <w:tab w:pos="9425" w:val="left" w:leader="none"/>
        </w:tabs>
        <w:spacing w:line="256" w:lineRule="auto" w:before="1" w:after="0"/>
        <w:ind w:left="481" w:right="1101" w:hanging="381"/>
        <w:jc w:val="both"/>
        <w:rPr>
          <w:sz w:val="18"/>
        </w:rPr>
      </w:pPr>
      <w:hyperlink r:id="rId140">
        <w:r>
          <w:rPr>
            <w:w w:val="105"/>
            <w:sz w:val="18"/>
          </w:rPr>
          <w:t>Karami M, Hemradj </w:t>
        </w:r>
        <w:r>
          <w:rPr>
            <w:spacing w:val="-3"/>
            <w:w w:val="105"/>
            <w:sz w:val="18"/>
          </w:rPr>
          <w:t>V,Ouweneel D, </w:t>
        </w:r>
        <w:r>
          <w:rPr>
            <w:w w:val="105"/>
            <w:sz w:val="18"/>
          </w:rPr>
          <w:t>Vlaar A et al. </w:t>
        </w:r>
        <w:r>
          <w:rPr>
            <w:spacing w:val="-4"/>
            <w:w w:val="105"/>
            <w:sz w:val="18"/>
          </w:rPr>
          <w:t>TCT-820 </w:t>
        </w:r>
        <w:r>
          <w:rPr>
            <w:w w:val="105"/>
            <w:sz w:val="18"/>
          </w:rPr>
          <w:t>systematical review and meta-analysis on the use of inotropes and vasopressors in cardiogenic shock: time to close the gap between current clinical practice and evidence?</w:t>
          <w:tab/>
          <w:t>J</w:t>
          <w:tab/>
          <w:t>Am</w:t>
          <w:tab/>
          <w:t>Coll</w:t>
          <w:tab/>
          <w:t>Cardiol.</w:t>
          <w:tab/>
          <w:t>2019</w:t>
          <w:tab/>
          <w:t>Oct,</w:t>
          <w:tab/>
          <w:t>74(13</w:t>
          <w:tab/>
          <w:t>Supplement)</w:t>
          <w:tab/>
        </w:r>
        <w:r>
          <w:rPr>
            <w:spacing w:val="-3"/>
            <w:w w:val="105"/>
            <w:sz w:val="18"/>
          </w:rPr>
          <w:t>B803.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0">
        <w:r>
          <w:rPr>
            <w:w w:val="105"/>
            <w:sz w:val="18"/>
          </w:rPr>
          <w:t>Moiseyev</w:t>
        </w:r>
        <w:r>
          <w:rPr>
            <w:spacing w:val="-5"/>
            <w:w w:val="105"/>
            <w:sz w:val="18"/>
          </w:rPr>
          <w:t> </w:t>
        </w:r>
        <w:r>
          <w:rPr>
            <w:w w:val="105"/>
            <w:sz w:val="18"/>
          </w:rPr>
          <w:t>VS,</w:t>
        </w:r>
        <w:r>
          <w:rPr>
            <w:spacing w:val="-5"/>
            <w:w w:val="105"/>
            <w:sz w:val="18"/>
          </w:rPr>
          <w:t> </w:t>
        </w:r>
        <w:r>
          <w:rPr>
            <w:w w:val="105"/>
            <w:sz w:val="18"/>
          </w:rPr>
          <w:t>Põder</w:t>
        </w:r>
        <w:r>
          <w:rPr>
            <w:spacing w:val="-4"/>
            <w:w w:val="105"/>
            <w:sz w:val="18"/>
          </w:rPr>
          <w:t> </w:t>
        </w:r>
        <w:r>
          <w:rPr>
            <w:spacing w:val="-12"/>
            <w:w w:val="105"/>
            <w:sz w:val="18"/>
          </w:rPr>
          <w:t>P,</w:t>
        </w:r>
        <w:r>
          <w:rPr>
            <w:spacing w:val="-5"/>
            <w:w w:val="105"/>
            <w:sz w:val="18"/>
          </w:rPr>
          <w:t> </w:t>
        </w:r>
        <w:r>
          <w:rPr>
            <w:w w:val="105"/>
            <w:sz w:val="18"/>
          </w:rPr>
          <w:t>Andrejevs</w:t>
        </w:r>
        <w:r>
          <w:rPr>
            <w:spacing w:val="-4"/>
            <w:w w:val="105"/>
            <w:sz w:val="18"/>
          </w:rPr>
          <w:t> </w:t>
        </w:r>
        <w:r>
          <w:rPr>
            <w:w w:val="105"/>
            <w:sz w:val="18"/>
          </w:rPr>
          <w:t>N,</w:t>
        </w:r>
        <w:r>
          <w:rPr>
            <w:spacing w:val="-5"/>
            <w:w w:val="105"/>
            <w:sz w:val="18"/>
          </w:rPr>
          <w:t> </w:t>
        </w:r>
        <w:r>
          <w:rPr>
            <w:w w:val="105"/>
            <w:sz w:val="18"/>
          </w:rPr>
          <w:t>Ruda</w:t>
        </w:r>
        <w:r>
          <w:rPr>
            <w:spacing w:val="-4"/>
            <w:w w:val="105"/>
            <w:sz w:val="18"/>
          </w:rPr>
          <w:t> </w:t>
        </w:r>
        <w:r>
          <w:rPr>
            <w:w w:val="105"/>
            <w:sz w:val="18"/>
          </w:rPr>
          <w:t>MY</w:t>
        </w:r>
        <w:r>
          <w:rPr>
            <w:spacing w:val="-5"/>
            <w:w w:val="105"/>
            <w:sz w:val="18"/>
          </w:rPr>
          <w:t> </w:t>
        </w:r>
        <w:r>
          <w:rPr>
            <w:w w:val="105"/>
            <w:sz w:val="18"/>
          </w:rPr>
          <w:t>et</w:t>
        </w:r>
        <w:r>
          <w:rPr>
            <w:spacing w:val="-4"/>
            <w:w w:val="105"/>
            <w:sz w:val="18"/>
          </w:rPr>
          <w:t> </w:t>
        </w:r>
        <w:r>
          <w:rPr>
            <w:w w:val="105"/>
            <w:sz w:val="18"/>
          </w:rPr>
          <w:t>al,</w:t>
        </w:r>
        <w:r>
          <w:rPr>
            <w:spacing w:val="-5"/>
            <w:w w:val="105"/>
            <w:sz w:val="18"/>
          </w:rPr>
          <w:t> </w:t>
        </w:r>
        <w:r>
          <w:rPr>
            <w:w w:val="105"/>
            <w:sz w:val="18"/>
          </w:rPr>
          <w:t>RUSSLAN</w:t>
        </w:r>
        <w:r>
          <w:rPr>
            <w:spacing w:val="-4"/>
            <w:w w:val="105"/>
            <w:sz w:val="18"/>
          </w:rPr>
          <w:t> </w:t>
        </w:r>
        <w:r>
          <w:rPr>
            <w:w w:val="105"/>
            <w:sz w:val="18"/>
          </w:rPr>
          <w:t>Study</w:t>
        </w:r>
        <w:r>
          <w:rPr>
            <w:spacing w:val="-5"/>
            <w:w w:val="105"/>
            <w:sz w:val="18"/>
          </w:rPr>
          <w:t> </w:t>
        </w:r>
        <w:r>
          <w:rPr>
            <w:w w:val="105"/>
            <w:sz w:val="18"/>
          </w:rPr>
          <w:t>Investigators.</w:t>
        </w:r>
        <w:r>
          <w:rPr>
            <w:spacing w:val="-5"/>
            <w:w w:val="105"/>
            <w:sz w:val="18"/>
          </w:rPr>
          <w:t> </w:t>
        </w:r>
        <w:r>
          <w:rPr>
            <w:w w:val="105"/>
            <w:sz w:val="18"/>
          </w:rPr>
          <w:t>Safety</w:t>
        </w:r>
        <w:r>
          <w:rPr>
            <w:spacing w:val="-4"/>
            <w:w w:val="105"/>
            <w:sz w:val="18"/>
          </w:rPr>
          <w:t> </w:t>
        </w:r>
        <w:r>
          <w:rPr>
            <w:w w:val="105"/>
            <w:sz w:val="18"/>
          </w:rPr>
          <w:t>and</w:t>
        </w:r>
        <w:r>
          <w:rPr>
            <w:spacing w:val="-5"/>
            <w:w w:val="105"/>
            <w:sz w:val="18"/>
          </w:rPr>
          <w:t> </w:t>
        </w:r>
        <w:r>
          <w:rPr>
            <w:w w:val="105"/>
            <w:sz w:val="18"/>
          </w:rPr>
          <w:t>efficacy</w:t>
        </w:r>
        <w:r>
          <w:rPr>
            <w:spacing w:val="-4"/>
            <w:w w:val="105"/>
            <w:sz w:val="18"/>
          </w:rPr>
          <w:t> </w:t>
        </w:r>
        <w:r>
          <w:rPr>
            <w:w w:val="105"/>
            <w:sz w:val="18"/>
          </w:rPr>
          <w:t>of</w:t>
        </w:r>
        <w:r>
          <w:rPr>
            <w:spacing w:val="-5"/>
            <w:w w:val="105"/>
            <w:sz w:val="18"/>
          </w:rPr>
          <w:t> </w:t>
        </w:r>
        <w:r>
          <w:rPr>
            <w:w w:val="105"/>
            <w:sz w:val="18"/>
          </w:rPr>
          <w:t>a</w:t>
        </w:r>
        <w:r>
          <w:rPr>
            <w:spacing w:val="-4"/>
            <w:w w:val="105"/>
            <w:sz w:val="18"/>
          </w:rPr>
          <w:t> </w:t>
        </w:r>
        <w:r>
          <w:rPr>
            <w:w w:val="105"/>
            <w:sz w:val="18"/>
          </w:rPr>
          <w:t>novel calcium sensitiser, levosimendan, in patients with left ventricular failure due to an acute myocardial infarction:</w:t>
        </w:r>
        <w:r>
          <w:rPr>
            <w:spacing w:val="-23"/>
            <w:w w:val="105"/>
            <w:sz w:val="18"/>
          </w:rPr>
          <w:t> </w:t>
        </w:r>
        <w:r>
          <w:rPr>
            <w:w w:val="105"/>
            <w:sz w:val="18"/>
          </w:rPr>
          <w:t>a randomized, placebo-controlled, double-blind study (RUSSLAN). Eur Heart J. 2002;23:1422–1432. (http://www.thelancet.com/journals/lancet/article/PIIS0140-6736(17)32458-3/fulltext)</w:t>
        </w:r>
      </w:hyperlink>
    </w:p>
    <w:p>
      <w:pPr>
        <w:pStyle w:val="ListParagraph"/>
        <w:numPr>
          <w:ilvl w:val="0"/>
          <w:numId w:val="19"/>
        </w:numPr>
        <w:tabs>
          <w:tab w:pos="482" w:val="left" w:leader="none"/>
        </w:tabs>
        <w:spacing w:line="256" w:lineRule="auto" w:before="2" w:after="0"/>
        <w:ind w:left="481" w:right="1102" w:hanging="381"/>
        <w:jc w:val="both"/>
        <w:rPr>
          <w:sz w:val="18"/>
        </w:rPr>
      </w:pPr>
      <w:hyperlink r:id="rId140">
        <w:r>
          <w:rPr>
            <w:w w:val="105"/>
            <w:sz w:val="18"/>
          </w:rPr>
          <w:t>Nieminen MS, Buerke M, Cohen-Solál A et al. The role of levosimendan in acute heart failure complicating</w:t>
        </w:r>
        <w:r>
          <w:rPr>
            <w:spacing w:val="-20"/>
            <w:w w:val="105"/>
            <w:sz w:val="18"/>
          </w:rPr>
          <w:t> </w:t>
        </w:r>
        <w:r>
          <w:rPr>
            <w:w w:val="105"/>
            <w:sz w:val="18"/>
          </w:rPr>
          <w:t>acute coronary syndrome: A review and expert consensus opinion. Int J Cardiol. 2016 Sep 1;218:150–157. (http://www.thelancet.com/journals/lancet/article/PIIS0140-6736(17)32458-3/fulltext)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2" w:hanging="381"/>
        <w:jc w:val="both"/>
        <w:rPr>
          <w:sz w:val="18"/>
        </w:rPr>
      </w:pPr>
      <w:hyperlink r:id="rId140">
        <w:r>
          <w:rPr>
            <w:w w:val="105"/>
            <w:sz w:val="18"/>
          </w:rPr>
          <w:t>De</w:t>
        </w:r>
        <w:r>
          <w:rPr>
            <w:spacing w:val="-19"/>
            <w:w w:val="105"/>
            <w:sz w:val="18"/>
          </w:rPr>
          <w:t> </w:t>
        </w:r>
        <w:r>
          <w:rPr>
            <w:w w:val="105"/>
            <w:sz w:val="18"/>
          </w:rPr>
          <w:t>Backer</w:t>
        </w:r>
        <w:r>
          <w:rPr>
            <w:spacing w:val="-19"/>
            <w:w w:val="105"/>
            <w:sz w:val="18"/>
          </w:rPr>
          <w:t> </w:t>
        </w:r>
        <w:r>
          <w:rPr>
            <w:spacing w:val="-3"/>
            <w:w w:val="105"/>
            <w:sz w:val="18"/>
          </w:rPr>
          <w:t>D,</w:t>
        </w:r>
        <w:r>
          <w:rPr>
            <w:spacing w:val="-19"/>
            <w:w w:val="105"/>
            <w:sz w:val="18"/>
          </w:rPr>
          <w:t> </w:t>
        </w:r>
        <w:r>
          <w:rPr>
            <w:w w:val="105"/>
            <w:sz w:val="18"/>
          </w:rPr>
          <w:t>Biston</w:t>
        </w:r>
        <w:r>
          <w:rPr>
            <w:spacing w:val="-18"/>
            <w:w w:val="105"/>
            <w:sz w:val="18"/>
          </w:rPr>
          <w:t> </w:t>
        </w:r>
        <w:r>
          <w:rPr>
            <w:spacing w:val="-12"/>
            <w:w w:val="105"/>
            <w:sz w:val="18"/>
          </w:rPr>
          <w:t>P,</w:t>
        </w:r>
        <w:r>
          <w:rPr>
            <w:spacing w:val="-19"/>
            <w:w w:val="105"/>
            <w:sz w:val="18"/>
          </w:rPr>
          <w:t> </w:t>
        </w:r>
        <w:r>
          <w:rPr>
            <w:w w:val="105"/>
            <w:sz w:val="18"/>
          </w:rPr>
          <w:t>Devriendt</w:t>
        </w:r>
        <w:r>
          <w:rPr>
            <w:spacing w:val="-19"/>
            <w:w w:val="105"/>
            <w:sz w:val="18"/>
          </w:rPr>
          <w:t> </w:t>
        </w:r>
        <w:r>
          <w:rPr>
            <w:w w:val="105"/>
            <w:sz w:val="18"/>
          </w:rPr>
          <w:t>J,</w:t>
        </w:r>
        <w:r>
          <w:rPr>
            <w:spacing w:val="-19"/>
            <w:w w:val="105"/>
            <w:sz w:val="18"/>
          </w:rPr>
          <w:t> </w:t>
        </w:r>
        <w:r>
          <w:rPr>
            <w:w w:val="105"/>
            <w:sz w:val="18"/>
          </w:rPr>
          <w:t>Madl</w:t>
        </w:r>
        <w:r>
          <w:rPr>
            <w:spacing w:val="-18"/>
            <w:w w:val="105"/>
            <w:sz w:val="18"/>
          </w:rPr>
          <w:t> </w:t>
        </w:r>
        <w:r>
          <w:rPr>
            <w:w w:val="105"/>
            <w:sz w:val="18"/>
          </w:rPr>
          <w:t>C,</w:t>
        </w:r>
        <w:r>
          <w:rPr>
            <w:spacing w:val="-19"/>
            <w:w w:val="105"/>
            <w:sz w:val="18"/>
          </w:rPr>
          <w:t> </w:t>
        </w:r>
        <w:r>
          <w:rPr>
            <w:w w:val="105"/>
            <w:sz w:val="18"/>
          </w:rPr>
          <w:t>Chochrad</w:t>
        </w:r>
        <w:r>
          <w:rPr>
            <w:spacing w:val="-19"/>
            <w:w w:val="105"/>
            <w:sz w:val="18"/>
          </w:rPr>
          <w:t> </w:t>
        </w:r>
        <w:r>
          <w:rPr>
            <w:spacing w:val="-3"/>
            <w:w w:val="105"/>
            <w:sz w:val="18"/>
          </w:rPr>
          <w:t>D,</w:t>
        </w:r>
        <w:r>
          <w:rPr>
            <w:spacing w:val="-18"/>
            <w:w w:val="105"/>
            <w:sz w:val="18"/>
          </w:rPr>
          <w:t> </w:t>
        </w:r>
        <w:r>
          <w:rPr>
            <w:w w:val="105"/>
            <w:sz w:val="18"/>
          </w:rPr>
          <w:t>Aldecoa</w:t>
        </w:r>
        <w:r>
          <w:rPr>
            <w:spacing w:val="-19"/>
            <w:w w:val="105"/>
            <w:sz w:val="18"/>
          </w:rPr>
          <w:t> </w:t>
        </w:r>
        <w:r>
          <w:rPr>
            <w:w w:val="105"/>
            <w:sz w:val="18"/>
          </w:rPr>
          <w:t>C,</w:t>
        </w:r>
        <w:r>
          <w:rPr>
            <w:spacing w:val="-19"/>
            <w:w w:val="105"/>
            <w:sz w:val="18"/>
          </w:rPr>
          <w:t> </w:t>
        </w:r>
        <w:r>
          <w:rPr>
            <w:w w:val="105"/>
            <w:sz w:val="18"/>
          </w:rPr>
          <w:t>Brasseur</w:t>
        </w:r>
        <w:r>
          <w:rPr>
            <w:spacing w:val="-19"/>
            <w:w w:val="105"/>
            <w:sz w:val="18"/>
          </w:rPr>
          <w:t> </w:t>
        </w:r>
        <w:r>
          <w:rPr>
            <w:w w:val="105"/>
            <w:sz w:val="18"/>
          </w:rPr>
          <w:t>A,</w:t>
        </w:r>
        <w:r>
          <w:rPr>
            <w:spacing w:val="-18"/>
            <w:w w:val="105"/>
            <w:sz w:val="18"/>
          </w:rPr>
          <w:t> </w:t>
        </w:r>
        <w:r>
          <w:rPr>
            <w:w w:val="105"/>
            <w:sz w:val="18"/>
          </w:rPr>
          <w:t>Defrance</w:t>
        </w:r>
        <w:r>
          <w:rPr>
            <w:spacing w:val="-19"/>
            <w:w w:val="105"/>
            <w:sz w:val="18"/>
          </w:rPr>
          <w:t> </w:t>
        </w:r>
        <w:r>
          <w:rPr>
            <w:spacing w:val="-12"/>
            <w:w w:val="105"/>
            <w:sz w:val="18"/>
          </w:rPr>
          <w:t>P,</w:t>
        </w:r>
        <w:r>
          <w:rPr>
            <w:spacing w:val="-19"/>
            <w:w w:val="105"/>
            <w:sz w:val="18"/>
          </w:rPr>
          <w:t> </w:t>
        </w:r>
        <w:r>
          <w:rPr>
            <w:w w:val="105"/>
            <w:sz w:val="18"/>
          </w:rPr>
          <w:t>Gottignies</w:t>
        </w:r>
        <w:r>
          <w:rPr>
            <w:spacing w:val="-19"/>
            <w:w w:val="105"/>
            <w:sz w:val="18"/>
          </w:rPr>
          <w:t> </w:t>
        </w:r>
        <w:r>
          <w:rPr>
            <w:spacing w:val="-12"/>
            <w:w w:val="105"/>
            <w:sz w:val="18"/>
          </w:rPr>
          <w:t>P,</w:t>
        </w:r>
        <w:r>
          <w:rPr>
            <w:spacing w:val="-18"/>
            <w:w w:val="105"/>
            <w:sz w:val="18"/>
          </w:rPr>
          <w:t> </w:t>
        </w:r>
        <w:r>
          <w:rPr>
            <w:w w:val="105"/>
            <w:sz w:val="18"/>
          </w:rPr>
          <w:t>Vincent</w:t>
        </w:r>
        <w:r>
          <w:rPr>
            <w:spacing w:val="-19"/>
            <w:w w:val="105"/>
            <w:sz w:val="18"/>
          </w:rPr>
          <w:t> </w:t>
        </w:r>
        <w:r>
          <w:rPr>
            <w:w w:val="105"/>
            <w:sz w:val="18"/>
          </w:rPr>
          <w:t>JL, </w:t>
        </w:r>
        <w:r>
          <w:rPr>
            <w:spacing w:val="-3"/>
            <w:w w:val="105"/>
            <w:sz w:val="18"/>
          </w:rPr>
          <w:t>SOAP </w:t>
        </w:r>
        <w:r>
          <w:rPr>
            <w:w w:val="105"/>
            <w:sz w:val="18"/>
          </w:rPr>
          <w:t>II Investigators. Comparison of dopamine and norepinephrine in the treatment of shock. N Engl J Med. 2010;362(9):779–789.</w:t>
        </w:r>
        <w:r>
          <w:rPr>
            <w:spacing w:val="-6"/>
            <w:w w:val="105"/>
            <w:sz w:val="18"/>
          </w:rPr>
          <w:t>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3" w:hanging="381"/>
        <w:jc w:val="both"/>
        <w:rPr>
          <w:sz w:val="18"/>
        </w:rPr>
      </w:pPr>
      <w:hyperlink r:id="rId140">
        <w:r>
          <w:rPr>
            <w:w w:val="105"/>
            <w:sz w:val="18"/>
          </w:rPr>
          <w:t>Costanzo</w:t>
        </w:r>
        <w:r>
          <w:rPr>
            <w:spacing w:val="-13"/>
            <w:w w:val="105"/>
            <w:sz w:val="18"/>
          </w:rPr>
          <w:t> </w:t>
        </w:r>
        <w:r>
          <w:rPr>
            <w:w w:val="105"/>
            <w:sz w:val="18"/>
          </w:rPr>
          <w:t>M.R.,</w:t>
        </w:r>
        <w:r>
          <w:rPr>
            <w:spacing w:val="-13"/>
            <w:w w:val="105"/>
            <w:sz w:val="18"/>
          </w:rPr>
          <w:t> </w:t>
        </w:r>
        <w:r>
          <w:rPr>
            <w:w w:val="105"/>
            <w:sz w:val="18"/>
          </w:rPr>
          <w:t>Guglin</w:t>
        </w:r>
        <w:r>
          <w:rPr>
            <w:spacing w:val="-13"/>
            <w:w w:val="105"/>
            <w:sz w:val="18"/>
          </w:rPr>
          <w:t> </w:t>
        </w:r>
        <w:r>
          <w:rPr>
            <w:w w:val="105"/>
            <w:sz w:val="18"/>
          </w:rPr>
          <w:t>M.E.,</w:t>
        </w:r>
        <w:r>
          <w:rPr>
            <w:spacing w:val="-13"/>
            <w:w w:val="105"/>
            <w:sz w:val="18"/>
          </w:rPr>
          <w:t> </w:t>
        </w:r>
        <w:r>
          <w:rPr>
            <w:w w:val="105"/>
            <w:sz w:val="18"/>
          </w:rPr>
          <w:t>Saltzberg</w:t>
        </w:r>
        <w:r>
          <w:rPr>
            <w:spacing w:val="-12"/>
            <w:w w:val="105"/>
            <w:sz w:val="18"/>
          </w:rPr>
          <w:t> </w:t>
        </w:r>
        <w:r>
          <w:rPr>
            <w:spacing w:val="-3"/>
            <w:w w:val="105"/>
            <w:sz w:val="18"/>
          </w:rPr>
          <w:t>M.T.,</w:t>
        </w:r>
        <w:r>
          <w:rPr>
            <w:spacing w:val="-13"/>
            <w:w w:val="105"/>
            <w:sz w:val="18"/>
          </w:rPr>
          <w:t> </w:t>
        </w:r>
        <w:r>
          <w:rPr>
            <w:w w:val="105"/>
            <w:sz w:val="18"/>
          </w:rPr>
          <w:t>Jessup</w:t>
        </w:r>
        <w:r>
          <w:rPr>
            <w:spacing w:val="-13"/>
            <w:w w:val="105"/>
            <w:sz w:val="18"/>
          </w:rPr>
          <w:t> </w:t>
        </w:r>
        <w:r>
          <w:rPr>
            <w:w w:val="105"/>
            <w:sz w:val="18"/>
          </w:rPr>
          <w:t>M.L,</w:t>
        </w:r>
        <w:r>
          <w:rPr>
            <w:spacing w:val="-13"/>
            <w:w w:val="105"/>
            <w:sz w:val="18"/>
          </w:rPr>
          <w:t> </w:t>
        </w:r>
        <w:r>
          <w:rPr>
            <w:w w:val="105"/>
            <w:sz w:val="18"/>
          </w:rPr>
          <w:t>Bart</w:t>
        </w:r>
        <w:r>
          <w:rPr>
            <w:spacing w:val="-12"/>
            <w:w w:val="105"/>
            <w:sz w:val="18"/>
          </w:rPr>
          <w:t> </w:t>
        </w:r>
        <w:r>
          <w:rPr>
            <w:w w:val="105"/>
            <w:sz w:val="18"/>
          </w:rPr>
          <w:t>B.A.,</w:t>
        </w:r>
        <w:r>
          <w:rPr>
            <w:spacing w:val="-13"/>
            <w:w w:val="105"/>
            <w:sz w:val="18"/>
          </w:rPr>
          <w:t> </w:t>
        </w:r>
        <w:r>
          <w:rPr>
            <w:w w:val="105"/>
            <w:sz w:val="18"/>
          </w:rPr>
          <w:t>Teerlink</w:t>
        </w:r>
        <w:r>
          <w:rPr>
            <w:spacing w:val="-13"/>
            <w:w w:val="105"/>
            <w:sz w:val="18"/>
          </w:rPr>
          <w:t> </w:t>
        </w:r>
        <w:r>
          <w:rPr>
            <w:w w:val="105"/>
            <w:sz w:val="18"/>
          </w:rPr>
          <w:t>J.R.,</w:t>
        </w:r>
        <w:r>
          <w:rPr>
            <w:spacing w:val="-13"/>
            <w:w w:val="105"/>
            <w:sz w:val="18"/>
          </w:rPr>
          <w:t> </w:t>
        </w:r>
        <w:r>
          <w:rPr>
            <w:spacing w:val="-3"/>
            <w:w w:val="105"/>
            <w:sz w:val="18"/>
          </w:rPr>
          <w:t>UNLOAD</w:t>
        </w:r>
        <w:r>
          <w:rPr>
            <w:spacing w:val="-12"/>
            <w:w w:val="105"/>
            <w:sz w:val="18"/>
          </w:rPr>
          <w:t> </w:t>
        </w:r>
        <w:r>
          <w:rPr>
            <w:w w:val="105"/>
            <w:sz w:val="18"/>
          </w:rPr>
          <w:t>Trial</w:t>
        </w:r>
        <w:r>
          <w:rPr>
            <w:spacing w:val="-13"/>
            <w:w w:val="105"/>
            <w:sz w:val="18"/>
          </w:rPr>
          <w:t> </w:t>
        </w:r>
        <w:r>
          <w:rPr>
            <w:w w:val="105"/>
            <w:sz w:val="18"/>
          </w:rPr>
          <w:t>Investigators</w:t>
        </w:r>
        <w:r>
          <w:rPr>
            <w:spacing w:val="-13"/>
            <w:w w:val="105"/>
            <w:sz w:val="18"/>
          </w:rPr>
          <w:t> </w:t>
        </w:r>
        <w:r>
          <w:rPr>
            <w:w w:val="105"/>
            <w:sz w:val="18"/>
          </w:rPr>
          <w:t>et</w:t>
        </w:r>
        <w:r>
          <w:rPr>
            <w:spacing w:val="-13"/>
            <w:w w:val="105"/>
            <w:sz w:val="18"/>
          </w:rPr>
          <w:t> </w:t>
        </w:r>
        <w:r>
          <w:rPr>
            <w:w w:val="105"/>
            <w:sz w:val="18"/>
          </w:rPr>
          <w:t>al. Ultrafiltration</w:t>
        </w:r>
        <w:r>
          <w:rPr>
            <w:spacing w:val="-29"/>
            <w:w w:val="105"/>
            <w:sz w:val="18"/>
          </w:rPr>
          <w:t> </w:t>
        </w:r>
        <w:r>
          <w:rPr>
            <w:w w:val="105"/>
            <w:sz w:val="18"/>
          </w:rPr>
          <w:t>versus</w:t>
        </w:r>
        <w:r>
          <w:rPr>
            <w:spacing w:val="-29"/>
            <w:w w:val="105"/>
            <w:sz w:val="18"/>
          </w:rPr>
          <w:t> </w:t>
        </w:r>
        <w:r>
          <w:rPr>
            <w:w w:val="105"/>
            <w:sz w:val="18"/>
          </w:rPr>
          <w:t>intravenous</w:t>
        </w:r>
        <w:r>
          <w:rPr>
            <w:spacing w:val="-29"/>
            <w:w w:val="105"/>
            <w:sz w:val="18"/>
          </w:rPr>
          <w:t> </w:t>
        </w:r>
        <w:r>
          <w:rPr>
            <w:w w:val="105"/>
            <w:sz w:val="18"/>
          </w:rPr>
          <w:t>diuretics</w:t>
        </w:r>
        <w:r>
          <w:rPr>
            <w:spacing w:val="-28"/>
            <w:w w:val="105"/>
            <w:sz w:val="18"/>
          </w:rPr>
          <w:t> </w:t>
        </w:r>
        <w:r>
          <w:rPr>
            <w:w w:val="105"/>
            <w:sz w:val="18"/>
          </w:rPr>
          <w:t>for</w:t>
        </w:r>
        <w:r>
          <w:rPr>
            <w:spacing w:val="-29"/>
            <w:w w:val="105"/>
            <w:sz w:val="18"/>
          </w:rPr>
          <w:t> </w:t>
        </w:r>
        <w:r>
          <w:rPr>
            <w:w w:val="105"/>
            <w:sz w:val="18"/>
          </w:rPr>
          <w:t>patients</w:t>
        </w:r>
        <w:r>
          <w:rPr>
            <w:spacing w:val="-29"/>
            <w:w w:val="105"/>
            <w:sz w:val="18"/>
          </w:rPr>
          <w:t> </w:t>
        </w:r>
        <w:r>
          <w:rPr>
            <w:w w:val="105"/>
            <w:sz w:val="18"/>
          </w:rPr>
          <w:t>hospitalized</w:t>
        </w:r>
        <w:r>
          <w:rPr>
            <w:spacing w:val="-28"/>
            <w:w w:val="105"/>
            <w:sz w:val="18"/>
          </w:rPr>
          <w:t> </w:t>
        </w:r>
        <w:r>
          <w:rPr>
            <w:w w:val="105"/>
            <w:sz w:val="18"/>
          </w:rPr>
          <w:t>for</w:t>
        </w:r>
        <w:r>
          <w:rPr>
            <w:spacing w:val="-29"/>
            <w:w w:val="105"/>
            <w:sz w:val="18"/>
          </w:rPr>
          <w:t> </w:t>
        </w:r>
        <w:r>
          <w:rPr>
            <w:w w:val="105"/>
            <w:sz w:val="18"/>
          </w:rPr>
          <w:t>acute</w:t>
        </w:r>
        <w:r>
          <w:rPr>
            <w:spacing w:val="-29"/>
            <w:w w:val="105"/>
            <w:sz w:val="18"/>
          </w:rPr>
          <w:t> </w:t>
        </w:r>
        <w:r>
          <w:rPr>
            <w:w w:val="105"/>
            <w:sz w:val="18"/>
          </w:rPr>
          <w:t>decompensated</w:t>
        </w:r>
        <w:r>
          <w:rPr>
            <w:spacing w:val="-29"/>
            <w:w w:val="105"/>
            <w:sz w:val="18"/>
          </w:rPr>
          <w:t> </w:t>
        </w:r>
        <w:r>
          <w:rPr>
            <w:w w:val="105"/>
            <w:sz w:val="18"/>
          </w:rPr>
          <w:t>heart</w:t>
        </w:r>
        <w:r>
          <w:rPr>
            <w:spacing w:val="-28"/>
            <w:w w:val="105"/>
            <w:sz w:val="18"/>
          </w:rPr>
          <w:t> </w:t>
        </w:r>
        <w:r>
          <w:rPr>
            <w:w w:val="105"/>
            <w:sz w:val="18"/>
          </w:rPr>
          <w:t>failure.</w:t>
        </w:r>
        <w:r>
          <w:rPr>
            <w:spacing w:val="-29"/>
            <w:w w:val="105"/>
            <w:sz w:val="18"/>
          </w:rPr>
          <w:t> </w:t>
        </w:r>
        <w:r>
          <w:rPr>
            <w:w w:val="105"/>
            <w:sz w:val="18"/>
          </w:rPr>
          <w:t>J</w:t>
        </w:r>
        <w:r>
          <w:rPr>
            <w:spacing w:val="-29"/>
            <w:w w:val="105"/>
            <w:sz w:val="18"/>
          </w:rPr>
          <w:t> </w:t>
        </w:r>
        <w:r>
          <w:rPr>
            <w:w w:val="105"/>
            <w:sz w:val="18"/>
          </w:rPr>
          <w:t>Am</w:t>
        </w:r>
        <w:r>
          <w:rPr>
            <w:spacing w:val="-28"/>
            <w:w w:val="105"/>
            <w:sz w:val="18"/>
          </w:rPr>
          <w:t> </w:t>
        </w:r>
        <w:r>
          <w:rPr>
            <w:w w:val="105"/>
            <w:sz w:val="18"/>
          </w:rPr>
          <w:t>Coll Cardiol. 2007;49:675–683.</w:t>
        </w:r>
        <w:r>
          <w:rPr>
            <w:spacing w:val="-25"/>
            <w:w w:val="105"/>
            <w:sz w:val="18"/>
          </w:rPr>
          <w:t> </w:t>
        </w:r>
        <w:r>
          <w:rPr>
            <w:w w:val="105"/>
            <w:sz w:val="18"/>
          </w:rPr>
          <w:t>(http://www.thelancet.com/journals/lancet/article/PIIS0140-6736(17)32458-3/fulltext)</w:t>
        </w:r>
      </w:hyperlink>
    </w:p>
    <w:p>
      <w:pPr>
        <w:pStyle w:val="ListParagraph"/>
        <w:numPr>
          <w:ilvl w:val="0"/>
          <w:numId w:val="19"/>
        </w:numPr>
        <w:tabs>
          <w:tab w:pos="482" w:val="left" w:leader="none"/>
          <w:tab w:pos="2277" w:val="left" w:leader="none"/>
          <w:tab w:pos="3499" w:val="left" w:leader="none"/>
          <w:tab w:pos="4433" w:val="left" w:leader="none"/>
          <w:tab w:pos="5150" w:val="left" w:leader="none"/>
          <w:tab w:pos="6440" w:val="left" w:leader="none"/>
          <w:tab w:pos="7480" w:val="left" w:leader="none"/>
          <w:tab w:pos="8455" w:val="left" w:leader="none"/>
        </w:tabs>
        <w:spacing w:line="256" w:lineRule="auto" w:before="1" w:after="0"/>
        <w:ind w:left="481" w:right="1105" w:hanging="381"/>
        <w:jc w:val="both"/>
        <w:rPr>
          <w:sz w:val="18"/>
        </w:rPr>
      </w:pPr>
      <w:hyperlink r:id="rId140">
        <w:r>
          <w:rPr>
            <w:w w:val="105"/>
            <w:sz w:val="18"/>
          </w:rPr>
          <w:t>Hjalmarson A. Effects of beta blockade on sudden cardiac death during acute myocardial infarction and the postinfarction</w:t>
          <w:tab/>
          <w:t>period.</w:t>
          <w:tab/>
          <w:t>Am</w:t>
          <w:tab/>
          <w:t>J</w:t>
          <w:tab/>
          <w:t>Cardiol.</w:t>
          <w:tab/>
          <w:t>1997</w:t>
          <w:tab/>
          <w:t>Nov</w:t>
          <w:tab/>
        </w:r>
        <w:r>
          <w:rPr>
            <w:spacing w:val="-2"/>
            <w:w w:val="105"/>
            <w:sz w:val="18"/>
          </w:rPr>
          <w:t>13;80(9B):35J-39J </w:t>
        </w:r>
        <w:r>
          <w:rPr>
            <w:w w:val="105"/>
            <w:sz w:val="18"/>
          </w:rPr>
          <w:t>(http://www.thelancet.com/journals/lancet/article/PIIS0140-6736(17)32458-3/fulltext)</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0">
        <w:r>
          <w:rPr>
            <w:w w:val="105"/>
            <w:sz w:val="18"/>
          </w:rPr>
          <w:t>Piccini </w:t>
        </w:r>
        <w:r>
          <w:rPr>
            <w:spacing w:val="-8"/>
            <w:w w:val="105"/>
            <w:sz w:val="18"/>
          </w:rPr>
          <w:t>JP, </w:t>
        </w:r>
        <w:r>
          <w:rPr>
            <w:w w:val="105"/>
            <w:sz w:val="18"/>
          </w:rPr>
          <w:t>Hranitzky PM, Kilaru R, Rouleau JL, White HD, Aylward PE et al. Relation of mortality to failure to prescribe beta-blockers acutely in patients with sustained ventricular tachycardia and ventricular fibrillation </w:t>
        </w:r>
        <w:r>
          <w:rPr>
            <w:sz w:val="18"/>
          </w:rPr>
          <w:t>following</w:t>
        </w:r>
        <w:r>
          <w:rPr>
            <w:spacing w:val="-5"/>
            <w:sz w:val="18"/>
          </w:rPr>
          <w:t> </w:t>
        </w:r>
        <w:r>
          <w:rPr>
            <w:sz w:val="18"/>
          </w:rPr>
          <w:t>acute</w:t>
        </w:r>
        <w:r>
          <w:rPr>
            <w:spacing w:val="-4"/>
            <w:sz w:val="18"/>
          </w:rPr>
          <w:t> </w:t>
        </w:r>
        <w:r>
          <w:rPr>
            <w:sz w:val="18"/>
          </w:rPr>
          <w:t>myocardial</w:t>
        </w:r>
        <w:r>
          <w:rPr>
            <w:spacing w:val="-4"/>
            <w:sz w:val="18"/>
          </w:rPr>
          <w:t> </w:t>
        </w:r>
        <w:r>
          <w:rPr>
            <w:sz w:val="18"/>
          </w:rPr>
          <w:t>infarction</w:t>
        </w:r>
        <w:r>
          <w:rPr>
            <w:spacing w:val="-4"/>
            <w:sz w:val="18"/>
          </w:rPr>
          <w:t> </w:t>
        </w:r>
        <w:r>
          <w:rPr>
            <w:sz w:val="18"/>
          </w:rPr>
          <w:t>(from</w:t>
        </w:r>
        <w:r>
          <w:rPr>
            <w:spacing w:val="-4"/>
            <w:sz w:val="18"/>
          </w:rPr>
          <w:t> </w:t>
        </w:r>
        <w:r>
          <w:rPr>
            <w:sz w:val="18"/>
          </w:rPr>
          <w:t>the</w:t>
        </w:r>
        <w:r>
          <w:rPr>
            <w:spacing w:val="-4"/>
            <w:sz w:val="18"/>
          </w:rPr>
          <w:t> </w:t>
        </w:r>
        <w:r>
          <w:rPr>
            <w:spacing w:val="-3"/>
            <w:sz w:val="18"/>
          </w:rPr>
          <w:t>VALsartan</w:t>
        </w:r>
        <w:r>
          <w:rPr>
            <w:spacing w:val="-5"/>
            <w:sz w:val="18"/>
          </w:rPr>
          <w:t> </w:t>
        </w:r>
        <w:r>
          <w:rPr>
            <w:sz w:val="18"/>
          </w:rPr>
          <w:t>In</w:t>
        </w:r>
        <w:r>
          <w:rPr>
            <w:spacing w:val="-4"/>
            <w:sz w:val="18"/>
          </w:rPr>
          <w:t> </w:t>
        </w:r>
        <w:r>
          <w:rPr>
            <w:sz w:val="18"/>
          </w:rPr>
          <w:t>Acute</w:t>
        </w:r>
        <w:r>
          <w:rPr>
            <w:spacing w:val="-4"/>
            <w:sz w:val="18"/>
          </w:rPr>
          <w:t> </w:t>
        </w:r>
        <w:r>
          <w:rPr>
            <w:sz w:val="18"/>
          </w:rPr>
          <w:t>myocardial</w:t>
        </w:r>
        <w:r>
          <w:rPr>
            <w:spacing w:val="-4"/>
            <w:sz w:val="18"/>
          </w:rPr>
          <w:t> </w:t>
        </w:r>
        <w:r>
          <w:rPr>
            <w:sz w:val="18"/>
          </w:rPr>
          <w:t>iNfarcTion</w:t>
        </w:r>
        <w:r>
          <w:rPr>
            <w:spacing w:val="-4"/>
            <w:sz w:val="18"/>
          </w:rPr>
          <w:t> </w:t>
        </w:r>
        <w:r>
          <w:rPr>
            <w:sz w:val="18"/>
          </w:rPr>
          <w:t>trial</w:t>
        </w:r>
        <w:r>
          <w:rPr>
            <w:spacing w:val="-4"/>
            <w:sz w:val="18"/>
          </w:rPr>
          <w:t> </w:t>
        </w:r>
        <w:r>
          <w:rPr>
            <w:spacing w:val="-3"/>
            <w:sz w:val="18"/>
          </w:rPr>
          <w:t>[VALIANT]</w:t>
        </w:r>
        <w:r>
          <w:rPr>
            <w:spacing w:val="-5"/>
            <w:sz w:val="18"/>
          </w:rPr>
          <w:t> </w:t>
        </w:r>
        <w:r>
          <w:rPr>
            <w:sz w:val="18"/>
          </w:rPr>
          <w:t>Registry). </w:t>
        </w:r>
        <w:r>
          <w:rPr>
            <w:w w:val="105"/>
            <w:sz w:val="18"/>
          </w:rPr>
          <w:t>Am J Cardiol 2008; 102: 1427-1432. (http://www.thelancet.com/journals/lancet/article/PIIS0140-6736(17)32458- 3/fulltext)</w:t>
        </w:r>
      </w:hyperlink>
    </w:p>
    <w:p>
      <w:pPr>
        <w:pStyle w:val="ListParagraph"/>
        <w:numPr>
          <w:ilvl w:val="0"/>
          <w:numId w:val="19"/>
        </w:numPr>
        <w:tabs>
          <w:tab w:pos="482" w:val="left" w:leader="none"/>
          <w:tab w:pos="2235" w:val="left" w:leader="none"/>
          <w:tab w:pos="3949" w:val="left" w:leader="none"/>
          <w:tab w:pos="5199" w:val="left" w:leader="none"/>
          <w:tab w:pos="6572" w:val="left" w:leader="none"/>
          <w:tab w:pos="7837" w:val="left" w:leader="none"/>
        </w:tabs>
        <w:spacing w:line="256" w:lineRule="auto" w:before="2" w:after="0"/>
        <w:ind w:left="481" w:right="1102" w:hanging="381"/>
        <w:jc w:val="both"/>
        <w:rPr>
          <w:sz w:val="18"/>
        </w:rPr>
      </w:pPr>
      <w:hyperlink r:id="rId140">
        <w:r>
          <w:rPr>
            <w:w w:val="105"/>
            <w:sz w:val="18"/>
          </w:rPr>
          <w:t>Hine LK, Laird N, Hewitt </w:t>
        </w:r>
        <w:r>
          <w:rPr>
            <w:spacing w:val="-12"/>
            <w:w w:val="105"/>
            <w:sz w:val="18"/>
          </w:rPr>
          <w:t>P, </w:t>
        </w:r>
        <w:r>
          <w:rPr>
            <w:w w:val="105"/>
            <w:sz w:val="18"/>
          </w:rPr>
          <w:t>Chalmers TC. Meta-analytic evidence against prophylactic use of lidocaine in acute myocardial</w:t>
          <w:tab/>
          <w:t>infarction.</w:t>
          <w:tab/>
          <w:t>Arch</w:t>
          <w:tab/>
          <w:t>Intern</w:t>
          <w:tab/>
          <w:t>Med.</w:t>
          <w:tab/>
        </w:r>
        <w:r>
          <w:rPr>
            <w:spacing w:val="-1"/>
            <w:w w:val="105"/>
            <w:sz w:val="18"/>
          </w:rPr>
          <w:t>1989;149(12):2694–2698.</w:t>
        </w:r>
      </w:hyperlink>
    </w:p>
    <w:p>
      <w:pPr>
        <w:spacing w:after="0" w:line="256" w:lineRule="auto"/>
        <w:jc w:val="both"/>
        <w:rPr>
          <w:sz w:val="18"/>
        </w:rPr>
        <w:sectPr>
          <w:pgSz w:w="11900" w:h="16840"/>
          <w:pgMar w:top="0" w:bottom="0" w:left="920" w:right="0"/>
        </w:sectPr>
      </w:pPr>
    </w:p>
    <w:p>
      <w:pPr>
        <w:pStyle w:val="BodyText"/>
        <w:spacing w:before="11"/>
        <w:jc w:val="left"/>
      </w:pPr>
      <w:hyperlink r:id="rId140">
        <w:r>
          <w:rPr>
            <w:w w:val="105"/>
          </w:rPr>
          <w:t>(http://www.thelancet.com/journals/lancet/article/PIIS0140-6736(17)32458-3/fulltext)</w:t>
        </w:r>
      </w:hyperlink>
    </w:p>
    <w:p>
      <w:pPr>
        <w:pStyle w:val="ListParagraph"/>
        <w:numPr>
          <w:ilvl w:val="0"/>
          <w:numId w:val="19"/>
        </w:numPr>
        <w:tabs>
          <w:tab w:pos="482" w:val="left" w:leader="none"/>
          <w:tab w:pos="1240" w:val="left" w:leader="none"/>
          <w:tab w:pos="2298" w:val="left" w:leader="none"/>
          <w:tab w:pos="3681" w:val="left" w:leader="none"/>
          <w:tab w:pos="5113" w:val="left" w:leader="none"/>
          <w:tab w:pos="5990" w:val="left" w:leader="none"/>
          <w:tab w:pos="6574" w:val="left" w:leader="none"/>
          <w:tab w:pos="7387" w:val="left" w:leader="none"/>
          <w:tab w:pos="7900" w:val="left" w:leader="none"/>
          <w:tab w:pos="8749" w:val="left" w:leader="none"/>
        </w:tabs>
        <w:spacing w:line="256" w:lineRule="auto" w:before="17" w:after="0"/>
        <w:ind w:left="481" w:right="1099" w:hanging="381"/>
        <w:jc w:val="left"/>
        <w:rPr>
          <w:sz w:val="18"/>
        </w:rPr>
      </w:pPr>
      <w:hyperlink r:id="rId141">
        <w:r>
          <w:rPr>
            <w:w w:val="105"/>
            <w:sz w:val="18"/>
          </w:rPr>
          <w:t>Echt</w:t>
        </w:r>
        <w:r>
          <w:rPr>
            <w:spacing w:val="-26"/>
            <w:w w:val="105"/>
            <w:sz w:val="18"/>
          </w:rPr>
          <w:t> </w:t>
        </w:r>
        <w:r>
          <w:rPr>
            <w:w w:val="105"/>
            <w:sz w:val="18"/>
          </w:rPr>
          <w:t>DS,</w:t>
        </w:r>
        <w:r>
          <w:rPr>
            <w:spacing w:val="-26"/>
            <w:w w:val="105"/>
            <w:sz w:val="18"/>
          </w:rPr>
          <w:t> </w:t>
        </w:r>
        <w:r>
          <w:rPr>
            <w:w w:val="105"/>
            <w:sz w:val="18"/>
          </w:rPr>
          <w:t>Liebson</w:t>
        </w:r>
        <w:r>
          <w:rPr>
            <w:spacing w:val="-25"/>
            <w:w w:val="105"/>
            <w:sz w:val="18"/>
          </w:rPr>
          <w:t> </w:t>
        </w:r>
        <w:r>
          <w:rPr>
            <w:w w:val="105"/>
            <w:sz w:val="18"/>
          </w:rPr>
          <w:t>PR,</w:t>
        </w:r>
        <w:r>
          <w:rPr>
            <w:spacing w:val="-26"/>
            <w:w w:val="105"/>
            <w:sz w:val="18"/>
          </w:rPr>
          <w:t> </w:t>
        </w:r>
        <w:r>
          <w:rPr>
            <w:w w:val="105"/>
            <w:sz w:val="18"/>
          </w:rPr>
          <w:t>Mitchell</w:t>
        </w:r>
        <w:r>
          <w:rPr>
            <w:spacing w:val="-26"/>
            <w:w w:val="105"/>
            <w:sz w:val="18"/>
          </w:rPr>
          <w:t> </w:t>
        </w:r>
        <w:r>
          <w:rPr>
            <w:w w:val="105"/>
            <w:sz w:val="18"/>
          </w:rPr>
          <w:t>LB</w:t>
        </w:r>
        <w:r>
          <w:rPr>
            <w:spacing w:val="-25"/>
            <w:w w:val="105"/>
            <w:sz w:val="18"/>
          </w:rPr>
          <w:t> </w:t>
        </w:r>
        <w:r>
          <w:rPr>
            <w:w w:val="105"/>
            <w:sz w:val="18"/>
          </w:rPr>
          <w:t>et</w:t>
        </w:r>
        <w:r>
          <w:rPr>
            <w:spacing w:val="-26"/>
            <w:w w:val="105"/>
            <w:sz w:val="18"/>
          </w:rPr>
          <w:t> </w:t>
        </w:r>
        <w:r>
          <w:rPr>
            <w:w w:val="105"/>
            <w:sz w:val="18"/>
          </w:rPr>
          <w:t>al.</w:t>
        </w:r>
        <w:r>
          <w:rPr>
            <w:spacing w:val="-26"/>
            <w:w w:val="105"/>
            <w:sz w:val="18"/>
          </w:rPr>
          <w:t> </w:t>
        </w:r>
        <w:r>
          <w:rPr>
            <w:w w:val="105"/>
            <w:sz w:val="18"/>
          </w:rPr>
          <w:t>Mortality</w:t>
        </w:r>
        <w:r>
          <w:rPr>
            <w:spacing w:val="-25"/>
            <w:w w:val="105"/>
            <w:sz w:val="18"/>
          </w:rPr>
          <w:t> </w:t>
        </w:r>
        <w:r>
          <w:rPr>
            <w:w w:val="105"/>
            <w:sz w:val="18"/>
          </w:rPr>
          <w:t>and</w:t>
        </w:r>
        <w:r>
          <w:rPr>
            <w:spacing w:val="-26"/>
            <w:w w:val="105"/>
            <w:sz w:val="18"/>
          </w:rPr>
          <w:t> </w:t>
        </w:r>
        <w:r>
          <w:rPr>
            <w:w w:val="105"/>
            <w:sz w:val="18"/>
          </w:rPr>
          <w:t>morbidity</w:t>
        </w:r>
        <w:r>
          <w:rPr>
            <w:spacing w:val="-25"/>
            <w:w w:val="105"/>
            <w:sz w:val="18"/>
          </w:rPr>
          <w:t> </w:t>
        </w:r>
        <w:r>
          <w:rPr>
            <w:w w:val="105"/>
            <w:sz w:val="18"/>
          </w:rPr>
          <w:t>in</w:t>
        </w:r>
        <w:r>
          <w:rPr>
            <w:spacing w:val="-26"/>
            <w:w w:val="105"/>
            <w:sz w:val="18"/>
          </w:rPr>
          <w:t> </w:t>
        </w:r>
        <w:r>
          <w:rPr>
            <w:w w:val="105"/>
            <w:sz w:val="18"/>
          </w:rPr>
          <w:t>patients</w:t>
        </w:r>
        <w:r>
          <w:rPr>
            <w:spacing w:val="-26"/>
            <w:w w:val="105"/>
            <w:sz w:val="18"/>
          </w:rPr>
          <w:t> </w:t>
        </w:r>
        <w:r>
          <w:rPr>
            <w:w w:val="105"/>
            <w:sz w:val="18"/>
          </w:rPr>
          <w:t>receiving</w:t>
        </w:r>
        <w:r>
          <w:rPr>
            <w:spacing w:val="-25"/>
            <w:w w:val="105"/>
            <w:sz w:val="18"/>
          </w:rPr>
          <w:t> </w:t>
        </w:r>
        <w:r>
          <w:rPr>
            <w:w w:val="105"/>
            <w:sz w:val="18"/>
          </w:rPr>
          <w:t>encainide,</w:t>
        </w:r>
        <w:r>
          <w:rPr>
            <w:spacing w:val="-26"/>
            <w:w w:val="105"/>
            <w:sz w:val="18"/>
          </w:rPr>
          <w:t> </w:t>
        </w:r>
        <w:r>
          <w:rPr>
            <w:w w:val="105"/>
            <w:sz w:val="18"/>
          </w:rPr>
          <w:t>flecainide,</w:t>
        </w:r>
        <w:r>
          <w:rPr>
            <w:spacing w:val="-26"/>
            <w:w w:val="105"/>
            <w:sz w:val="18"/>
          </w:rPr>
          <w:t> </w:t>
        </w:r>
        <w:r>
          <w:rPr>
            <w:w w:val="105"/>
            <w:sz w:val="18"/>
          </w:rPr>
          <w:t>or</w:t>
        </w:r>
        <w:r>
          <w:rPr>
            <w:spacing w:val="-25"/>
            <w:w w:val="105"/>
            <w:sz w:val="18"/>
          </w:rPr>
          <w:t> </w:t>
        </w:r>
        <w:r>
          <w:rPr>
            <w:w w:val="105"/>
            <w:sz w:val="18"/>
          </w:rPr>
          <w:t>placebo. The</w:t>
          <w:tab/>
          <w:t>Cardiac</w:t>
          <w:tab/>
          <w:t>Arrhythmia</w:t>
          <w:tab/>
          <w:t>Suppression</w:t>
          <w:tab/>
          <w:t>Trial.</w:t>
          <w:tab/>
          <w:t>N</w:t>
          <w:tab/>
          <w:t>Engl</w:t>
          <w:tab/>
          <w:t>J</w:t>
          <w:tab/>
          <w:t>Med.</w:t>
          <w:tab/>
        </w:r>
        <w:r>
          <w:rPr>
            <w:spacing w:val="-2"/>
            <w:w w:val="105"/>
            <w:sz w:val="18"/>
          </w:rPr>
          <w:t>1991;324:781. </w:t>
        </w:r>
        <w:r>
          <w:rPr>
            <w:spacing w:val="-2"/>
            <w:sz w:val="18"/>
          </w:rPr>
          <w:t>(https://www.uptodate.com/contents/ventricular-arrhythmias-during-acute-myocardial-infarction-prevention-and- </w:t>
        </w:r>
        <w:r>
          <w:rPr>
            <w:w w:val="105"/>
            <w:sz w:val="18"/>
          </w:rPr>
          <w:t>treatment/abstract/8)</w:t>
        </w:r>
      </w:hyperlink>
    </w:p>
    <w:p>
      <w:pPr>
        <w:pStyle w:val="ListParagraph"/>
        <w:numPr>
          <w:ilvl w:val="0"/>
          <w:numId w:val="19"/>
        </w:numPr>
        <w:tabs>
          <w:tab w:pos="482" w:val="left" w:leader="none"/>
        </w:tabs>
        <w:spacing w:line="256" w:lineRule="auto" w:before="2" w:after="0"/>
        <w:ind w:left="481" w:right="1098" w:hanging="381"/>
        <w:jc w:val="both"/>
        <w:rPr>
          <w:sz w:val="18"/>
        </w:rPr>
      </w:pPr>
      <w:hyperlink r:id="rId142">
        <w:r>
          <w:rPr>
            <w:w w:val="105"/>
            <w:sz w:val="18"/>
          </w:rPr>
          <w:t>Cardiac</w:t>
        </w:r>
        <w:r>
          <w:rPr>
            <w:spacing w:val="-30"/>
            <w:w w:val="105"/>
            <w:sz w:val="18"/>
          </w:rPr>
          <w:t> </w:t>
        </w:r>
        <w:r>
          <w:rPr>
            <w:w w:val="105"/>
            <w:sz w:val="18"/>
          </w:rPr>
          <w:t>Arrhythmia</w:t>
        </w:r>
        <w:r>
          <w:rPr>
            <w:spacing w:val="-29"/>
            <w:w w:val="105"/>
            <w:sz w:val="18"/>
          </w:rPr>
          <w:t> </w:t>
        </w:r>
        <w:r>
          <w:rPr>
            <w:w w:val="105"/>
            <w:sz w:val="18"/>
          </w:rPr>
          <w:t>Suppression</w:t>
        </w:r>
        <w:r>
          <w:rPr>
            <w:spacing w:val="-29"/>
            <w:w w:val="105"/>
            <w:sz w:val="18"/>
          </w:rPr>
          <w:t> </w:t>
        </w:r>
        <w:r>
          <w:rPr>
            <w:w w:val="105"/>
            <w:sz w:val="18"/>
          </w:rPr>
          <w:t>Trial</w:t>
        </w:r>
        <w:r>
          <w:rPr>
            <w:spacing w:val="-29"/>
            <w:w w:val="105"/>
            <w:sz w:val="18"/>
          </w:rPr>
          <w:t> </w:t>
        </w:r>
        <w:r>
          <w:rPr>
            <w:w w:val="105"/>
            <w:sz w:val="18"/>
          </w:rPr>
          <w:t>II</w:t>
        </w:r>
        <w:r>
          <w:rPr>
            <w:spacing w:val="-30"/>
            <w:w w:val="105"/>
            <w:sz w:val="18"/>
          </w:rPr>
          <w:t> </w:t>
        </w:r>
        <w:r>
          <w:rPr>
            <w:w w:val="105"/>
            <w:sz w:val="18"/>
          </w:rPr>
          <w:t>Investigators.</w:t>
        </w:r>
        <w:r>
          <w:rPr>
            <w:spacing w:val="-29"/>
            <w:w w:val="105"/>
            <w:sz w:val="18"/>
          </w:rPr>
          <w:t> </w:t>
        </w:r>
        <w:r>
          <w:rPr>
            <w:w w:val="105"/>
            <w:sz w:val="18"/>
          </w:rPr>
          <w:t>Effect</w:t>
        </w:r>
        <w:r>
          <w:rPr>
            <w:spacing w:val="-29"/>
            <w:w w:val="105"/>
            <w:sz w:val="18"/>
          </w:rPr>
          <w:t> </w:t>
        </w:r>
        <w:r>
          <w:rPr>
            <w:w w:val="105"/>
            <w:sz w:val="18"/>
          </w:rPr>
          <w:t>of</w:t>
        </w:r>
        <w:r>
          <w:rPr>
            <w:spacing w:val="-29"/>
            <w:w w:val="105"/>
            <w:sz w:val="18"/>
          </w:rPr>
          <w:t> </w:t>
        </w:r>
        <w:r>
          <w:rPr>
            <w:w w:val="105"/>
            <w:sz w:val="18"/>
          </w:rPr>
          <w:t>the</w:t>
        </w:r>
        <w:r>
          <w:rPr>
            <w:spacing w:val="-29"/>
            <w:w w:val="105"/>
            <w:sz w:val="18"/>
          </w:rPr>
          <w:t> </w:t>
        </w:r>
        <w:r>
          <w:rPr>
            <w:w w:val="105"/>
            <w:sz w:val="18"/>
          </w:rPr>
          <w:t>antiarrhythmic</w:t>
        </w:r>
        <w:r>
          <w:rPr>
            <w:spacing w:val="-30"/>
            <w:w w:val="105"/>
            <w:sz w:val="18"/>
          </w:rPr>
          <w:t> </w:t>
        </w:r>
        <w:r>
          <w:rPr>
            <w:w w:val="105"/>
            <w:sz w:val="18"/>
          </w:rPr>
          <w:t>agent</w:t>
        </w:r>
        <w:r>
          <w:rPr>
            <w:spacing w:val="-29"/>
            <w:w w:val="105"/>
            <w:sz w:val="18"/>
          </w:rPr>
          <w:t> </w:t>
        </w:r>
        <w:r>
          <w:rPr>
            <w:w w:val="105"/>
            <w:sz w:val="18"/>
          </w:rPr>
          <w:t>moricizine</w:t>
        </w:r>
        <w:r>
          <w:rPr>
            <w:spacing w:val="-29"/>
            <w:w w:val="105"/>
            <w:sz w:val="18"/>
          </w:rPr>
          <w:t> </w:t>
        </w:r>
        <w:r>
          <w:rPr>
            <w:w w:val="105"/>
            <w:sz w:val="18"/>
          </w:rPr>
          <w:t>on</w:t>
        </w:r>
        <w:r>
          <w:rPr>
            <w:spacing w:val="-29"/>
            <w:w w:val="105"/>
            <w:sz w:val="18"/>
          </w:rPr>
          <w:t> </w:t>
        </w:r>
        <w:r>
          <w:rPr>
            <w:w w:val="105"/>
            <w:sz w:val="18"/>
          </w:rPr>
          <w:t>survival</w:t>
        </w:r>
        <w:r>
          <w:rPr>
            <w:spacing w:val="-30"/>
            <w:w w:val="105"/>
            <w:sz w:val="18"/>
          </w:rPr>
          <w:t> </w:t>
        </w:r>
        <w:r>
          <w:rPr>
            <w:w w:val="105"/>
            <w:sz w:val="18"/>
          </w:rPr>
          <w:t>after myocardial</w:t>
        </w:r>
        <w:r>
          <w:rPr>
            <w:spacing w:val="-15"/>
            <w:w w:val="105"/>
            <w:sz w:val="18"/>
          </w:rPr>
          <w:t> </w:t>
        </w:r>
        <w:r>
          <w:rPr>
            <w:w w:val="105"/>
            <w:sz w:val="18"/>
          </w:rPr>
          <w:t>infarction.</w:t>
        </w:r>
        <w:r>
          <w:rPr>
            <w:spacing w:val="-14"/>
            <w:w w:val="105"/>
            <w:sz w:val="18"/>
          </w:rPr>
          <w:t> </w:t>
        </w:r>
        <w:r>
          <w:rPr>
            <w:w w:val="105"/>
            <w:sz w:val="18"/>
          </w:rPr>
          <w:t>N</w:t>
        </w:r>
        <w:r>
          <w:rPr>
            <w:spacing w:val="-15"/>
            <w:w w:val="105"/>
            <w:sz w:val="18"/>
          </w:rPr>
          <w:t> </w:t>
        </w:r>
        <w:r>
          <w:rPr>
            <w:w w:val="105"/>
            <w:sz w:val="18"/>
          </w:rPr>
          <w:t>Engl</w:t>
        </w:r>
        <w:r>
          <w:rPr>
            <w:spacing w:val="-14"/>
            <w:w w:val="105"/>
            <w:sz w:val="18"/>
          </w:rPr>
          <w:t> </w:t>
        </w:r>
        <w:r>
          <w:rPr>
            <w:w w:val="105"/>
            <w:sz w:val="18"/>
          </w:rPr>
          <w:t>J</w:t>
        </w:r>
        <w:r>
          <w:rPr>
            <w:spacing w:val="-14"/>
            <w:w w:val="105"/>
            <w:sz w:val="18"/>
          </w:rPr>
          <w:t> </w:t>
        </w:r>
        <w:r>
          <w:rPr>
            <w:w w:val="105"/>
            <w:sz w:val="18"/>
          </w:rPr>
          <w:t>Med.</w:t>
        </w:r>
        <w:r>
          <w:rPr>
            <w:spacing w:val="-15"/>
            <w:w w:val="105"/>
            <w:sz w:val="18"/>
          </w:rPr>
          <w:t> </w:t>
        </w:r>
        <w:r>
          <w:rPr>
            <w:w w:val="105"/>
            <w:sz w:val="18"/>
          </w:rPr>
          <w:t>1992;327:227.</w:t>
        </w:r>
        <w:r>
          <w:rPr>
            <w:spacing w:val="-13"/>
            <w:w w:val="105"/>
            <w:sz w:val="18"/>
          </w:rPr>
          <w:t> </w:t>
        </w:r>
        <w:r>
          <w:rPr>
            <w:w w:val="105"/>
            <w:sz w:val="18"/>
          </w:rPr>
          <w:t>(https://www.uptodate.com/contents/ventricular-arrhythmias- during-acute-myocardial-infarction-prevention-and-treatment/abstract/9)</w:t>
        </w:r>
      </w:hyperlink>
    </w:p>
    <w:p>
      <w:pPr>
        <w:pStyle w:val="ListParagraph"/>
        <w:numPr>
          <w:ilvl w:val="0"/>
          <w:numId w:val="19"/>
        </w:numPr>
        <w:tabs>
          <w:tab w:pos="482" w:val="left" w:leader="none"/>
          <w:tab w:pos="1597" w:val="left" w:leader="none"/>
          <w:tab w:pos="2160" w:val="left" w:leader="none"/>
          <w:tab w:pos="3102" w:val="left" w:leader="none"/>
          <w:tab w:pos="3890" w:val="left" w:leader="none"/>
          <w:tab w:pos="5245" w:val="left" w:leader="none"/>
          <w:tab w:pos="6468" w:val="left" w:leader="none"/>
          <w:tab w:pos="7334" w:val="left" w:leader="none"/>
          <w:tab w:pos="8250" w:val="left" w:leader="none"/>
          <w:tab w:pos="9096" w:val="left" w:leader="none"/>
        </w:tabs>
        <w:spacing w:line="256" w:lineRule="auto" w:before="1" w:after="0"/>
        <w:ind w:left="481" w:right="1100" w:hanging="381"/>
        <w:jc w:val="left"/>
        <w:rPr>
          <w:sz w:val="18"/>
        </w:rPr>
      </w:pPr>
      <w:hyperlink r:id="rId143">
        <w:r>
          <w:rPr>
            <w:spacing w:val="-4"/>
            <w:w w:val="105"/>
            <w:sz w:val="18"/>
          </w:rPr>
          <w:t>Teo</w:t>
        </w:r>
        <w:r>
          <w:rPr>
            <w:spacing w:val="-24"/>
            <w:w w:val="105"/>
            <w:sz w:val="18"/>
          </w:rPr>
          <w:t> </w:t>
        </w:r>
        <w:r>
          <w:rPr>
            <w:w w:val="105"/>
            <w:sz w:val="18"/>
          </w:rPr>
          <w:t>KK,</w:t>
        </w:r>
        <w:r>
          <w:rPr>
            <w:spacing w:val="-24"/>
            <w:w w:val="105"/>
            <w:sz w:val="18"/>
          </w:rPr>
          <w:t> </w:t>
        </w:r>
        <w:r>
          <w:rPr>
            <w:spacing w:val="-3"/>
            <w:w w:val="105"/>
            <w:sz w:val="18"/>
          </w:rPr>
          <w:t>Yusuf</w:t>
        </w:r>
        <w:r>
          <w:rPr>
            <w:spacing w:val="-23"/>
            <w:w w:val="105"/>
            <w:sz w:val="18"/>
          </w:rPr>
          <w:t> </w:t>
        </w:r>
        <w:r>
          <w:rPr>
            <w:w w:val="105"/>
            <w:sz w:val="18"/>
          </w:rPr>
          <w:t>S,</w:t>
        </w:r>
        <w:r>
          <w:rPr>
            <w:spacing w:val="-24"/>
            <w:w w:val="105"/>
            <w:sz w:val="18"/>
          </w:rPr>
          <w:t> </w:t>
        </w:r>
        <w:r>
          <w:rPr>
            <w:w w:val="105"/>
            <w:sz w:val="18"/>
          </w:rPr>
          <w:t>Furberg</w:t>
        </w:r>
        <w:r>
          <w:rPr>
            <w:spacing w:val="-24"/>
            <w:w w:val="105"/>
            <w:sz w:val="18"/>
          </w:rPr>
          <w:t> </w:t>
        </w:r>
        <w:r>
          <w:rPr>
            <w:w w:val="105"/>
            <w:sz w:val="18"/>
          </w:rPr>
          <w:t>CD.</w:t>
        </w:r>
        <w:r>
          <w:rPr>
            <w:spacing w:val="-23"/>
            <w:w w:val="105"/>
            <w:sz w:val="18"/>
          </w:rPr>
          <w:t> </w:t>
        </w:r>
        <w:r>
          <w:rPr>
            <w:w w:val="105"/>
            <w:sz w:val="18"/>
          </w:rPr>
          <w:t>Effects</w:t>
        </w:r>
        <w:r>
          <w:rPr>
            <w:spacing w:val="-24"/>
            <w:w w:val="105"/>
            <w:sz w:val="18"/>
          </w:rPr>
          <w:t> </w:t>
        </w:r>
        <w:r>
          <w:rPr>
            <w:w w:val="105"/>
            <w:sz w:val="18"/>
          </w:rPr>
          <w:t>of</w:t>
        </w:r>
        <w:r>
          <w:rPr>
            <w:spacing w:val="-24"/>
            <w:w w:val="105"/>
            <w:sz w:val="18"/>
          </w:rPr>
          <w:t> </w:t>
        </w:r>
        <w:r>
          <w:rPr>
            <w:w w:val="105"/>
            <w:sz w:val="18"/>
          </w:rPr>
          <w:t>prophylactic</w:t>
        </w:r>
        <w:r>
          <w:rPr>
            <w:spacing w:val="-23"/>
            <w:w w:val="105"/>
            <w:sz w:val="18"/>
          </w:rPr>
          <w:t> </w:t>
        </w:r>
        <w:r>
          <w:rPr>
            <w:w w:val="105"/>
            <w:sz w:val="18"/>
          </w:rPr>
          <w:t>antiarrhythmic</w:t>
        </w:r>
        <w:r>
          <w:rPr>
            <w:spacing w:val="-24"/>
            <w:w w:val="105"/>
            <w:sz w:val="18"/>
          </w:rPr>
          <w:t> </w:t>
        </w:r>
        <w:r>
          <w:rPr>
            <w:w w:val="105"/>
            <w:sz w:val="18"/>
          </w:rPr>
          <w:t>drug</w:t>
        </w:r>
        <w:r>
          <w:rPr>
            <w:spacing w:val="-24"/>
            <w:w w:val="105"/>
            <w:sz w:val="18"/>
          </w:rPr>
          <w:t> </w:t>
        </w:r>
        <w:r>
          <w:rPr>
            <w:w w:val="105"/>
            <w:sz w:val="18"/>
          </w:rPr>
          <w:t>therapy</w:t>
        </w:r>
        <w:r>
          <w:rPr>
            <w:spacing w:val="-23"/>
            <w:w w:val="105"/>
            <w:sz w:val="18"/>
          </w:rPr>
          <w:t> </w:t>
        </w:r>
        <w:r>
          <w:rPr>
            <w:w w:val="105"/>
            <w:sz w:val="18"/>
          </w:rPr>
          <w:t>in</w:t>
        </w:r>
        <w:r>
          <w:rPr>
            <w:spacing w:val="-24"/>
            <w:w w:val="105"/>
            <w:sz w:val="18"/>
          </w:rPr>
          <w:t> </w:t>
        </w:r>
        <w:r>
          <w:rPr>
            <w:w w:val="105"/>
            <w:sz w:val="18"/>
          </w:rPr>
          <w:t>acute</w:t>
        </w:r>
        <w:r>
          <w:rPr>
            <w:spacing w:val="-24"/>
            <w:w w:val="105"/>
            <w:sz w:val="18"/>
          </w:rPr>
          <w:t> </w:t>
        </w:r>
        <w:r>
          <w:rPr>
            <w:w w:val="105"/>
            <w:sz w:val="18"/>
          </w:rPr>
          <w:t>myocardial</w:t>
        </w:r>
        <w:r>
          <w:rPr>
            <w:spacing w:val="-23"/>
            <w:w w:val="105"/>
            <w:sz w:val="18"/>
          </w:rPr>
          <w:t> </w:t>
        </w:r>
        <w:r>
          <w:rPr>
            <w:w w:val="105"/>
            <w:sz w:val="18"/>
          </w:rPr>
          <w:t>infarction.</w:t>
        </w:r>
        <w:r>
          <w:rPr>
            <w:spacing w:val="-24"/>
            <w:w w:val="105"/>
            <w:sz w:val="18"/>
          </w:rPr>
          <w:t> </w:t>
        </w:r>
        <w:r>
          <w:rPr>
            <w:w w:val="105"/>
            <w:sz w:val="18"/>
          </w:rPr>
          <w:t>An overview</w:t>
          <w:tab/>
          <w:t>of</w:t>
          <w:tab/>
          <w:t>results</w:t>
          <w:tab/>
          <w:t>from</w:t>
          <w:tab/>
          <w:t>randomized</w:t>
          <w:tab/>
          <w:t>controlled</w:t>
          <w:tab/>
          <w:t>trials.</w:t>
          <w:tab/>
          <w:t>JAMA.</w:t>
          <w:tab/>
          <w:t>1993;</w:t>
          <w:tab/>
        </w:r>
        <w:r>
          <w:rPr>
            <w:spacing w:val="-2"/>
            <w:w w:val="105"/>
            <w:sz w:val="18"/>
          </w:rPr>
          <w:t>270:1589.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1" w:after="0"/>
        <w:ind w:left="481" w:right="1103" w:hanging="381"/>
        <w:jc w:val="both"/>
        <w:rPr>
          <w:sz w:val="18"/>
        </w:rPr>
      </w:pPr>
      <w:hyperlink r:id="rId143">
        <w:r>
          <w:rPr>
            <w:w w:val="105"/>
            <w:sz w:val="18"/>
          </w:rPr>
          <w:t>Dumas</w:t>
        </w:r>
        <w:r>
          <w:rPr>
            <w:spacing w:val="-8"/>
            <w:w w:val="105"/>
            <w:sz w:val="18"/>
          </w:rPr>
          <w:t> </w:t>
        </w:r>
        <w:r>
          <w:rPr>
            <w:w w:val="105"/>
            <w:sz w:val="18"/>
          </w:rPr>
          <w:t>F,</w:t>
        </w:r>
        <w:r>
          <w:rPr>
            <w:spacing w:val="-7"/>
            <w:w w:val="105"/>
            <w:sz w:val="18"/>
          </w:rPr>
          <w:t> </w:t>
        </w:r>
        <w:r>
          <w:rPr>
            <w:w w:val="105"/>
            <w:sz w:val="18"/>
          </w:rPr>
          <w:t>Cariou</w:t>
        </w:r>
        <w:r>
          <w:rPr>
            <w:spacing w:val="-8"/>
            <w:w w:val="105"/>
            <w:sz w:val="18"/>
          </w:rPr>
          <w:t> </w:t>
        </w:r>
        <w:r>
          <w:rPr>
            <w:w w:val="105"/>
            <w:sz w:val="18"/>
          </w:rPr>
          <w:t>A,</w:t>
        </w:r>
        <w:r>
          <w:rPr>
            <w:spacing w:val="-7"/>
            <w:w w:val="105"/>
            <w:sz w:val="18"/>
          </w:rPr>
          <w:t> </w:t>
        </w:r>
        <w:r>
          <w:rPr>
            <w:w w:val="105"/>
            <w:sz w:val="18"/>
          </w:rPr>
          <w:t>Manzo-Silberman</w:t>
        </w:r>
        <w:r>
          <w:rPr>
            <w:spacing w:val="-7"/>
            <w:w w:val="105"/>
            <w:sz w:val="18"/>
          </w:rPr>
          <w:t> </w:t>
        </w:r>
        <w:r>
          <w:rPr>
            <w:w w:val="105"/>
            <w:sz w:val="18"/>
          </w:rPr>
          <w:t>S,</w:t>
        </w:r>
        <w:r>
          <w:rPr>
            <w:spacing w:val="-8"/>
            <w:w w:val="105"/>
            <w:sz w:val="18"/>
          </w:rPr>
          <w:t> </w:t>
        </w:r>
        <w:r>
          <w:rPr>
            <w:w w:val="105"/>
            <w:sz w:val="18"/>
          </w:rPr>
          <w:t>Grimaldi</w:t>
        </w:r>
        <w:r>
          <w:rPr>
            <w:spacing w:val="-7"/>
            <w:w w:val="105"/>
            <w:sz w:val="18"/>
          </w:rPr>
          <w:t> </w:t>
        </w:r>
        <w:r>
          <w:rPr>
            <w:spacing w:val="-3"/>
            <w:w w:val="105"/>
            <w:sz w:val="18"/>
          </w:rPr>
          <w:t>D,</w:t>
        </w:r>
        <w:r>
          <w:rPr>
            <w:spacing w:val="-8"/>
            <w:w w:val="105"/>
            <w:sz w:val="18"/>
          </w:rPr>
          <w:t> </w:t>
        </w:r>
        <w:r>
          <w:rPr>
            <w:w w:val="105"/>
            <w:sz w:val="18"/>
          </w:rPr>
          <w:t>Vivien</w:t>
        </w:r>
        <w:r>
          <w:rPr>
            <w:spacing w:val="-7"/>
            <w:w w:val="105"/>
            <w:sz w:val="18"/>
          </w:rPr>
          <w:t> </w:t>
        </w:r>
        <w:r>
          <w:rPr>
            <w:w w:val="105"/>
            <w:sz w:val="18"/>
          </w:rPr>
          <w:t>B,</w:t>
        </w:r>
        <w:r>
          <w:rPr>
            <w:spacing w:val="-7"/>
            <w:w w:val="105"/>
            <w:sz w:val="18"/>
          </w:rPr>
          <w:t> </w:t>
        </w:r>
        <w:r>
          <w:rPr>
            <w:w w:val="105"/>
            <w:sz w:val="18"/>
          </w:rPr>
          <w:t>Rosencher</w:t>
        </w:r>
        <w:r>
          <w:rPr>
            <w:spacing w:val="-8"/>
            <w:w w:val="105"/>
            <w:sz w:val="18"/>
          </w:rPr>
          <w:t> </w:t>
        </w:r>
        <w:r>
          <w:rPr>
            <w:w w:val="105"/>
            <w:sz w:val="18"/>
          </w:rPr>
          <w:t>J,</w:t>
        </w:r>
        <w:r>
          <w:rPr>
            <w:spacing w:val="-7"/>
            <w:w w:val="105"/>
            <w:sz w:val="18"/>
          </w:rPr>
          <w:t> </w:t>
        </w:r>
        <w:r>
          <w:rPr>
            <w:w w:val="105"/>
            <w:sz w:val="18"/>
          </w:rPr>
          <w:t>Empana</w:t>
        </w:r>
        <w:r>
          <w:rPr>
            <w:spacing w:val="-8"/>
            <w:w w:val="105"/>
            <w:sz w:val="18"/>
          </w:rPr>
          <w:t> JP,</w:t>
        </w:r>
        <w:r>
          <w:rPr>
            <w:spacing w:val="-7"/>
            <w:w w:val="105"/>
            <w:sz w:val="18"/>
          </w:rPr>
          <w:t> </w:t>
        </w:r>
        <w:r>
          <w:rPr>
            <w:w w:val="105"/>
            <w:sz w:val="18"/>
          </w:rPr>
          <w:t>Carli</w:t>
        </w:r>
        <w:r>
          <w:rPr>
            <w:spacing w:val="-7"/>
            <w:w w:val="105"/>
            <w:sz w:val="18"/>
          </w:rPr>
          <w:t> </w:t>
        </w:r>
        <w:r>
          <w:rPr>
            <w:spacing w:val="-12"/>
            <w:w w:val="105"/>
            <w:sz w:val="18"/>
          </w:rPr>
          <w:t>P,</w:t>
        </w:r>
        <w:r>
          <w:rPr>
            <w:spacing w:val="-8"/>
            <w:w w:val="105"/>
            <w:sz w:val="18"/>
          </w:rPr>
          <w:t> </w:t>
        </w:r>
        <w:r>
          <w:rPr>
            <w:w w:val="105"/>
            <w:sz w:val="18"/>
          </w:rPr>
          <w:t>Mira</w:t>
        </w:r>
        <w:r>
          <w:rPr>
            <w:spacing w:val="-7"/>
            <w:w w:val="105"/>
            <w:sz w:val="18"/>
          </w:rPr>
          <w:t> </w:t>
        </w:r>
        <w:r>
          <w:rPr>
            <w:spacing w:val="-8"/>
            <w:w w:val="105"/>
            <w:sz w:val="18"/>
          </w:rPr>
          <w:t>JP, </w:t>
        </w:r>
        <w:r>
          <w:rPr>
            <w:w w:val="105"/>
            <w:sz w:val="18"/>
          </w:rPr>
          <w:t>Jouven</w:t>
        </w:r>
        <w:r>
          <w:rPr>
            <w:spacing w:val="-7"/>
            <w:w w:val="105"/>
            <w:sz w:val="18"/>
          </w:rPr>
          <w:t> </w:t>
        </w:r>
        <w:r>
          <w:rPr>
            <w:w w:val="105"/>
            <w:sz w:val="18"/>
          </w:rPr>
          <w:t>X, Spaulding</w:t>
        </w:r>
        <w:r>
          <w:rPr>
            <w:spacing w:val="-18"/>
            <w:w w:val="105"/>
            <w:sz w:val="18"/>
          </w:rPr>
          <w:t> </w:t>
        </w:r>
        <w:r>
          <w:rPr>
            <w:w w:val="105"/>
            <w:sz w:val="18"/>
          </w:rPr>
          <w:t>C.</w:t>
        </w:r>
        <w:r>
          <w:rPr>
            <w:spacing w:val="-18"/>
            <w:w w:val="105"/>
            <w:sz w:val="18"/>
          </w:rPr>
          <w:t> </w:t>
        </w:r>
        <w:r>
          <w:rPr>
            <w:w w:val="105"/>
            <w:sz w:val="18"/>
          </w:rPr>
          <w:t>Immediate</w:t>
        </w:r>
        <w:r>
          <w:rPr>
            <w:spacing w:val="-18"/>
            <w:w w:val="105"/>
            <w:sz w:val="18"/>
          </w:rPr>
          <w:t> </w:t>
        </w:r>
        <w:r>
          <w:rPr>
            <w:w w:val="105"/>
            <w:sz w:val="18"/>
          </w:rPr>
          <w:t>percutaneous</w:t>
        </w:r>
        <w:r>
          <w:rPr>
            <w:spacing w:val="-18"/>
            <w:w w:val="105"/>
            <w:sz w:val="18"/>
          </w:rPr>
          <w:t> </w:t>
        </w:r>
        <w:r>
          <w:rPr>
            <w:w w:val="105"/>
            <w:sz w:val="18"/>
          </w:rPr>
          <w:t>coronary</w:t>
        </w:r>
        <w:r>
          <w:rPr>
            <w:spacing w:val="-18"/>
            <w:w w:val="105"/>
            <w:sz w:val="18"/>
          </w:rPr>
          <w:t> </w:t>
        </w:r>
        <w:r>
          <w:rPr>
            <w:w w:val="105"/>
            <w:sz w:val="18"/>
          </w:rPr>
          <w:t>intervention</w:t>
        </w:r>
        <w:r>
          <w:rPr>
            <w:spacing w:val="-18"/>
            <w:w w:val="105"/>
            <w:sz w:val="18"/>
          </w:rPr>
          <w:t> </w:t>
        </w:r>
        <w:r>
          <w:rPr>
            <w:w w:val="105"/>
            <w:sz w:val="18"/>
          </w:rPr>
          <w:t>is</w:t>
        </w:r>
        <w:r>
          <w:rPr>
            <w:spacing w:val="-18"/>
            <w:w w:val="105"/>
            <w:sz w:val="18"/>
          </w:rPr>
          <w:t> </w:t>
        </w:r>
        <w:r>
          <w:rPr>
            <w:w w:val="105"/>
            <w:sz w:val="18"/>
          </w:rPr>
          <w:t>associated</w:t>
        </w:r>
        <w:r>
          <w:rPr>
            <w:spacing w:val="-18"/>
            <w:w w:val="105"/>
            <w:sz w:val="18"/>
          </w:rPr>
          <w:t> </w:t>
        </w:r>
        <w:r>
          <w:rPr>
            <w:w w:val="105"/>
            <w:sz w:val="18"/>
          </w:rPr>
          <w:t>with</w:t>
        </w:r>
        <w:r>
          <w:rPr>
            <w:spacing w:val="-18"/>
            <w:w w:val="105"/>
            <w:sz w:val="18"/>
          </w:rPr>
          <w:t> </w:t>
        </w:r>
        <w:r>
          <w:rPr>
            <w:w w:val="105"/>
            <w:sz w:val="18"/>
          </w:rPr>
          <w:t>better</w:t>
        </w:r>
        <w:r>
          <w:rPr>
            <w:spacing w:val="-18"/>
            <w:w w:val="105"/>
            <w:sz w:val="18"/>
          </w:rPr>
          <w:t> </w:t>
        </w:r>
        <w:r>
          <w:rPr>
            <w:w w:val="105"/>
            <w:sz w:val="18"/>
          </w:rPr>
          <w:t>survival</w:t>
        </w:r>
        <w:r>
          <w:rPr>
            <w:spacing w:val="-18"/>
            <w:w w:val="105"/>
            <w:sz w:val="18"/>
          </w:rPr>
          <w:t> </w:t>
        </w:r>
        <w:r>
          <w:rPr>
            <w:w w:val="105"/>
            <w:sz w:val="18"/>
          </w:rPr>
          <w:t>after</w:t>
        </w:r>
        <w:r>
          <w:rPr>
            <w:spacing w:val="-18"/>
            <w:w w:val="105"/>
            <w:sz w:val="18"/>
          </w:rPr>
          <w:t> </w:t>
        </w:r>
        <w:r>
          <w:rPr>
            <w:w w:val="105"/>
            <w:sz w:val="18"/>
          </w:rPr>
          <w:t>out-of-hospital cardiac</w:t>
        </w:r>
        <w:r>
          <w:rPr>
            <w:spacing w:val="-21"/>
            <w:w w:val="105"/>
            <w:sz w:val="18"/>
          </w:rPr>
          <w:t> </w:t>
        </w:r>
        <w:r>
          <w:rPr>
            <w:w w:val="105"/>
            <w:sz w:val="18"/>
          </w:rPr>
          <w:t>arrest:</w:t>
        </w:r>
        <w:r>
          <w:rPr>
            <w:spacing w:val="-20"/>
            <w:w w:val="105"/>
            <w:sz w:val="18"/>
          </w:rPr>
          <w:t> </w:t>
        </w:r>
        <w:r>
          <w:rPr>
            <w:w w:val="105"/>
            <w:sz w:val="18"/>
          </w:rPr>
          <w:t>insights</w:t>
        </w:r>
        <w:r>
          <w:rPr>
            <w:spacing w:val="-21"/>
            <w:w w:val="105"/>
            <w:sz w:val="18"/>
          </w:rPr>
          <w:t> </w:t>
        </w:r>
        <w:r>
          <w:rPr>
            <w:w w:val="105"/>
            <w:sz w:val="18"/>
          </w:rPr>
          <w:t>from</w:t>
        </w:r>
        <w:r>
          <w:rPr>
            <w:spacing w:val="-20"/>
            <w:w w:val="105"/>
            <w:sz w:val="18"/>
          </w:rPr>
          <w:t> </w:t>
        </w:r>
        <w:r>
          <w:rPr>
            <w:w w:val="105"/>
            <w:sz w:val="18"/>
          </w:rPr>
          <w:t>the</w:t>
        </w:r>
        <w:r>
          <w:rPr>
            <w:spacing w:val="-20"/>
            <w:w w:val="105"/>
            <w:sz w:val="18"/>
          </w:rPr>
          <w:t> </w:t>
        </w:r>
        <w:r>
          <w:rPr>
            <w:spacing w:val="-5"/>
            <w:w w:val="105"/>
            <w:sz w:val="18"/>
          </w:rPr>
          <w:t>PROCAT</w:t>
        </w:r>
        <w:r>
          <w:rPr>
            <w:spacing w:val="-21"/>
            <w:w w:val="105"/>
            <w:sz w:val="18"/>
          </w:rPr>
          <w:t> </w:t>
        </w:r>
        <w:r>
          <w:rPr>
            <w:w w:val="105"/>
            <w:sz w:val="18"/>
          </w:rPr>
          <w:t>(Parisian</w:t>
        </w:r>
        <w:r>
          <w:rPr>
            <w:spacing w:val="-20"/>
            <w:w w:val="105"/>
            <w:sz w:val="18"/>
          </w:rPr>
          <w:t> </w:t>
        </w:r>
        <w:r>
          <w:rPr>
            <w:w w:val="105"/>
            <w:sz w:val="18"/>
          </w:rPr>
          <w:t>Region</w:t>
        </w:r>
        <w:r>
          <w:rPr>
            <w:spacing w:val="-21"/>
            <w:w w:val="105"/>
            <w:sz w:val="18"/>
          </w:rPr>
          <w:t> </w:t>
        </w:r>
        <w:r>
          <w:rPr>
            <w:w w:val="105"/>
            <w:sz w:val="18"/>
          </w:rPr>
          <w:t>Out</w:t>
        </w:r>
        <w:r>
          <w:rPr>
            <w:spacing w:val="-20"/>
            <w:w w:val="105"/>
            <w:sz w:val="18"/>
          </w:rPr>
          <w:t> </w:t>
        </w:r>
        <w:r>
          <w:rPr>
            <w:w w:val="105"/>
            <w:sz w:val="18"/>
          </w:rPr>
          <w:t>of</w:t>
        </w:r>
        <w:r>
          <w:rPr>
            <w:spacing w:val="-20"/>
            <w:w w:val="105"/>
            <w:sz w:val="18"/>
          </w:rPr>
          <w:t> </w:t>
        </w:r>
        <w:r>
          <w:rPr>
            <w:w w:val="105"/>
            <w:sz w:val="18"/>
          </w:rPr>
          <w:t>hospital</w:t>
        </w:r>
        <w:r>
          <w:rPr>
            <w:spacing w:val="-21"/>
            <w:w w:val="105"/>
            <w:sz w:val="18"/>
          </w:rPr>
          <w:t> </w:t>
        </w:r>
        <w:r>
          <w:rPr>
            <w:w w:val="105"/>
            <w:sz w:val="18"/>
          </w:rPr>
          <w:t>Cardiac</w:t>
        </w:r>
        <w:r>
          <w:rPr>
            <w:spacing w:val="-20"/>
            <w:w w:val="105"/>
            <w:sz w:val="18"/>
          </w:rPr>
          <w:t> </w:t>
        </w:r>
        <w:r>
          <w:rPr>
            <w:w w:val="105"/>
            <w:sz w:val="18"/>
          </w:rPr>
          <w:t>ArresT)</w:t>
        </w:r>
        <w:r>
          <w:rPr>
            <w:spacing w:val="-21"/>
            <w:w w:val="105"/>
            <w:sz w:val="18"/>
          </w:rPr>
          <w:t> </w:t>
        </w:r>
        <w:r>
          <w:rPr>
            <w:w w:val="105"/>
            <w:sz w:val="18"/>
          </w:rPr>
          <w:t>registry.</w:t>
        </w:r>
        <w:r>
          <w:rPr>
            <w:spacing w:val="-20"/>
            <w:w w:val="105"/>
            <w:sz w:val="18"/>
          </w:rPr>
          <w:t> </w:t>
        </w:r>
        <w:r>
          <w:rPr>
            <w:w w:val="105"/>
            <w:sz w:val="18"/>
          </w:rPr>
          <w:t>Circ</w:t>
        </w:r>
        <w:r>
          <w:rPr>
            <w:spacing w:val="-20"/>
            <w:w w:val="105"/>
            <w:sz w:val="18"/>
          </w:rPr>
          <w:t> </w:t>
        </w:r>
        <w:r>
          <w:rPr>
            <w:w w:val="105"/>
            <w:sz w:val="18"/>
          </w:rPr>
          <w:t>Cardiovasc </w:t>
        </w:r>
        <w:r>
          <w:rPr>
            <w:spacing w:val="-1"/>
            <w:sz w:val="18"/>
          </w:rPr>
          <w:t>Interv. 2010;3(3):200–207. (https://www.uptodate.com/contents/ventricular-arrhythmias-during-acute-myocardial- </w:t>
        </w:r>
        <w:r>
          <w:rPr>
            <w:w w:val="105"/>
            <w:sz w:val="18"/>
          </w:rPr>
          <w:t>infarction-prevention-and-treatment/abstract/10)</w:t>
        </w:r>
      </w:hyperlink>
    </w:p>
    <w:p>
      <w:pPr>
        <w:pStyle w:val="ListParagraph"/>
        <w:numPr>
          <w:ilvl w:val="0"/>
          <w:numId w:val="19"/>
        </w:numPr>
        <w:tabs>
          <w:tab w:pos="482" w:val="left" w:leader="none"/>
        </w:tabs>
        <w:spacing w:line="256" w:lineRule="auto" w:before="2" w:after="0"/>
        <w:ind w:left="481" w:right="1099" w:hanging="381"/>
        <w:jc w:val="left"/>
        <w:rPr>
          <w:sz w:val="18"/>
        </w:rPr>
      </w:pPr>
      <w:hyperlink r:id="rId143">
        <w:r>
          <w:rPr>
            <w:w w:val="105"/>
            <w:sz w:val="18"/>
          </w:rPr>
          <w:t>Moss</w:t>
        </w:r>
        <w:r>
          <w:rPr>
            <w:spacing w:val="-4"/>
            <w:w w:val="105"/>
            <w:sz w:val="18"/>
          </w:rPr>
          <w:t> </w:t>
        </w:r>
        <w:r>
          <w:rPr>
            <w:w w:val="105"/>
            <w:sz w:val="18"/>
          </w:rPr>
          <w:t>AJ,</w:t>
        </w:r>
        <w:r>
          <w:rPr>
            <w:spacing w:val="-4"/>
            <w:w w:val="105"/>
            <w:sz w:val="18"/>
          </w:rPr>
          <w:t> </w:t>
        </w:r>
        <w:r>
          <w:rPr>
            <w:w w:val="105"/>
            <w:sz w:val="18"/>
          </w:rPr>
          <w:t>Zareba</w:t>
        </w:r>
        <w:r>
          <w:rPr>
            <w:spacing w:val="-4"/>
            <w:w w:val="105"/>
            <w:sz w:val="18"/>
          </w:rPr>
          <w:t> </w:t>
        </w:r>
        <w:r>
          <w:rPr>
            <w:spacing w:val="-6"/>
            <w:w w:val="105"/>
            <w:sz w:val="18"/>
          </w:rPr>
          <w:t>W,</w:t>
        </w:r>
        <w:r>
          <w:rPr>
            <w:spacing w:val="-3"/>
            <w:w w:val="105"/>
            <w:sz w:val="18"/>
          </w:rPr>
          <w:t> </w:t>
        </w:r>
        <w:r>
          <w:rPr>
            <w:w w:val="105"/>
            <w:sz w:val="18"/>
          </w:rPr>
          <w:t>Hall</w:t>
        </w:r>
        <w:r>
          <w:rPr>
            <w:spacing w:val="-4"/>
            <w:w w:val="105"/>
            <w:sz w:val="18"/>
          </w:rPr>
          <w:t> </w:t>
        </w:r>
        <w:r>
          <w:rPr>
            <w:w w:val="105"/>
            <w:sz w:val="18"/>
          </w:rPr>
          <w:t>WJ,</w:t>
        </w:r>
        <w:r>
          <w:rPr>
            <w:spacing w:val="-4"/>
            <w:w w:val="105"/>
            <w:sz w:val="18"/>
          </w:rPr>
          <w:t> </w:t>
        </w:r>
        <w:r>
          <w:rPr>
            <w:w w:val="105"/>
            <w:sz w:val="18"/>
          </w:rPr>
          <w:t>Klein</w:t>
        </w:r>
        <w:r>
          <w:rPr>
            <w:spacing w:val="-3"/>
            <w:w w:val="105"/>
            <w:sz w:val="18"/>
          </w:rPr>
          <w:t> </w:t>
        </w:r>
        <w:r>
          <w:rPr>
            <w:w w:val="105"/>
            <w:sz w:val="18"/>
          </w:rPr>
          <w:t>H,</w:t>
        </w:r>
        <w:r>
          <w:rPr>
            <w:spacing w:val="-4"/>
            <w:w w:val="105"/>
            <w:sz w:val="18"/>
          </w:rPr>
          <w:t> </w:t>
        </w:r>
        <w:r>
          <w:rPr>
            <w:w w:val="105"/>
            <w:sz w:val="18"/>
          </w:rPr>
          <w:t>Wilber</w:t>
        </w:r>
        <w:r>
          <w:rPr>
            <w:spacing w:val="-4"/>
            <w:w w:val="105"/>
            <w:sz w:val="18"/>
          </w:rPr>
          <w:t> </w:t>
        </w:r>
        <w:r>
          <w:rPr>
            <w:w w:val="105"/>
            <w:sz w:val="18"/>
          </w:rPr>
          <w:t>DJ,</w:t>
        </w:r>
        <w:r>
          <w:rPr>
            <w:spacing w:val="-3"/>
            <w:w w:val="105"/>
            <w:sz w:val="18"/>
          </w:rPr>
          <w:t> </w:t>
        </w:r>
        <w:r>
          <w:rPr>
            <w:w w:val="105"/>
            <w:sz w:val="18"/>
          </w:rPr>
          <w:t>Cannom</w:t>
        </w:r>
        <w:r>
          <w:rPr>
            <w:spacing w:val="-4"/>
            <w:w w:val="105"/>
            <w:sz w:val="18"/>
          </w:rPr>
          <w:t> </w:t>
        </w:r>
        <w:r>
          <w:rPr>
            <w:w w:val="105"/>
            <w:sz w:val="18"/>
          </w:rPr>
          <w:t>DS,</w:t>
        </w:r>
        <w:r>
          <w:rPr>
            <w:spacing w:val="-4"/>
            <w:w w:val="105"/>
            <w:sz w:val="18"/>
          </w:rPr>
          <w:t> </w:t>
        </w:r>
        <w:r>
          <w:rPr>
            <w:w w:val="105"/>
            <w:sz w:val="18"/>
          </w:rPr>
          <w:t>Daubert</w:t>
        </w:r>
        <w:r>
          <w:rPr>
            <w:spacing w:val="-3"/>
            <w:w w:val="105"/>
            <w:sz w:val="18"/>
          </w:rPr>
          <w:t> </w:t>
        </w:r>
        <w:r>
          <w:rPr>
            <w:spacing w:val="-8"/>
            <w:w w:val="105"/>
            <w:sz w:val="18"/>
          </w:rPr>
          <w:t>JP,</w:t>
        </w:r>
        <w:r>
          <w:rPr>
            <w:spacing w:val="-4"/>
            <w:w w:val="105"/>
            <w:sz w:val="18"/>
          </w:rPr>
          <w:t> </w:t>
        </w:r>
        <w:r>
          <w:rPr>
            <w:w w:val="105"/>
            <w:sz w:val="18"/>
          </w:rPr>
          <w:t>Higgins</w:t>
        </w:r>
        <w:r>
          <w:rPr>
            <w:spacing w:val="-4"/>
            <w:w w:val="105"/>
            <w:sz w:val="18"/>
          </w:rPr>
          <w:t> </w:t>
        </w:r>
        <w:r>
          <w:rPr>
            <w:w w:val="105"/>
            <w:sz w:val="18"/>
          </w:rPr>
          <w:t>SL,</w:t>
        </w:r>
        <w:r>
          <w:rPr>
            <w:spacing w:val="-3"/>
            <w:w w:val="105"/>
            <w:sz w:val="18"/>
          </w:rPr>
          <w:t> </w:t>
        </w:r>
        <w:r>
          <w:rPr>
            <w:w w:val="105"/>
            <w:sz w:val="18"/>
          </w:rPr>
          <w:t>Brown</w:t>
        </w:r>
        <w:r>
          <w:rPr>
            <w:spacing w:val="-4"/>
            <w:w w:val="105"/>
            <w:sz w:val="18"/>
          </w:rPr>
          <w:t> MW, </w:t>
        </w:r>
        <w:r>
          <w:rPr>
            <w:w w:val="105"/>
            <w:sz w:val="18"/>
          </w:rPr>
          <w:t>Andrews</w:t>
        </w:r>
        <w:r>
          <w:rPr>
            <w:spacing w:val="-3"/>
            <w:w w:val="105"/>
            <w:sz w:val="18"/>
          </w:rPr>
          <w:t> </w:t>
        </w:r>
        <w:r>
          <w:rPr>
            <w:w w:val="105"/>
            <w:sz w:val="18"/>
          </w:rPr>
          <w:t>ML, Multicenter</w:t>
        </w:r>
        <w:r>
          <w:rPr>
            <w:spacing w:val="-32"/>
            <w:w w:val="105"/>
            <w:sz w:val="18"/>
          </w:rPr>
          <w:t> </w:t>
        </w:r>
        <w:r>
          <w:rPr>
            <w:w w:val="105"/>
            <w:sz w:val="18"/>
          </w:rPr>
          <w:t>Automatic</w:t>
        </w:r>
        <w:r>
          <w:rPr>
            <w:spacing w:val="-32"/>
            <w:w w:val="105"/>
            <w:sz w:val="18"/>
          </w:rPr>
          <w:t> </w:t>
        </w:r>
        <w:r>
          <w:rPr>
            <w:w w:val="105"/>
            <w:sz w:val="18"/>
          </w:rPr>
          <w:t>Defibrillator</w:t>
        </w:r>
        <w:r>
          <w:rPr>
            <w:spacing w:val="-31"/>
            <w:w w:val="105"/>
            <w:sz w:val="18"/>
          </w:rPr>
          <w:t> </w:t>
        </w:r>
        <w:r>
          <w:rPr>
            <w:w w:val="105"/>
            <w:sz w:val="18"/>
          </w:rPr>
          <w:t>Implantation</w:t>
        </w:r>
        <w:r>
          <w:rPr>
            <w:spacing w:val="-32"/>
            <w:w w:val="105"/>
            <w:sz w:val="18"/>
          </w:rPr>
          <w:t> </w:t>
        </w:r>
        <w:r>
          <w:rPr>
            <w:w w:val="105"/>
            <w:sz w:val="18"/>
          </w:rPr>
          <w:t>Trial</w:t>
        </w:r>
        <w:r>
          <w:rPr>
            <w:spacing w:val="-32"/>
            <w:w w:val="105"/>
            <w:sz w:val="18"/>
          </w:rPr>
          <w:t> </w:t>
        </w:r>
        <w:r>
          <w:rPr>
            <w:w w:val="105"/>
            <w:sz w:val="18"/>
          </w:rPr>
          <w:t>II</w:t>
        </w:r>
        <w:r>
          <w:rPr>
            <w:spacing w:val="-31"/>
            <w:w w:val="105"/>
            <w:sz w:val="18"/>
          </w:rPr>
          <w:t> </w:t>
        </w:r>
        <w:r>
          <w:rPr>
            <w:w w:val="105"/>
            <w:sz w:val="18"/>
          </w:rPr>
          <w:t>Investigators.</w:t>
        </w:r>
        <w:r>
          <w:rPr>
            <w:spacing w:val="-32"/>
            <w:w w:val="105"/>
            <w:sz w:val="18"/>
          </w:rPr>
          <w:t> </w:t>
        </w:r>
        <w:r>
          <w:rPr>
            <w:w w:val="105"/>
            <w:sz w:val="18"/>
          </w:rPr>
          <w:t>Prophylactic</w:t>
        </w:r>
        <w:r>
          <w:rPr>
            <w:spacing w:val="-31"/>
            <w:w w:val="105"/>
            <w:sz w:val="18"/>
          </w:rPr>
          <w:t> </w:t>
        </w:r>
        <w:r>
          <w:rPr>
            <w:w w:val="105"/>
            <w:sz w:val="18"/>
          </w:rPr>
          <w:t>implantation</w:t>
        </w:r>
        <w:r>
          <w:rPr>
            <w:spacing w:val="-32"/>
            <w:w w:val="105"/>
            <w:sz w:val="18"/>
          </w:rPr>
          <w:t> </w:t>
        </w:r>
        <w:r>
          <w:rPr>
            <w:w w:val="105"/>
            <w:sz w:val="18"/>
          </w:rPr>
          <w:t>of</w:t>
        </w:r>
        <w:r>
          <w:rPr>
            <w:spacing w:val="-32"/>
            <w:w w:val="105"/>
            <w:sz w:val="18"/>
          </w:rPr>
          <w:t> </w:t>
        </w:r>
        <w:r>
          <w:rPr>
            <w:w w:val="105"/>
            <w:sz w:val="18"/>
          </w:rPr>
          <w:t>a</w:t>
        </w:r>
        <w:r>
          <w:rPr>
            <w:spacing w:val="-31"/>
            <w:w w:val="105"/>
            <w:sz w:val="18"/>
          </w:rPr>
          <w:t> </w:t>
        </w:r>
        <w:r>
          <w:rPr>
            <w:w w:val="105"/>
            <w:sz w:val="18"/>
          </w:rPr>
          <w:t>defibrillator</w:t>
        </w:r>
        <w:r>
          <w:rPr>
            <w:spacing w:val="-32"/>
            <w:w w:val="105"/>
            <w:sz w:val="18"/>
          </w:rPr>
          <w:t> </w:t>
        </w:r>
        <w:r>
          <w:rPr>
            <w:w w:val="105"/>
            <w:sz w:val="18"/>
          </w:rPr>
          <w:t>in patients with myocardial infarction and reduced ejection fraction. N Engl J Med. 2002;346(12):877–883.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2" w:after="0"/>
        <w:ind w:left="481" w:right="1098" w:hanging="381"/>
        <w:jc w:val="both"/>
        <w:rPr>
          <w:sz w:val="18"/>
        </w:rPr>
      </w:pPr>
      <w:hyperlink r:id="rId143">
        <w:r>
          <w:rPr>
            <w:w w:val="105"/>
            <w:sz w:val="18"/>
          </w:rPr>
          <w:t>Bardy</w:t>
        </w:r>
        <w:r>
          <w:rPr>
            <w:spacing w:val="-4"/>
            <w:w w:val="105"/>
            <w:sz w:val="18"/>
          </w:rPr>
          <w:t> </w:t>
        </w:r>
        <w:r>
          <w:rPr>
            <w:w w:val="105"/>
            <w:sz w:val="18"/>
          </w:rPr>
          <w:t>GH,</w:t>
        </w:r>
        <w:r>
          <w:rPr>
            <w:spacing w:val="-4"/>
            <w:w w:val="105"/>
            <w:sz w:val="18"/>
          </w:rPr>
          <w:t> </w:t>
        </w:r>
        <w:r>
          <w:rPr>
            <w:w w:val="105"/>
            <w:sz w:val="18"/>
          </w:rPr>
          <w:t>Lee</w:t>
        </w:r>
        <w:r>
          <w:rPr>
            <w:spacing w:val="-4"/>
            <w:w w:val="105"/>
            <w:sz w:val="18"/>
          </w:rPr>
          <w:t> </w:t>
        </w:r>
        <w:r>
          <w:rPr>
            <w:w w:val="105"/>
            <w:sz w:val="18"/>
          </w:rPr>
          <w:t>KL,</w:t>
        </w:r>
        <w:r>
          <w:rPr>
            <w:spacing w:val="-3"/>
            <w:w w:val="105"/>
            <w:sz w:val="18"/>
          </w:rPr>
          <w:t> </w:t>
        </w:r>
        <w:r>
          <w:rPr>
            <w:w w:val="105"/>
            <w:sz w:val="18"/>
          </w:rPr>
          <w:t>Mark</w:t>
        </w:r>
        <w:r>
          <w:rPr>
            <w:spacing w:val="-4"/>
            <w:w w:val="105"/>
            <w:sz w:val="18"/>
          </w:rPr>
          <w:t> </w:t>
        </w:r>
        <w:r>
          <w:rPr>
            <w:w w:val="105"/>
            <w:sz w:val="18"/>
          </w:rPr>
          <w:t>DB,</w:t>
        </w:r>
        <w:r>
          <w:rPr>
            <w:spacing w:val="-4"/>
            <w:w w:val="105"/>
            <w:sz w:val="18"/>
          </w:rPr>
          <w:t> </w:t>
        </w:r>
        <w:r>
          <w:rPr>
            <w:w w:val="105"/>
            <w:sz w:val="18"/>
          </w:rPr>
          <w:t>Poole</w:t>
        </w:r>
        <w:r>
          <w:rPr>
            <w:spacing w:val="-4"/>
            <w:w w:val="105"/>
            <w:sz w:val="18"/>
          </w:rPr>
          <w:t> </w:t>
        </w:r>
        <w:r>
          <w:rPr>
            <w:w w:val="105"/>
            <w:sz w:val="18"/>
          </w:rPr>
          <w:t>JE,</w:t>
        </w:r>
        <w:r>
          <w:rPr>
            <w:spacing w:val="-3"/>
            <w:w w:val="105"/>
            <w:sz w:val="18"/>
          </w:rPr>
          <w:t> </w:t>
        </w:r>
        <w:r>
          <w:rPr>
            <w:w w:val="105"/>
            <w:sz w:val="18"/>
          </w:rPr>
          <w:t>Packer</w:t>
        </w:r>
        <w:r>
          <w:rPr>
            <w:spacing w:val="-4"/>
            <w:w w:val="105"/>
            <w:sz w:val="18"/>
          </w:rPr>
          <w:t> </w:t>
        </w:r>
        <w:r>
          <w:rPr>
            <w:w w:val="105"/>
            <w:sz w:val="18"/>
          </w:rPr>
          <w:t>DL,</w:t>
        </w:r>
        <w:r>
          <w:rPr>
            <w:spacing w:val="-4"/>
            <w:w w:val="105"/>
            <w:sz w:val="18"/>
          </w:rPr>
          <w:t> </w:t>
        </w:r>
        <w:r>
          <w:rPr>
            <w:w w:val="105"/>
            <w:sz w:val="18"/>
          </w:rPr>
          <w:t>Boineau</w:t>
        </w:r>
        <w:r>
          <w:rPr>
            <w:spacing w:val="-3"/>
            <w:w w:val="105"/>
            <w:sz w:val="18"/>
          </w:rPr>
          <w:t> </w:t>
        </w:r>
        <w:r>
          <w:rPr>
            <w:w w:val="105"/>
            <w:sz w:val="18"/>
          </w:rPr>
          <w:t>R,</w:t>
        </w:r>
        <w:r>
          <w:rPr>
            <w:spacing w:val="-4"/>
            <w:w w:val="105"/>
            <w:sz w:val="18"/>
          </w:rPr>
          <w:t> </w:t>
        </w:r>
        <w:r>
          <w:rPr>
            <w:w w:val="105"/>
            <w:sz w:val="18"/>
          </w:rPr>
          <w:t>Domanski</w:t>
        </w:r>
        <w:r>
          <w:rPr>
            <w:spacing w:val="-4"/>
            <w:w w:val="105"/>
            <w:sz w:val="18"/>
          </w:rPr>
          <w:t> </w:t>
        </w:r>
        <w:r>
          <w:rPr>
            <w:w w:val="105"/>
            <w:sz w:val="18"/>
          </w:rPr>
          <w:t>M,</w:t>
        </w:r>
        <w:r>
          <w:rPr>
            <w:spacing w:val="-4"/>
            <w:w w:val="105"/>
            <w:sz w:val="18"/>
          </w:rPr>
          <w:t> </w:t>
        </w:r>
        <w:r>
          <w:rPr>
            <w:w w:val="105"/>
            <w:sz w:val="18"/>
          </w:rPr>
          <w:t>Troutman</w:t>
        </w:r>
        <w:r>
          <w:rPr>
            <w:spacing w:val="-3"/>
            <w:w w:val="105"/>
            <w:sz w:val="18"/>
          </w:rPr>
          <w:t> </w:t>
        </w:r>
        <w:r>
          <w:rPr>
            <w:w w:val="105"/>
            <w:sz w:val="18"/>
          </w:rPr>
          <w:t>C,</w:t>
        </w:r>
        <w:r>
          <w:rPr>
            <w:spacing w:val="-4"/>
            <w:w w:val="105"/>
            <w:sz w:val="18"/>
          </w:rPr>
          <w:t> </w:t>
        </w:r>
        <w:r>
          <w:rPr>
            <w:w w:val="105"/>
            <w:sz w:val="18"/>
          </w:rPr>
          <w:t>Anderson</w:t>
        </w:r>
        <w:r>
          <w:rPr>
            <w:spacing w:val="-4"/>
            <w:w w:val="105"/>
            <w:sz w:val="18"/>
          </w:rPr>
          <w:t> </w:t>
        </w:r>
        <w:r>
          <w:rPr>
            <w:w w:val="105"/>
            <w:sz w:val="18"/>
          </w:rPr>
          <w:t>J,</w:t>
        </w:r>
        <w:r>
          <w:rPr>
            <w:spacing w:val="-3"/>
            <w:w w:val="105"/>
            <w:sz w:val="18"/>
          </w:rPr>
          <w:t> </w:t>
        </w:r>
        <w:r>
          <w:rPr>
            <w:w w:val="105"/>
            <w:sz w:val="18"/>
          </w:rPr>
          <w:t>Johnson</w:t>
        </w:r>
        <w:r>
          <w:rPr>
            <w:spacing w:val="-4"/>
            <w:w w:val="105"/>
            <w:sz w:val="18"/>
          </w:rPr>
          <w:t> </w:t>
        </w:r>
        <w:r>
          <w:rPr>
            <w:w w:val="105"/>
            <w:sz w:val="18"/>
          </w:rPr>
          <w:t>G, </w:t>
        </w:r>
        <w:r>
          <w:rPr>
            <w:sz w:val="18"/>
          </w:rPr>
          <w:t>McNulty</w:t>
        </w:r>
        <w:r>
          <w:rPr>
            <w:spacing w:val="-11"/>
            <w:sz w:val="18"/>
          </w:rPr>
          <w:t> </w:t>
        </w:r>
        <w:r>
          <w:rPr>
            <w:sz w:val="18"/>
          </w:rPr>
          <w:t>SE,</w:t>
        </w:r>
        <w:r>
          <w:rPr>
            <w:spacing w:val="-10"/>
            <w:sz w:val="18"/>
          </w:rPr>
          <w:t> </w:t>
        </w:r>
        <w:r>
          <w:rPr>
            <w:sz w:val="18"/>
          </w:rPr>
          <w:t>Clapp-Channing</w:t>
        </w:r>
        <w:r>
          <w:rPr>
            <w:spacing w:val="-11"/>
            <w:sz w:val="18"/>
          </w:rPr>
          <w:t> </w:t>
        </w:r>
        <w:r>
          <w:rPr>
            <w:sz w:val="18"/>
          </w:rPr>
          <w:t>N,</w:t>
        </w:r>
        <w:r>
          <w:rPr>
            <w:spacing w:val="-10"/>
            <w:sz w:val="18"/>
          </w:rPr>
          <w:t> </w:t>
        </w:r>
        <w:r>
          <w:rPr>
            <w:sz w:val="18"/>
          </w:rPr>
          <w:t>Davidson-Ray</w:t>
        </w:r>
        <w:r>
          <w:rPr>
            <w:spacing w:val="-11"/>
            <w:sz w:val="18"/>
          </w:rPr>
          <w:t> </w:t>
        </w:r>
        <w:r>
          <w:rPr>
            <w:sz w:val="18"/>
          </w:rPr>
          <w:t>LD,</w:t>
        </w:r>
        <w:r>
          <w:rPr>
            <w:spacing w:val="-10"/>
            <w:sz w:val="18"/>
          </w:rPr>
          <w:t> </w:t>
        </w:r>
        <w:r>
          <w:rPr>
            <w:sz w:val="18"/>
          </w:rPr>
          <w:t>Fraulo</w:t>
        </w:r>
        <w:r>
          <w:rPr>
            <w:spacing w:val="-10"/>
            <w:sz w:val="18"/>
          </w:rPr>
          <w:t> </w:t>
        </w:r>
        <w:r>
          <w:rPr>
            <w:sz w:val="18"/>
          </w:rPr>
          <w:t>ES,</w:t>
        </w:r>
        <w:r>
          <w:rPr>
            <w:spacing w:val="-11"/>
            <w:sz w:val="18"/>
          </w:rPr>
          <w:t> </w:t>
        </w:r>
        <w:r>
          <w:rPr>
            <w:sz w:val="18"/>
          </w:rPr>
          <w:t>Fishbein</w:t>
        </w:r>
        <w:r>
          <w:rPr>
            <w:spacing w:val="-10"/>
            <w:sz w:val="18"/>
          </w:rPr>
          <w:t> </w:t>
        </w:r>
        <w:r>
          <w:rPr>
            <w:spacing w:val="-8"/>
            <w:sz w:val="18"/>
          </w:rPr>
          <w:t>DP,</w:t>
        </w:r>
        <w:r>
          <w:rPr>
            <w:spacing w:val="-11"/>
            <w:sz w:val="18"/>
          </w:rPr>
          <w:t> </w:t>
        </w:r>
        <w:r>
          <w:rPr>
            <w:sz w:val="18"/>
          </w:rPr>
          <w:t>Luceri</w:t>
        </w:r>
        <w:r>
          <w:rPr>
            <w:spacing w:val="-10"/>
            <w:sz w:val="18"/>
          </w:rPr>
          <w:t> </w:t>
        </w:r>
        <w:r>
          <w:rPr>
            <w:sz w:val="18"/>
          </w:rPr>
          <w:t>RM,</w:t>
        </w:r>
        <w:r>
          <w:rPr>
            <w:spacing w:val="-11"/>
            <w:sz w:val="18"/>
          </w:rPr>
          <w:t> </w:t>
        </w:r>
        <w:r>
          <w:rPr>
            <w:sz w:val="18"/>
          </w:rPr>
          <w:t>Ip</w:t>
        </w:r>
        <w:r>
          <w:rPr>
            <w:spacing w:val="-10"/>
            <w:sz w:val="18"/>
          </w:rPr>
          <w:t> </w:t>
        </w:r>
        <w:r>
          <w:rPr>
            <w:sz w:val="18"/>
          </w:rPr>
          <w:t>JH,</w:t>
        </w:r>
        <w:r>
          <w:rPr>
            <w:spacing w:val="-10"/>
            <w:sz w:val="18"/>
          </w:rPr>
          <w:t> </w:t>
        </w:r>
        <w:r>
          <w:rPr>
            <w:sz w:val="18"/>
          </w:rPr>
          <w:t>Sudden</w:t>
        </w:r>
        <w:r>
          <w:rPr>
            <w:spacing w:val="-11"/>
            <w:sz w:val="18"/>
          </w:rPr>
          <w:t> </w:t>
        </w:r>
        <w:r>
          <w:rPr>
            <w:sz w:val="18"/>
          </w:rPr>
          <w:t>Cardiac</w:t>
        </w:r>
        <w:r>
          <w:rPr>
            <w:spacing w:val="-10"/>
            <w:sz w:val="18"/>
          </w:rPr>
          <w:t> </w:t>
        </w:r>
        <w:r>
          <w:rPr>
            <w:sz w:val="18"/>
          </w:rPr>
          <w:t>Death</w:t>
        </w:r>
        <w:r>
          <w:rPr>
            <w:spacing w:val="-11"/>
            <w:sz w:val="18"/>
          </w:rPr>
          <w:t> </w:t>
        </w:r>
        <w:r>
          <w:rPr>
            <w:sz w:val="18"/>
          </w:rPr>
          <w:t>in Heart Failure Trial Investigators. Amiodarone or an implantable cardioverter-defibrillator for congestive heart failure. </w:t>
        </w:r>
        <w:r>
          <w:rPr>
            <w:w w:val="105"/>
            <w:sz w:val="18"/>
          </w:rPr>
          <w:t>N Engl J Med. 2005;352(3):225–237. (https://www.uptodate.com/contents/ventricular-arrhythmias-during-acute- myocardial-infarction-prevention-and-treatment/abstract/10)</w:t>
        </w:r>
      </w:hyperlink>
    </w:p>
    <w:p>
      <w:pPr>
        <w:pStyle w:val="ListParagraph"/>
        <w:numPr>
          <w:ilvl w:val="0"/>
          <w:numId w:val="19"/>
        </w:numPr>
        <w:tabs>
          <w:tab w:pos="482" w:val="left" w:leader="none"/>
        </w:tabs>
        <w:spacing w:line="256" w:lineRule="auto" w:before="2" w:after="0"/>
        <w:ind w:left="481" w:right="1101" w:hanging="381"/>
        <w:jc w:val="both"/>
        <w:rPr>
          <w:sz w:val="18"/>
        </w:rPr>
      </w:pPr>
      <w:hyperlink r:id="rId143">
        <w:r>
          <w:rPr>
            <w:w w:val="105"/>
            <w:sz w:val="18"/>
          </w:rPr>
          <w:t>Hess</w:t>
        </w:r>
        <w:r>
          <w:rPr>
            <w:spacing w:val="-2"/>
            <w:w w:val="105"/>
            <w:sz w:val="18"/>
          </w:rPr>
          <w:t> </w:t>
        </w:r>
        <w:r>
          <w:rPr>
            <w:w w:val="105"/>
            <w:sz w:val="18"/>
          </w:rPr>
          <w:t>PL,</w:t>
        </w:r>
        <w:r>
          <w:rPr>
            <w:spacing w:val="-2"/>
            <w:w w:val="105"/>
            <w:sz w:val="18"/>
          </w:rPr>
          <w:t> </w:t>
        </w:r>
        <w:r>
          <w:rPr>
            <w:w w:val="105"/>
            <w:sz w:val="18"/>
          </w:rPr>
          <w:t>Laird</w:t>
        </w:r>
        <w:r>
          <w:rPr>
            <w:spacing w:val="-2"/>
            <w:w w:val="105"/>
            <w:sz w:val="18"/>
          </w:rPr>
          <w:t> </w:t>
        </w:r>
        <w:r>
          <w:rPr>
            <w:w w:val="105"/>
            <w:sz w:val="18"/>
          </w:rPr>
          <w:t>A,</w:t>
        </w:r>
        <w:r>
          <w:rPr>
            <w:spacing w:val="-2"/>
            <w:w w:val="105"/>
            <w:sz w:val="18"/>
          </w:rPr>
          <w:t> </w:t>
        </w:r>
        <w:r>
          <w:rPr>
            <w:w w:val="105"/>
            <w:sz w:val="18"/>
          </w:rPr>
          <w:t>Edwards</w:t>
        </w:r>
        <w:r>
          <w:rPr>
            <w:spacing w:val="-2"/>
            <w:w w:val="105"/>
            <w:sz w:val="18"/>
          </w:rPr>
          <w:t> </w:t>
        </w:r>
        <w:r>
          <w:rPr>
            <w:w w:val="105"/>
            <w:sz w:val="18"/>
          </w:rPr>
          <w:t>R,</w:t>
        </w:r>
        <w:r>
          <w:rPr>
            <w:spacing w:val="-2"/>
            <w:w w:val="105"/>
            <w:sz w:val="18"/>
          </w:rPr>
          <w:t> </w:t>
        </w:r>
        <w:r>
          <w:rPr>
            <w:w w:val="105"/>
            <w:sz w:val="18"/>
          </w:rPr>
          <w:t>Bardy</w:t>
        </w:r>
        <w:r>
          <w:rPr>
            <w:spacing w:val="-2"/>
            <w:w w:val="105"/>
            <w:sz w:val="18"/>
          </w:rPr>
          <w:t> </w:t>
        </w:r>
        <w:r>
          <w:rPr>
            <w:w w:val="105"/>
            <w:sz w:val="18"/>
          </w:rPr>
          <w:t>GH,</w:t>
        </w:r>
        <w:r>
          <w:rPr>
            <w:spacing w:val="-2"/>
            <w:w w:val="105"/>
            <w:sz w:val="18"/>
          </w:rPr>
          <w:t> </w:t>
        </w:r>
        <w:r>
          <w:rPr>
            <w:w w:val="105"/>
            <w:sz w:val="18"/>
          </w:rPr>
          <w:t>Bigger</w:t>
        </w:r>
        <w:r>
          <w:rPr>
            <w:spacing w:val="-2"/>
            <w:w w:val="105"/>
            <w:sz w:val="18"/>
          </w:rPr>
          <w:t> </w:t>
        </w:r>
        <w:r>
          <w:rPr>
            <w:spacing w:val="-3"/>
            <w:w w:val="105"/>
            <w:sz w:val="18"/>
          </w:rPr>
          <w:t>JT,</w:t>
        </w:r>
        <w:r>
          <w:rPr>
            <w:spacing w:val="-2"/>
            <w:w w:val="105"/>
            <w:sz w:val="18"/>
          </w:rPr>
          <w:t> </w:t>
        </w:r>
        <w:r>
          <w:rPr>
            <w:w w:val="105"/>
            <w:sz w:val="18"/>
          </w:rPr>
          <w:t>Buxton</w:t>
        </w:r>
        <w:r>
          <w:rPr>
            <w:spacing w:val="-2"/>
            <w:w w:val="105"/>
            <w:sz w:val="18"/>
          </w:rPr>
          <w:t> </w:t>
        </w:r>
        <w:r>
          <w:rPr>
            <w:w w:val="105"/>
            <w:sz w:val="18"/>
          </w:rPr>
          <w:t>AE,</w:t>
        </w:r>
        <w:r>
          <w:rPr>
            <w:spacing w:val="-2"/>
            <w:w w:val="105"/>
            <w:sz w:val="18"/>
          </w:rPr>
          <w:t> </w:t>
        </w:r>
        <w:r>
          <w:rPr>
            <w:w w:val="105"/>
            <w:sz w:val="18"/>
          </w:rPr>
          <w:t>Moss</w:t>
        </w:r>
        <w:r>
          <w:rPr>
            <w:spacing w:val="-1"/>
            <w:w w:val="105"/>
            <w:sz w:val="18"/>
          </w:rPr>
          <w:t> </w:t>
        </w:r>
        <w:r>
          <w:rPr>
            <w:w w:val="105"/>
            <w:sz w:val="18"/>
          </w:rPr>
          <w:t>AJ,</w:t>
        </w:r>
        <w:r>
          <w:rPr>
            <w:spacing w:val="-2"/>
            <w:w w:val="105"/>
            <w:sz w:val="18"/>
          </w:rPr>
          <w:t> </w:t>
        </w:r>
        <w:r>
          <w:rPr>
            <w:w w:val="105"/>
            <w:sz w:val="18"/>
          </w:rPr>
          <w:t>Lee</w:t>
        </w:r>
        <w:r>
          <w:rPr>
            <w:spacing w:val="-2"/>
            <w:w w:val="105"/>
            <w:sz w:val="18"/>
          </w:rPr>
          <w:t> </w:t>
        </w:r>
        <w:r>
          <w:rPr>
            <w:w w:val="105"/>
            <w:sz w:val="18"/>
          </w:rPr>
          <w:t>KL,</w:t>
        </w:r>
        <w:r>
          <w:rPr>
            <w:spacing w:val="-2"/>
            <w:w w:val="105"/>
            <w:sz w:val="18"/>
          </w:rPr>
          <w:t> </w:t>
        </w:r>
        <w:r>
          <w:rPr>
            <w:w w:val="105"/>
            <w:sz w:val="18"/>
          </w:rPr>
          <w:t>Hall</w:t>
        </w:r>
        <w:r>
          <w:rPr>
            <w:spacing w:val="-2"/>
            <w:w w:val="105"/>
            <w:sz w:val="18"/>
          </w:rPr>
          <w:t> </w:t>
        </w:r>
        <w:r>
          <w:rPr>
            <w:w w:val="105"/>
            <w:sz w:val="18"/>
          </w:rPr>
          <w:t>WJ,</w:t>
        </w:r>
        <w:r>
          <w:rPr>
            <w:spacing w:val="-2"/>
            <w:w w:val="105"/>
            <w:sz w:val="18"/>
          </w:rPr>
          <w:t> </w:t>
        </w:r>
        <w:r>
          <w:rPr>
            <w:w w:val="105"/>
            <w:sz w:val="18"/>
          </w:rPr>
          <w:t>Steinman</w:t>
        </w:r>
        <w:r>
          <w:rPr>
            <w:spacing w:val="-2"/>
            <w:w w:val="105"/>
            <w:sz w:val="18"/>
          </w:rPr>
          <w:t> </w:t>
        </w:r>
        <w:r>
          <w:rPr>
            <w:w w:val="105"/>
            <w:sz w:val="18"/>
          </w:rPr>
          <w:t>R,</w:t>
        </w:r>
        <w:r>
          <w:rPr>
            <w:spacing w:val="-2"/>
            <w:w w:val="105"/>
            <w:sz w:val="18"/>
          </w:rPr>
          <w:t> </w:t>
        </w:r>
        <w:r>
          <w:rPr>
            <w:w w:val="105"/>
            <w:sz w:val="18"/>
          </w:rPr>
          <w:t>Dorian</w:t>
        </w:r>
        <w:r>
          <w:rPr>
            <w:spacing w:val="-2"/>
            <w:w w:val="105"/>
            <w:sz w:val="18"/>
          </w:rPr>
          <w:t> </w:t>
        </w:r>
        <w:r>
          <w:rPr>
            <w:spacing w:val="-12"/>
            <w:w w:val="105"/>
            <w:sz w:val="18"/>
          </w:rPr>
          <w:t>P, </w:t>
        </w:r>
        <w:r>
          <w:rPr>
            <w:sz w:val="18"/>
          </w:rPr>
          <w:t>Hallstrom</w:t>
        </w:r>
        <w:r>
          <w:rPr>
            <w:spacing w:val="-11"/>
            <w:sz w:val="18"/>
          </w:rPr>
          <w:t> </w:t>
        </w:r>
        <w:r>
          <w:rPr>
            <w:sz w:val="18"/>
          </w:rPr>
          <w:t>A,</w:t>
        </w:r>
        <w:r>
          <w:rPr>
            <w:spacing w:val="-10"/>
            <w:sz w:val="18"/>
          </w:rPr>
          <w:t> </w:t>
        </w:r>
        <w:r>
          <w:rPr>
            <w:sz w:val="18"/>
          </w:rPr>
          <w:t>Cappato</w:t>
        </w:r>
        <w:r>
          <w:rPr>
            <w:spacing w:val="-11"/>
            <w:sz w:val="18"/>
          </w:rPr>
          <w:t> </w:t>
        </w:r>
        <w:r>
          <w:rPr>
            <w:sz w:val="18"/>
          </w:rPr>
          <w:t>R,</w:t>
        </w:r>
        <w:r>
          <w:rPr>
            <w:spacing w:val="-10"/>
            <w:sz w:val="18"/>
          </w:rPr>
          <w:t> </w:t>
        </w:r>
        <w:r>
          <w:rPr>
            <w:sz w:val="18"/>
          </w:rPr>
          <w:t>Kadish</w:t>
        </w:r>
        <w:r>
          <w:rPr>
            <w:spacing w:val="-11"/>
            <w:sz w:val="18"/>
          </w:rPr>
          <w:t> </w:t>
        </w:r>
        <w:r>
          <w:rPr>
            <w:sz w:val="18"/>
          </w:rPr>
          <w:t>AH,</w:t>
        </w:r>
        <w:r>
          <w:rPr>
            <w:spacing w:val="-10"/>
            <w:sz w:val="18"/>
          </w:rPr>
          <w:t> </w:t>
        </w:r>
        <w:r>
          <w:rPr>
            <w:sz w:val="18"/>
          </w:rPr>
          <w:t>Kudenchuk</w:t>
        </w:r>
        <w:r>
          <w:rPr>
            <w:spacing w:val="-11"/>
            <w:sz w:val="18"/>
          </w:rPr>
          <w:t> </w:t>
        </w:r>
        <w:r>
          <w:rPr>
            <w:sz w:val="18"/>
          </w:rPr>
          <w:t>PJ,</w:t>
        </w:r>
        <w:r>
          <w:rPr>
            <w:spacing w:val="-10"/>
            <w:sz w:val="18"/>
          </w:rPr>
          <w:t> </w:t>
        </w:r>
        <w:r>
          <w:rPr>
            <w:sz w:val="18"/>
          </w:rPr>
          <w:t>Mark</w:t>
        </w:r>
        <w:r>
          <w:rPr>
            <w:spacing w:val="-10"/>
            <w:sz w:val="18"/>
          </w:rPr>
          <w:t> </w:t>
        </w:r>
        <w:r>
          <w:rPr>
            <w:sz w:val="18"/>
          </w:rPr>
          <w:t>DB,</w:t>
        </w:r>
        <w:r>
          <w:rPr>
            <w:spacing w:val="-11"/>
            <w:sz w:val="18"/>
          </w:rPr>
          <w:t> </w:t>
        </w:r>
        <w:r>
          <w:rPr>
            <w:sz w:val="18"/>
          </w:rPr>
          <w:t>Al-Khatib</w:t>
        </w:r>
        <w:r>
          <w:rPr>
            <w:spacing w:val="-10"/>
            <w:sz w:val="18"/>
          </w:rPr>
          <w:t> </w:t>
        </w:r>
        <w:r>
          <w:rPr>
            <w:sz w:val="18"/>
          </w:rPr>
          <w:t>SM,</w:t>
        </w:r>
        <w:r>
          <w:rPr>
            <w:spacing w:val="-11"/>
            <w:sz w:val="18"/>
          </w:rPr>
          <w:t> </w:t>
        </w:r>
        <w:r>
          <w:rPr>
            <w:sz w:val="18"/>
          </w:rPr>
          <w:t>Piccini</w:t>
        </w:r>
        <w:r>
          <w:rPr>
            <w:spacing w:val="-10"/>
            <w:sz w:val="18"/>
          </w:rPr>
          <w:t> </w:t>
        </w:r>
        <w:r>
          <w:rPr>
            <w:spacing w:val="-8"/>
            <w:sz w:val="18"/>
          </w:rPr>
          <w:t>JP,</w:t>
        </w:r>
        <w:r>
          <w:rPr>
            <w:spacing w:val="-11"/>
            <w:sz w:val="18"/>
          </w:rPr>
          <w:t> </w:t>
        </w:r>
        <w:r>
          <w:rPr>
            <w:sz w:val="18"/>
          </w:rPr>
          <w:t>Inoue</w:t>
        </w:r>
        <w:r>
          <w:rPr>
            <w:spacing w:val="-10"/>
            <w:sz w:val="18"/>
          </w:rPr>
          <w:t> </w:t>
        </w:r>
        <w:r>
          <w:rPr>
            <w:spacing w:val="-11"/>
            <w:sz w:val="18"/>
          </w:rPr>
          <w:t>LY, </w:t>
        </w:r>
        <w:r>
          <w:rPr>
            <w:sz w:val="18"/>
          </w:rPr>
          <w:t>Sanders</w:t>
        </w:r>
        <w:r>
          <w:rPr>
            <w:spacing w:val="-10"/>
            <w:sz w:val="18"/>
          </w:rPr>
          <w:t> </w:t>
        </w:r>
        <w:r>
          <w:rPr>
            <w:sz w:val="18"/>
          </w:rPr>
          <w:t>GD.</w:t>
        </w:r>
        <w:r>
          <w:rPr>
            <w:spacing w:val="-10"/>
            <w:sz w:val="18"/>
          </w:rPr>
          <w:t> </w:t>
        </w:r>
        <w:r>
          <w:rPr>
            <w:sz w:val="18"/>
          </w:rPr>
          <w:t>Survival benefit of primary prevention implantable cardioverter-defibrillator therapy after myocardial infarction: does time to </w:t>
        </w:r>
        <w:r>
          <w:rPr>
            <w:w w:val="105"/>
            <w:sz w:val="18"/>
          </w:rPr>
          <w:t>implant</w:t>
        </w:r>
        <w:r>
          <w:rPr>
            <w:spacing w:val="-5"/>
            <w:w w:val="105"/>
            <w:sz w:val="18"/>
          </w:rPr>
          <w:t> </w:t>
        </w:r>
        <w:r>
          <w:rPr>
            <w:w w:val="105"/>
            <w:sz w:val="18"/>
          </w:rPr>
          <w:t>matter?</w:t>
        </w:r>
        <w:r>
          <w:rPr>
            <w:spacing w:val="-5"/>
            <w:w w:val="105"/>
            <w:sz w:val="18"/>
          </w:rPr>
          <w:t> </w:t>
        </w:r>
        <w:r>
          <w:rPr>
            <w:w w:val="105"/>
            <w:sz w:val="18"/>
          </w:rPr>
          <w:t>A</w:t>
        </w:r>
        <w:r>
          <w:rPr>
            <w:spacing w:val="-5"/>
            <w:w w:val="105"/>
            <w:sz w:val="18"/>
          </w:rPr>
          <w:t> </w:t>
        </w:r>
        <w:r>
          <w:rPr>
            <w:w w:val="105"/>
            <w:sz w:val="18"/>
          </w:rPr>
          <w:t>meta-analysis</w:t>
        </w:r>
        <w:r>
          <w:rPr>
            <w:spacing w:val="-5"/>
            <w:w w:val="105"/>
            <w:sz w:val="18"/>
          </w:rPr>
          <w:t> </w:t>
        </w:r>
        <w:r>
          <w:rPr>
            <w:w w:val="105"/>
            <w:sz w:val="18"/>
          </w:rPr>
          <w:t>using</w:t>
        </w:r>
        <w:r>
          <w:rPr>
            <w:spacing w:val="-4"/>
            <w:w w:val="105"/>
            <w:sz w:val="18"/>
          </w:rPr>
          <w:t> </w:t>
        </w:r>
        <w:r>
          <w:rPr>
            <w:w w:val="105"/>
            <w:sz w:val="18"/>
          </w:rPr>
          <w:t>patient-level</w:t>
        </w:r>
        <w:r>
          <w:rPr>
            <w:spacing w:val="-5"/>
            <w:w w:val="105"/>
            <w:sz w:val="18"/>
          </w:rPr>
          <w:t> </w:t>
        </w:r>
        <w:r>
          <w:rPr>
            <w:w w:val="105"/>
            <w:sz w:val="18"/>
          </w:rPr>
          <w:t>data</w:t>
        </w:r>
        <w:r>
          <w:rPr>
            <w:spacing w:val="-5"/>
            <w:w w:val="105"/>
            <w:sz w:val="18"/>
          </w:rPr>
          <w:t> </w:t>
        </w:r>
        <w:r>
          <w:rPr>
            <w:w w:val="105"/>
            <w:sz w:val="18"/>
          </w:rPr>
          <w:t>from</w:t>
        </w:r>
        <w:r>
          <w:rPr>
            <w:spacing w:val="-5"/>
            <w:w w:val="105"/>
            <w:sz w:val="18"/>
          </w:rPr>
          <w:t> </w:t>
        </w:r>
        <w:r>
          <w:rPr>
            <w:w w:val="105"/>
            <w:sz w:val="18"/>
          </w:rPr>
          <w:t>4</w:t>
        </w:r>
        <w:r>
          <w:rPr>
            <w:spacing w:val="-4"/>
            <w:w w:val="105"/>
            <w:sz w:val="18"/>
          </w:rPr>
          <w:t> </w:t>
        </w:r>
        <w:r>
          <w:rPr>
            <w:w w:val="105"/>
            <w:sz w:val="18"/>
          </w:rPr>
          <w:t>clinical</w:t>
        </w:r>
        <w:r>
          <w:rPr>
            <w:spacing w:val="-5"/>
            <w:w w:val="105"/>
            <w:sz w:val="18"/>
          </w:rPr>
          <w:t> </w:t>
        </w:r>
        <w:r>
          <w:rPr>
            <w:w w:val="105"/>
            <w:sz w:val="18"/>
          </w:rPr>
          <w:t>trials.</w:t>
        </w:r>
        <w:r>
          <w:rPr>
            <w:spacing w:val="-5"/>
            <w:w w:val="105"/>
            <w:sz w:val="18"/>
          </w:rPr>
          <w:t> </w:t>
        </w:r>
        <w:r>
          <w:rPr>
            <w:w w:val="105"/>
            <w:sz w:val="18"/>
          </w:rPr>
          <w:t>Heart</w:t>
        </w:r>
        <w:r>
          <w:rPr>
            <w:spacing w:val="-5"/>
            <w:w w:val="105"/>
            <w:sz w:val="18"/>
          </w:rPr>
          <w:t> </w:t>
        </w:r>
        <w:r>
          <w:rPr>
            <w:w w:val="105"/>
            <w:sz w:val="18"/>
          </w:rPr>
          <w:t>Rhythm.</w:t>
        </w:r>
        <w:r>
          <w:rPr>
            <w:spacing w:val="-5"/>
            <w:w w:val="105"/>
            <w:sz w:val="18"/>
          </w:rPr>
          <w:t> </w:t>
        </w:r>
        <w:r>
          <w:rPr>
            <w:w w:val="105"/>
            <w:sz w:val="18"/>
          </w:rPr>
          <w:t>2013</w:t>
        </w:r>
        <w:r>
          <w:rPr>
            <w:spacing w:val="-4"/>
            <w:w w:val="105"/>
            <w:sz w:val="18"/>
          </w:rPr>
          <w:t> </w:t>
        </w:r>
        <w:r>
          <w:rPr>
            <w:w w:val="105"/>
            <w:sz w:val="18"/>
          </w:rPr>
          <w:t>Jun;10(6):828– </w:t>
        </w:r>
        <w:r>
          <w:rPr>
            <w:spacing w:val="-2"/>
            <w:w w:val="105"/>
            <w:sz w:val="18"/>
          </w:rPr>
          <w:t>835.</w:t>
        </w:r>
        <w:r>
          <w:rPr>
            <w:spacing w:val="-9"/>
            <w:w w:val="105"/>
            <w:sz w:val="18"/>
          </w:rPr>
          <w:t> </w:t>
        </w:r>
        <w:r>
          <w:rPr>
            <w:spacing w:val="-2"/>
            <w:w w:val="105"/>
            <w:sz w:val="18"/>
          </w:rPr>
          <w:t>(https://www.uptodate.com/contents/ventricular-arrhythmias-during-acute-myocardial-infarction-prevention- </w:t>
        </w:r>
        <w:r>
          <w:rPr>
            <w:w w:val="105"/>
            <w:sz w:val="18"/>
          </w:rPr>
          <w:t>and-treatment/abstract/10)</w:t>
        </w:r>
      </w:hyperlink>
    </w:p>
    <w:p>
      <w:pPr>
        <w:pStyle w:val="ListParagraph"/>
        <w:numPr>
          <w:ilvl w:val="0"/>
          <w:numId w:val="19"/>
        </w:numPr>
        <w:tabs>
          <w:tab w:pos="482" w:val="left" w:leader="none"/>
        </w:tabs>
        <w:spacing w:line="256" w:lineRule="auto" w:before="2" w:after="0"/>
        <w:ind w:left="481" w:right="1103" w:hanging="381"/>
        <w:jc w:val="both"/>
        <w:rPr>
          <w:sz w:val="18"/>
        </w:rPr>
      </w:pPr>
      <w:hyperlink r:id="rId143">
        <w:r>
          <w:rPr>
            <w:w w:val="105"/>
            <w:sz w:val="18"/>
          </w:rPr>
          <w:t>Haddadin</w:t>
        </w:r>
        <w:r>
          <w:rPr>
            <w:spacing w:val="-28"/>
            <w:w w:val="105"/>
            <w:sz w:val="18"/>
          </w:rPr>
          <w:t> </w:t>
        </w:r>
        <w:r>
          <w:rPr>
            <w:w w:val="105"/>
            <w:sz w:val="18"/>
          </w:rPr>
          <w:t>S,</w:t>
        </w:r>
        <w:r>
          <w:rPr>
            <w:spacing w:val="-27"/>
            <w:w w:val="105"/>
            <w:sz w:val="18"/>
          </w:rPr>
          <w:t> </w:t>
        </w:r>
        <w:r>
          <w:rPr>
            <w:w w:val="105"/>
            <w:sz w:val="18"/>
          </w:rPr>
          <w:t>Milano</w:t>
        </w:r>
        <w:r>
          <w:rPr>
            <w:spacing w:val="-27"/>
            <w:w w:val="105"/>
            <w:sz w:val="18"/>
          </w:rPr>
          <w:t> </w:t>
        </w:r>
        <w:r>
          <w:rPr>
            <w:w w:val="105"/>
            <w:sz w:val="18"/>
          </w:rPr>
          <w:t>AD,</w:t>
        </w:r>
        <w:r>
          <w:rPr>
            <w:spacing w:val="-27"/>
            <w:w w:val="105"/>
            <w:sz w:val="18"/>
          </w:rPr>
          <w:t> </w:t>
        </w:r>
        <w:r>
          <w:rPr>
            <w:w w:val="105"/>
            <w:sz w:val="18"/>
          </w:rPr>
          <w:t>Faggian</w:t>
        </w:r>
        <w:r>
          <w:rPr>
            <w:spacing w:val="-27"/>
            <w:w w:val="105"/>
            <w:sz w:val="18"/>
          </w:rPr>
          <w:t> </w:t>
        </w:r>
        <w:r>
          <w:rPr>
            <w:w w:val="105"/>
            <w:sz w:val="18"/>
          </w:rPr>
          <w:t>G.</w:t>
        </w:r>
        <w:r>
          <w:rPr>
            <w:spacing w:val="-27"/>
            <w:w w:val="105"/>
            <w:sz w:val="18"/>
          </w:rPr>
          <w:t> </w:t>
        </w:r>
        <w:r>
          <w:rPr>
            <w:w w:val="105"/>
            <w:sz w:val="18"/>
          </w:rPr>
          <w:t>et</w:t>
        </w:r>
        <w:r>
          <w:rPr>
            <w:spacing w:val="-27"/>
            <w:w w:val="105"/>
            <w:sz w:val="18"/>
          </w:rPr>
          <w:t> </w:t>
        </w:r>
        <w:r>
          <w:rPr>
            <w:w w:val="105"/>
            <w:sz w:val="18"/>
          </w:rPr>
          <w:t>al.</w:t>
        </w:r>
        <w:r>
          <w:rPr>
            <w:spacing w:val="-27"/>
            <w:w w:val="105"/>
            <w:sz w:val="18"/>
          </w:rPr>
          <w:t> </w:t>
        </w:r>
        <w:r>
          <w:rPr>
            <w:w w:val="105"/>
            <w:sz w:val="18"/>
          </w:rPr>
          <w:t>Surgical</w:t>
        </w:r>
        <w:r>
          <w:rPr>
            <w:spacing w:val="-27"/>
            <w:w w:val="105"/>
            <w:sz w:val="18"/>
          </w:rPr>
          <w:t> </w:t>
        </w:r>
        <w:r>
          <w:rPr>
            <w:w w:val="105"/>
            <w:sz w:val="18"/>
          </w:rPr>
          <w:t>treatment</w:t>
        </w:r>
        <w:r>
          <w:rPr>
            <w:spacing w:val="-27"/>
            <w:w w:val="105"/>
            <w:sz w:val="18"/>
          </w:rPr>
          <w:t> </w:t>
        </w:r>
        <w:r>
          <w:rPr>
            <w:w w:val="105"/>
            <w:sz w:val="18"/>
          </w:rPr>
          <w:t>of</w:t>
        </w:r>
        <w:r>
          <w:rPr>
            <w:spacing w:val="-27"/>
            <w:w w:val="105"/>
            <w:sz w:val="18"/>
          </w:rPr>
          <w:t> </w:t>
        </w:r>
        <w:r>
          <w:rPr>
            <w:w w:val="105"/>
            <w:sz w:val="18"/>
          </w:rPr>
          <w:t>postinfarction</w:t>
        </w:r>
        <w:r>
          <w:rPr>
            <w:spacing w:val="-27"/>
            <w:w w:val="105"/>
            <w:sz w:val="18"/>
          </w:rPr>
          <w:t> </w:t>
        </w:r>
        <w:r>
          <w:rPr>
            <w:w w:val="105"/>
            <w:sz w:val="18"/>
          </w:rPr>
          <w:t>left</w:t>
        </w:r>
        <w:r>
          <w:rPr>
            <w:spacing w:val="-27"/>
            <w:w w:val="105"/>
            <w:sz w:val="18"/>
          </w:rPr>
          <w:t> </w:t>
        </w:r>
        <w:r>
          <w:rPr>
            <w:w w:val="105"/>
            <w:sz w:val="18"/>
          </w:rPr>
          <w:t>ventricular</w:t>
        </w:r>
        <w:r>
          <w:rPr>
            <w:spacing w:val="-27"/>
            <w:w w:val="105"/>
            <w:sz w:val="18"/>
          </w:rPr>
          <w:t> </w:t>
        </w:r>
        <w:r>
          <w:rPr>
            <w:w w:val="105"/>
            <w:sz w:val="18"/>
          </w:rPr>
          <w:t>free</w:t>
        </w:r>
        <w:r>
          <w:rPr>
            <w:spacing w:val="-27"/>
            <w:w w:val="105"/>
            <w:sz w:val="18"/>
          </w:rPr>
          <w:t> </w:t>
        </w:r>
        <w:r>
          <w:rPr>
            <w:w w:val="105"/>
            <w:sz w:val="18"/>
          </w:rPr>
          <w:t>wall</w:t>
        </w:r>
        <w:r>
          <w:rPr>
            <w:spacing w:val="-27"/>
            <w:w w:val="105"/>
            <w:sz w:val="18"/>
          </w:rPr>
          <w:t> </w:t>
        </w:r>
        <w:r>
          <w:rPr>
            <w:w w:val="105"/>
            <w:sz w:val="18"/>
          </w:rPr>
          <w:t>rupture.</w:t>
        </w:r>
        <w:r>
          <w:rPr>
            <w:spacing w:val="-27"/>
            <w:w w:val="105"/>
            <w:sz w:val="18"/>
          </w:rPr>
          <w:t> </w:t>
        </w:r>
        <w:r>
          <w:rPr>
            <w:w w:val="105"/>
            <w:sz w:val="18"/>
          </w:rPr>
          <w:t>J</w:t>
        </w:r>
        <w:r>
          <w:rPr>
            <w:spacing w:val="-27"/>
            <w:w w:val="105"/>
            <w:sz w:val="18"/>
          </w:rPr>
          <w:t> </w:t>
        </w:r>
        <w:r>
          <w:rPr>
            <w:w w:val="105"/>
            <w:sz w:val="18"/>
          </w:rPr>
          <w:t>Card Surg. 2009;24:624–631. (https://www.uptodate.com/contents/ventricular-arrhythmias-during-acute-myocardial- infarction-prevention-and-treatment/abstract/10)</w:t>
        </w:r>
      </w:hyperlink>
    </w:p>
    <w:p>
      <w:pPr>
        <w:pStyle w:val="ListParagraph"/>
        <w:numPr>
          <w:ilvl w:val="0"/>
          <w:numId w:val="19"/>
        </w:numPr>
        <w:tabs>
          <w:tab w:pos="482" w:val="left" w:leader="none"/>
        </w:tabs>
        <w:spacing w:line="256" w:lineRule="auto" w:before="1" w:after="0"/>
        <w:ind w:left="481" w:right="1102" w:hanging="381"/>
        <w:jc w:val="left"/>
        <w:rPr>
          <w:sz w:val="18"/>
        </w:rPr>
      </w:pPr>
      <w:hyperlink r:id="rId143">
        <w:r>
          <w:rPr>
            <w:w w:val="105"/>
            <w:sz w:val="18"/>
          </w:rPr>
          <w:t>Fasol</w:t>
        </w:r>
        <w:r>
          <w:rPr>
            <w:spacing w:val="-20"/>
            <w:w w:val="105"/>
            <w:sz w:val="18"/>
          </w:rPr>
          <w:t> </w:t>
        </w:r>
        <w:r>
          <w:rPr>
            <w:w w:val="105"/>
            <w:sz w:val="18"/>
          </w:rPr>
          <w:t>R,</w:t>
        </w:r>
        <w:r>
          <w:rPr>
            <w:spacing w:val="-20"/>
            <w:w w:val="105"/>
            <w:sz w:val="18"/>
          </w:rPr>
          <w:t> </w:t>
        </w:r>
        <w:r>
          <w:rPr>
            <w:w w:val="105"/>
            <w:sz w:val="18"/>
          </w:rPr>
          <w:t>Lakew</w:t>
        </w:r>
        <w:r>
          <w:rPr>
            <w:spacing w:val="-20"/>
            <w:w w:val="105"/>
            <w:sz w:val="18"/>
          </w:rPr>
          <w:t> </w:t>
        </w:r>
        <w:r>
          <w:rPr>
            <w:w w:val="105"/>
            <w:sz w:val="18"/>
          </w:rPr>
          <w:t>F,</w:t>
        </w:r>
        <w:r>
          <w:rPr>
            <w:spacing w:val="-19"/>
            <w:w w:val="105"/>
            <w:sz w:val="18"/>
          </w:rPr>
          <w:t> </w:t>
        </w:r>
        <w:r>
          <w:rPr>
            <w:spacing w:val="-3"/>
            <w:w w:val="105"/>
            <w:sz w:val="18"/>
          </w:rPr>
          <w:t>Wetter</w:t>
        </w:r>
        <w:r>
          <w:rPr>
            <w:spacing w:val="-20"/>
            <w:w w:val="105"/>
            <w:sz w:val="18"/>
          </w:rPr>
          <w:t> </w:t>
        </w:r>
        <w:r>
          <w:rPr>
            <w:w w:val="105"/>
            <w:sz w:val="18"/>
          </w:rPr>
          <w:t>S.</w:t>
        </w:r>
        <w:r>
          <w:rPr>
            <w:spacing w:val="-20"/>
            <w:w w:val="105"/>
            <w:sz w:val="18"/>
          </w:rPr>
          <w:t> </w:t>
        </w:r>
        <w:r>
          <w:rPr>
            <w:w w:val="105"/>
            <w:sz w:val="18"/>
          </w:rPr>
          <w:t>Mitral</w:t>
        </w:r>
        <w:r>
          <w:rPr>
            <w:spacing w:val="-19"/>
            <w:w w:val="105"/>
            <w:sz w:val="18"/>
          </w:rPr>
          <w:t> </w:t>
        </w:r>
        <w:r>
          <w:rPr>
            <w:w w:val="105"/>
            <w:sz w:val="18"/>
          </w:rPr>
          <w:t>repair</w:t>
        </w:r>
        <w:r>
          <w:rPr>
            <w:spacing w:val="-20"/>
            <w:w w:val="105"/>
            <w:sz w:val="18"/>
          </w:rPr>
          <w:t> </w:t>
        </w:r>
        <w:r>
          <w:rPr>
            <w:w w:val="105"/>
            <w:sz w:val="18"/>
          </w:rPr>
          <w:t>in</w:t>
        </w:r>
        <w:r>
          <w:rPr>
            <w:spacing w:val="-20"/>
            <w:w w:val="105"/>
            <w:sz w:val="18"/>
          </w:rPr>
          <w:t> </w:t>
        </w:r>
        <w:r>
          <w:rPr>
            <w:w w:val="105"/>
            <w:sz w:val="18"/>
          </w:rPr>
          <w:t>patients</w:t>
        </w:r>
        <w:r>
          <w:rPr>
            <w:spacing w:val="-19"/>
            <w:w w:val="105"/>
            <w:sz w:val="18"/>
          </w:rPr>
          <w:t> </w:t>
        </w:r>
        <w:r>
          <w:rPr>
            <w:w w:val="105"/>
            <w:sz w:val="18"/>
          </w:rPr>
          <w:t>with</w:t>
        </w:r>
        <w:r>
          <w:rPr>
            <w:spacing w:val="-20"/>
            <w:w w:val="105"/>
            <w:sz w:val="18"/>
          </w:rPr>
          <w:t> </w:t>
        </w:r>
        <w:r>
          <w:rPr>
            <w:w w:val="105"/>
            <w:sz w:val="18"/>
          </w:rPr>
          <w:t>a</w:t>
        </w:r>
        <w:r>
          <w:rPr>
            <w:spacing w:val="-20"/>
            <w:w w:val="105"/>
            <w:sz w:val="18"/>
          </w:rPr>
          <w:t> </w:t>
        </w:r>
        <w:r>
          <w:rPr>
            <w:w w:val="105"/>
            <w:sz w:val="18"/>
          </w:rPr>
          <w:t>ruptured</w:t>
        </w:r>
        <w:r>
          <w:rPr>
            <w:spacing w:val="-19"/>
            <w:w w:val="105"/>
            <w:sz w:val="18"/>
          </w:rPr>
          <w:t> </w:t>
        </w:r>
        <w:r>
          <w:rPr>
            <w:w w:val="105"/>
            <w:sz w:val="18"/>
          </w:rPr>
          <w:t>papillary</w:t>
        </w:r>
        <w:r>
          <w:rPr>
            <w:spacing w:val="-20"/>
            <w:w w:val="105"/>
            <w:sz w:val="18"/>
          </w:rPr>
          <w:t> </w:t>
        </w:r>
        <w:r>
          <w:rPr>
            <w:w w:val="105"/>
            <w:sz w:val="18"/>
          </w:rPr>
          <w:t>muscle.</w:t>
        </w:r>
        <w:r>
          <w:rPr>
            <w:spacing w:val="-20"/>
            <w:w w:val="105"/>
            <w:sz w:val="18"/>
          </w:rPr>
          <w:t> </w:t>
        </w:r>
        <w:r>
          <w:rPr>
            <w:w w:val="105"/>
            <w:sz w:val="18"/>
          </w:rPr>
          <w:t>Am</w:t>
        </w:r>
        <w:r>
          <w:rPr>
            <w:spacing w:val="-19"/>
            <w:w w:val="105"/>
            <w:sz w:val="18"/>
          </w:rPr>
          <w:t> </w:t>
        </w:r>
        <w:r>
          <w:rPr>
            <w:w w:val="105"/>
            <w:sz w:val="18"/>
          </w:rPr>
          <w:t>Heart</w:t>
        </w:r>
        <w:r>
          <w:rPr>
            <w:spacing w:val="-20"/>
            <w:w w:val="105"/>
            <w:sz w:val="18"/>
          </w:rPr>
          <w:t> </w:t>
        </w:r>
        <w:r>
          <w:rPr>
            <w:w w:val="105"/>
            <w:sz w:val="18"/>
          </w:rPr>
          <w:t>J</w:t>
        </w:r>
        <w:r>
          <w:rPr>
            <w:spacing w:val="-20"/>
            <w:w w:val="105"/>
            <w:sz w:val="18"/>
          </w:rPr>
          <w:t> </w:t>
        </w:r>
        <w:r>
          <w:rPr>
            <w:w w:val="105"/>
            <w:sz w:val="18"/>
          </w:rPr>
          <w:t>2000;</w:t>
        </w:r>
        <w:r>
          <w:rPr>
            <w:spacing w:val="-19"/>
            <w:w w:val="105"/>
            <w:sz w:val="18"/>
          </w:rPr>
          <w:t> </w:t>
        </w:r>
        <w:r>
          <w:rPr>
            <w:w w:val="105"/>
            <w:sz w:val="18"/>
          </w:rPr>
          <w:t>139:</w:t>
        </w:r>
        <w:r>
          <w:rPr>
            <w:spacing w:val="-20"/>
            <w:w w:val="105"/>
            <w:sz w:val="18"/>
          </w:rPr>
          <w:t> </w:t>
        </w:r>
        <w:r>
          <w:rPr>
            <w:w w:val="105"/>
            <w:sz w:val="18"/>
          </w:rPr>
          <w:t>549–554.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2" w:after="0"/>
        <w:ind w:left="481" w:right="1103" w:hanging="381"/>
        <w:jc w:val="left"/>
        <w:rPr>
          <w:sz w:val="18"/>
        </w:rPr>
      </w:pPr>
      <w:hyperlink r:id="rId143">
        <w:r>
          <w:rPr>
            <w:w w:val="105"/>
            <w:sz w:val="18"/>
          </w:rPr>
          <w:t>Adler</w:t>
        </w:r>
        <w:r>
          <w:rPr>
            <w:spacing w:val="-23"/>
            <w:w w:val="105"/>
            <w:sz w:val="18"/>
          </w:rPr>
          <w:t> </w:t>
        </w:r>
        <w:r>
          <w:rPr>
            <w:spacing w:val="-8"/>
            <w:w w:val="105"/>
            <w:sz w:val="18"/>
          </w:rPr>
          <w:t>Y,</w:t>
        </w:r>
        <w:r>
          <w:rPr>
            <w:spacing w:val="-23"/>
            <w:w w:val="105"/>
            <w:sz w:val="18"/>
          </w:rPr>
          <w:t> </w:t>
        </w:r>
        <w:r>
          <w:rPr>
            <w:w w:val="105"/>
            <w:sz w:val="18"/>
          </w:rPr>
          <w:t>Charron</w:t>
        </w:r>
        <w:r>
          <w:rPr>
            <w:spacing w:val="-22"/>
            <w:w w:val="105"/>
            <w:sz w:val="18"/>
          </w:rPr>
          <w:t> </w:t>
        </w:r>
        <w:r>
          <w:rPr>
            <w:spacing w:val="-12"/>
            <w:w w:val="105"/>
            <w:sz w:val="18"/>
          </w:rPr>
          <w:t>P,</w:t>
        </w:r>
        <w:r>
          <w:rPr>
            <w:spacing w:val="-23"/>
            <w:w w:val="105"/>
            <w:sz w:val="18"/>
          </w:rPr>
          <w:t> </w:t>
        </w:r>
        <w:r>
          <w:rPr>
            <w:w w:val="105"/>
            <w:sz w:val="18"/>
          </w:rPr>
          <w:t>Imazio</w:t>
        </w:r>
        <w:r>
          <w:rPr>
            <w:spacing w:val="-22"/>
            <w:w w:val="105"/>
            <w:sz w:val="18"/>
          </w:rPr>
          <w:t> </w:t>
        </w:r>
        <w:r>
          <w:rPr>
            <w:w w:val="105"/>
            <w:sz w:val="18"/>
          </w:rPr>
          <w:t>M</w:t>
        </w:r>
        <w:r>
          <w:rPr>
            <w:spacing w:val="-23"/>
            <w:w w:val="105"/>
            <w:sz w:val="18"/>
          </w:rPr>
          <w:t> </w:t>
        </w:r>
        <w:r>
          <w:rPr>
            <w:w w:val="105"/>
            <w:sz w:val="18"/>
          </w:rPr>
          <w:t>et</w:t>
        </w:r>
        <w:r>
          <w:rPr>
            <w:spacing w:val="-23"/>
            <w:w w:val="105"/>
            <w:sz w:val="18"/>
          </w:rPr>
          <w:t> </w:t>
        </w:r>
        <w:r>
          <w:rPr>
            <w:w w:val="105"/>
            <w:sz w:val="18"/>
          </w:rPr>
          <w:t>al.</w:t>
        </w:r>
        <w:r>
          <w:rPr>
            <w:spacing w:val="-22"/>
            <w:w w:val="105"/>
            <w:sz w:val="18"/>
          </w:rPr>
          <w:t> </w:t>
        </w:r>
        <w:r>
          <w:rPr>
            <w:w w:val="105"/>
            <w:sz w:val="18"/>
          </w:rPr>
          <w:t>2015</w:t>
        </w:r>
        <w:r>
          <w:rPr>
            <w:spacing w:val="-23"/>
            <w:w w:val="105"/>
            <w:sz w:val="18"/>
          </w:rPr>
          <w:t> </w:t>
        </w:r>
        <w:r>
          <w:rPr>
            <w:w w:val="105"/>
            <w:sz w:val="18"/>
          </w:rPr>
          <w:t>ESC</w:t>
        </w:r>
        <w:r>
          <w:rPr>
            <w:spacing w:val="-22"/>
            <w:w w:val="105"/>
            <w:sz w:val="18"/>
          </w:rPr>
          <w:t> </w:t>
        </w:r>
        <w:r>
          <w:rPr>
            <w:w w:val="105"/>
            <w:sz w:val="18"/>
          </w:rPr>
          <w:t>uidelines</w:t>
        </w:r>
        <w:r>
          <w:rPr>
            <w:spacing w:val="-23"/>
            <w:w w:val="105"/>
            <w:sz w:val="18"/>
          </w:rPr>
          <w:t> </w:t>
        </w:r>
        <w:r>
          <w:rPr>
            <w:w w:val="105"/>
            <w:sz w:val="18"/>
          </w:rPr>
          <w:t>for</w:t>
        </w:r>
        <w:r>
          <w:rPr>
            <w:spacing w:val="-23"/>
            <w:w w:val="105"/>
            <w:sz w:val="18"/>
          </w:rPr>
          <w:t> </w:t>
        </w:r>
        <w:r>
          <w:rPr>
            <w:w w:val="105"/>
            <w:sz w:val="18"/>
          </w:rPr>
          <w:t>the</w:t>
        </w:r>
        <w:r>
          <w:rPr>
            <w:spacing w:val="-22"/>
            <w:w w:val="105"/>
            <w:sz w:val="18"/>
          </w:rPr>
          <w:t> </w:t>
        </w:r>
        <w:r>
          <w:rPr>
            <w:w w:val="105"/>
            <w:sz w:val="18"/>
          </w:rPr>
          <w:t>diagnosis</w:t>
        </w:r>
        <w:r>
          <w:rPr>
            <w:spacing w:val="-23"/>
            <w:w w:val="105"/>
            <w:sz w:val="18"/>
          </w:rPr>
          <w:t> </w:t>
        </w:r>
        <w:r>
          <w:rPr>
            <w:w w:val="105"/>
            <w:sz w:val="18"/>
          </w:rPr>
          <w:t>and</w:t>
        </w:r>
        <w:r>
          <w:rPr>
            <w:spacing w:val="-22"/>
            <w:w w:val="105"/>
            <w:sz w:val="18"/>
          </w:rPr>
          <w:t> </w:t>
        </w:r>
        <w:r>
          <w:rPr>
            <w:w w:val="105"/>
            <w:sz w:val="18"/>
          </w:rPr>
          <w:t>management</w:t>
        </w:r>
        <w:r>
          <w:rPr>
            <w:spacing w:val="-23"/>
            <w:w w:val="105"/>
            <w:sz w:val="18"/>
          </w:rPr>
          <w:t> </w:t>
        </w:r>
        <w:r>
          <w:rPr>
            <w:w w:val="105"/>
            <w:sz w:val="18"/>
          </w:rPr>
          <w:t>of</w:t>
        </w:r>
        <w:r>
          <w:rPr>
            <w:spacing w:val="-22"/>
            <w:w w:val="105"/>
            <w:sz w:val="18"/>
          </w:rPr>
          <w:t> </w:t>
        </w:r>
        <w:r>
          <w:rPr>
            <w:w w:val="105"/>
            <w:sz w:val="18"/>
          </w:rPr>
          <w:t>pericardial</w:t>
        </w:r>
        <w:r>
          <w:rPr>
            <w:spacing w:val="-23"/>
            <w:w w:val="105"/>
            <w:sz w:val="18"/>
          </w:rPr>
          <w:t> </w:t>
        </w:r>
        <w:r>
          <w:rPr>
            <w:w w:val="105"/>
            <w:sz w:val="18"/>
          </w:rPr>
          <w:t>diseases:</w:t>
        </w:r>
        <w:r>
          <w:rPr>
            <w:spacing w:val="-23"/>
            <w:w w:val="105"/>
            <w:sz w:val="18"/>
          </w:rPr>
          <w:t> </w:t>
        </w:r>
        <w:r>
          <w:rPr>
            <w:w w:val="105"/>
            <w:sz w:val="18"/>
          </w:rPr>
          <w:t>The Task</w:t>
        </w:r>
        <w:r>
          <w:rPr>
            <w:spacing w:val="-33"/>
            <w:w w:val="105"/>
            <w:sz w:val="18"/>
          </w:rPr>
          <w:t> </w:t>
        </w:r>
        <w:r>
          <w:rPr>
            <w:w w:val="105"/>
            <w:sz w:val="18"/>
          </w:rPr>
          <w:t>Force</w:t>
        </w:r>
        <w:r>
          <w:rPr>
            <w:spacing w:val="-33"/>
            <w:w w:val="105"/>
            <w:sz w:val="18"/>
          </w:rPr>
          <w:t> </w:t>
        </w:r>
        <w:r>
          <w:rPr>
            <w:w w:val="105"/>
            <w:sz w:val="18"/>
          </w:rPr>
          <w:t>for</w:t>
        </w:r>
        <w:r>
          <w:rPr>
            <w:spacing w:val="-33"/>
            <w:w w:val="105"/>
            <w:sz w:val="18"/>
          </w:rPr>
          <w:t> </w:t>
        </w:r>
        <w:r>
          <w:rPr>
            <w:w w:val="105"/>
            <w:sz w:val="18"/>
          </w:rPr>
          <w:t>the</w:t>
        </w:r>
        <w:r>
          <w:rPr>
            <w:spacing w:val="-33"/>
            <w:w w:val="105"/>
            <w:sz w:val="18"/>
          </w:rPr>
          <w:t> </w:t>
        </w:r>
        <w:r>
          <w:rPr>
            <w:w w:val="105"/>
            <w:sz w:val="18"/>
          </w:rPr>
          <w:t>Diagnosis</w:t>
        </w:r>
        <w:r>
          <w:rPr>
            <w:spacing w:val="-33"/>
            <w:w w:val="105"/>
            <w:sz w:val="18"/>
          </w:rPr>
          <w:t> </w:t>
        </w:r>
        <w:r>
          <w:rPr>
            <w:w w:val="105"/>
            <w:sz w:val="18"/>
          </w:rPr>
          <w:t>and</w:t>
        </w:r>
        <w:r>
          <w:rPr>
            <w:spacing w:val="-33"/>
            <w:w w:val="105"/>
            <w:sz w:val="18"/>
          </w:rPr>
          <w:t> </w:t>
        </w:r>
        <w:r>
          <w:rPr>
            <w:w w:val="105"/>
            <w:sz w:val="18"/>
          </w:rPr>
          <w:t>Management</w:t>
        </w:r>
        <w:r>
          <w:rPr>
            <w:spacing w:val="-32"/>
            <w:w w:val="105"/>
            <w:sz w:val="18"/>
          </w:rPr>
          <w:t> </w:t>
        </w:r>
        <w:r>
          <w:rPr>
            <w:w w:val="105"/>
            <w:sz w:val="18"/>
          </w:rPr>
          <w:t>of</w:t>
        </w:r>
        <w:r>
          <w:rPr>
            <w:spacing w:val="-33"/>
            <w:w w:val="105"/>
            <w:sz w:val="18"/>
          </w:rPr>
          <w:t> </w:t>
        </w:r>
        <w:r>
          <w:rPr>
            <w:w w:val="105"/>
            <w:sz w:val="18"/>
          </w:rPr>
          <w:t>Pericardial</w:t>
        </w:r>
        <w:r>
          <w:rPr>
            <w:spacing w:val="-33"/>
            <w:w w:val="105"/>
            <w:sz w:val="18"/>
          </w:rPr>
          <w:t> </w:t>
        </w:r>
        <w:r>
          <w:rPr>
            <w:w w:val="105"/>
            <w:sz w:val="18"/>
          </w:rPr>
          <w:t>Diseases</w:t>
        </w:r>
        <w:r>
          <w:rPr>
            <w:spacing w:val="-33"/>
            <w:w w:val="105"/>
            <w:sz w:val="18"/>
          </w:rPr>
          <w:t> </w:t>
        </w:r>
        <w:r>
          <w:rPr>
            <w:w w:val="105"/>
            <w:sz w:val="18"/>
          </w:rPr>
          <w:t>of</w:t>
        </w:r>
        <w:r>
          <w:rPr>
            <w:spacing w:val="-33"/>
            <w:w w:val="105"/>
            <w:sz w:val="18"/>
          </w:rPr>
          <w:t> </w:t>
        </w:r>
        <w:r>
          <w:rPr>
            <w:w w:val="105"/>
            <w:sz w:val="18"/>
          </w:rPr>
          <w:t>the</w:t>
        </w:r>
        <w:r>
          <w:rPr>
            <w:spacing w:val="-33"/>
            <w:w w:val="105"/>
            <w:sz w:val="18"/>
          </w:rPr>
          <w:t> </w:t>
        </w:r>
        <w:r>
          <w:rPr>
            <w:w w:val="105"/>
            <w:sz w:val="18"/>
          </w:rPr>
          <w:t>European</w:t>
        </w:r>
        <w:r>
          <w:rPr>
            <w:spacing w:val="-33"/>
            <w:w w:val="105"/>
            <w:sz w:val="18"/>
          </w:rPr>
          <w:t> </w:t>
        </w:r>
        <w:r>
          <w:rPr>
            <w:w w:val="105"/>
            <w:sz w:val="18"/>
          </w:rPr>
          <w:t>Society</w:t>
        </w:r>
        <w:r>
          <w:rPr>
            <w:spacing w:val="-32"/>
            <w:w w:val="105"/>
            <w:sz w:val="18"/>
          </w:rPr>
          <w:t> </w:t>
        </w:r>
        <w:r>
          <w:rPr>
            <w:w w:val="105"/>
            <w:sz w:val="18"/>
          </w:rPr>
          <w:t>of</w:t>
        </w:r>
        <w:r>
          <w:rPr>
            <w:spacing w:val="-33"/>
            <w:w w:val="105"/>
            <w:sz w:val="18"/>
          </w:rPr>
          <w:t> </w:t>
        </w:r>
        <w:r>
          <w:rPr>
            <w:w w:val="105"/>
            <w:sz w:val="18"/>
          </w:rPr>
          <w:t>Cardiology</w:t>
        </w:r>
        <w:r>
          <w:rPr>
            <w:spacing w:val="-33"/>
            <w:w w:val="105"/>
            <w:sz w:val="18"/>
          </w:rPr>
          <w:t> </w:t>
        </w:r>
        <w:r>
          <w:rPr>
            <w:w w:val="105"/>
            <w:sz w:val="18"/>
          </w:rPr>
          <w:t>Endorsed by: The European Association for Cardio-Thoracic Surgery (EACTS). Eur Heart J. 2015;36:2921–2964.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 w:pos="1882" w:val="left" w:leader="none"/>
        </w:tabs>
        <w:spacing w:line="256" w:lineRule="auto" w:before="2" w:after="0"/>
        <w:ind w:left="481" w:right="1101" w:hanging="381"/>
        <w:jc w:val="both"/>
        <w:rPr>
          <w:sz w:val="18"/>
        </w:rPr>
      </w:pPr>
      <w:hyperlink r:id="rId143">
        <w:r>
          <w:rPr>
            <w:spacing w:val="-3"/>
            <w:w w:val="105"/>
            <w:sz w:val="18"/>
          </w:rPr>
          <w:t>Keeley</w:t>
        </w:r>
        <w:r>
          <w:rPr>
            <w:spacing w:val="-26"/>
            <w:w w:val="105"/>
            <w:sz w:val="18"/>
          </w:rPr>
          <w:t> </w:t>
        </w:r>
        <w:r>
          <w:rPr>
            <w:w w:val="105"/>
            <w:sz w:val="18"/>
          </w:rPr>
          <w:t>EC,</w:t>
        </w:r>
        <w:r>
          <w:rPr>
            <w:spacing w:val="-26"/>
            <w:w w:val="105"/>
            <w:sz w:val="18"/>
          </w:rPr>
          <w:t> </w:t>
        </w:r>
        <w:r>
          <w:rPr>
            <w:w w:val="105"/>
            <w:sz w:val="18"/>
          </w:rPr>
          <w:t>Hillis</w:t>
        </w:r>
        <w:r>
          <w:rPr>
            <w:spacing w:val="-26"/>
            <w:w w:val="105"/>
            <w:sz w:val="18"/>
          </w:rPr>
          <w:t> </w:t>
        </w:r>
        <w:r>
          <w:rPr>
            <w:w w:val="105"/>
            <w:sz w:val="18"/>
          </w:rPr>
          <w:t>LD.</w:t>
        </w:r>
        <w:r>
          <w:rPr>
            <w:spacing w:val="-26"/>
            <w:w w:val="105"/>
            <w:sz w:val="18"/>
          </w:rPr>
          <w:t> </w:t>
        </w:r>
        <w:r>
          <w:rPr>
            <w:w w:val="105"/>
            <w:sz w:val="18"/>
          </w:rPr>
          <w:t>Left</w:t>
        </w:r>
        <w:r>
          <w:rPr>
            <w:spacing w:val="-25"/>
            <w:w w:val="105"/>
            <w:sz w:val="18"/>
          </w:rPr>
          <w:t> </w:t>
        </w:r>
        <w:r>
          <w:rPr>
            <w:w w:val="105"/>
            <w:sz w:val="18"/>
          </w:rPr>
          <w:t>ventricular</w:t>
        </w:r>
        <w:r>
          <w:rPr>
            <w:spacing w:val="-26"/>
            <w:w w:val="105"/>
            <w:sz w:val="18"/>
          </w:rPr>
          <w:t> </w:t>
        </w:r>
        <w:r>
          <w:rPr>
            <w:w w:val="105"/>
            <w:sz w:val="18"/>
          </w:rPr>
          <w:t>mural</w:t>
        </w:r>
        <w:r>
          <w:rPr>
            <w:spacing w:val="-26"/>
            <w:w w:val="105"/>
            <w:sz w:val="18"/>
          </w:rPr>
          <w:t> </w:t>
        </w:r>
        <w:r>
          <w:rPr>
            <w:w w:val="105"/>
            <w:sz w:val="18"/>
          </w:rPr>
          <w:t>thrombus</w:t>
        </w:r>
        <w:r>
          <w:rPr>
            <w:spacing w:val="-26"/>
            <w:w w:val="105"/>
            <w:sz w:val="18"/>
          </w:rPr>
          <w:t> </w:t>
        </w:r>
        <w:r>
          <w:rPr>
            <w:w w:val="105"/>
            <w:sz w:val="18"/>
          </w:rPr>
          <w:t>after</w:t>
        </w:r>
        <w:r>
          <w:rPr>
            <w:spacing w:val="-26"/>
            <w:w w:val="105"/>
            <w:sz w:val="18"/>
          </w:rPr>
          <w:t> </w:t>
        </w:r>
        <w:r>
          <w:rPr>
            <w:w w:val="105"/>
            <w:sz w:val="18"/>
          </w:rPr>
          <w:t>acute</w:t>
        </w:r>
        <w:r>
          <w:rPr>
            <w:spacing w:val="-25"/>
            <w:w w:val="105"/>
            <w:sz w:val="18"/>
          </w:rPr>
          <w:t> </w:t>
        </w:r>
        <w:r>
          <w:rPr>
            <w:w w:val="105"/>
            <w:sz w:val="18"/>
          </w:rPr>
          <w:t>myocardial</w:t>
        </w:r>
        <w:r>
          <w:rPr>
            <w:spacing w:val="-26"/>
            <w:w w:val="105"/>
            <w:sz w:val="18"/>
          </w:rPr>
          <w:t> </w:t>
        </w:r>
        <w:r>
          <w:rPr>
            <w:w w:val="105"/>
            <w:sz w:val="18"/>
          </w:rPr>
          <w:t>infarction.</w:t>
        </w:r>
        <w:r>
          <w:rPr>
            <w:spacing w:val="-26"/>
            <w:w w:val="105"/>
            <w:sz w:val="18"/>
          </w:rPr>
          <w:t> </w:t>
        </w:r>
        <w:r>
          <w:rPr>
            <w:w w:val="105"/>
            <w:sz w:val="18"/>
          </w:rPr>
          <w:t>Clinical</w:t>
        </w:r>
        <w:r>
          <w:rPr>
            <w:spacing w:val="-26"/>
            <w:w w:val="105"/>
            <w:sz w:val="18"/>
          </w:rPr>
          <w:t> </w:t>
        </w:r>
        <w:r>
          <w:rPr>
            <w:w w:val="105"/>
            <w:sz w:val="18"/>
          </w:rPr>
          <w:t>Cardiology</w:t>
        </w:r>
        <w:r>
          <w:rPr>
            <w:spacing w:val="-26"/>
            <w:w w:val="105"/>
            <w:sz w:val="18"/>
          </w:rPr>
          <w:t> </w:t>
        </w:r>
        <w:r>
          <w:rPr>
            <w:w w:val="105"/>
            <w:sz w:val="18"/>
          </w:rPr>
          <w:t>1996;</w:t>
        </w:r>
        <w:r>
          <w:rPr>
            <w:spacing w:val="-25"/>
            <w:w w:val="105"/>
            <w:sz w:val="18"/>
          </w:rPr>
          <w:t> </w:t>
        </w:r>
        <w:r>
          <w:rPr>
            <w:w w:val="105"/>
            <w:sz w:val="18"/>
          </w:rPr>
          <w:t>19: 83–86.</w:t>
          <w:tab/>
        </w:r>
        <w:r>
          <w:rPr>
            <w:spacing w:val="-2"/>
            <w:sz w:val="18"/>
          </w:rPr>
          <w:t>(https://www.uptodate.com/contents/ventricular-arrhythmias-during-acute-myocardial-infarction- </w:t>
        </w:r>
        <w:r>
          <w:rPr>
            <w:w w:val="105"/>
            <w:sz w:val="18"/>
          </w:rPr>
          <w:t>prevention-and-treatment/abstract/10)</w:t>
        </w:r>
      </w:hyperlink>
    </w:p>
    <w:p>
      <w:pPr>
        <w:pStyle w:val="ListParagraph"/>
        <w:numPr>
          <w:ilvl w:val="0"/>
          <w:numId w:val="19"/>
        </w:numPr>
        <w:tabs>
          <w:tab w:pos="482" w:val="left" w:leader="none"/>
        </w:tabs>
        <w:spacing w:line="256" w:lineRule="auto" w:before="1" w:after="0"/>
        <w:ind w:left="481" w:right="1099" w:hanging="381"/>
        <w:jc w:val="left"/>
        <w:rPr>
          <w:sz w:val="18"/>
        </w:rPr>
      </w:pPr>
      <w:hyperlink r:id="rId143">
        <w:r>
          <w:rPr>
            <w:w w:val="105"/>
            <w:sz w:val="18"/>
          </w:rPr>
          <w:t>Rauch B, Davos CH, Doherty P et al. The prognostic effect of cardiac rehabilitation in the era of acute revascularisation and statin therapy: a systematic review and meta-analysis of randomized and</w:t>
        </w:r>
        <w:r>
          <w:rPr>
            <w:spacing w:val="-22"/>
            <w:w w:val="105"/>
            <w:sz w:val="18"/>
          </w:rPr>
          <w:t> </w:t>
        </w:r>
        <w:r>
          <w:rPr>
            <w:w w:val="105"/>
            <w:sz w:val="18"/>
          </w:rPr>
          <w:t>non-randomized studies — The Cardiac Rehabilitation Outcome Study (CROS). Eur J Prev Cardiol. 2016; 23(18):1914–1939.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2" w:after="0"/>
        <w:ind w:left="481" w:right="1100" w:hanging="381"/>
        <w:jc w:val="left"/>
        <w:rPr>
          <w:sz w:val="18"/>
        </w:rPr>
      </w:pPr>
      <w:hyperlink r:id="rId143">
        <w:r>
          <w:rPr>
            <w:w w:val="105"/>
            <w:sz w:val="18"/>
          </w:rPr>
          <w:t>Pogosova N, Saner H, Pedersen SS et al. Psychosocial aspects in cardiac rehabilitation: from theory to practice. A Position</w:t>
        </w:r>
        <w:r>
          <w:rPr>
            <w:spacing w:val="-14"/>
            <w:w w:val="105"/>
            <w:sz w:val="18"/>
          </w:rPr>
          <w:t> </w:t>
        </w:r>
        <w:r>
          <w:rPr>
            <w:w w:val="105"/>
            <w:sz w:val="18"/>
          </w:rPr>
          <w:t>Paper</w:t>
        </w:r>
        <w:r>
          <w:rPr>
            <w:spacing w:val="-14"/>
            <w:w w:val="105"/>
            <w:sz w:val="18"/>
          </w:rPr>
          <w:t> </w:t>
        </w:r>
        <w:r>
          <w:rPr>
            <w:w w:val="105"/>
            <w:sz w:val="18"/>
          </w:rPr>
          <w:t>From</w:t>
        </w:r>
        <w:r>
          <w:rPr>
            <w:spacing w:val="-13"/>
            <w:w w:val="105"/>
            <w:sz w:val="18"/>
          </w:rPr>
          <w:t> </w:t>
        </w:r>
        <w:r>
          <w:rPr>
            <w:w w:val="105"/>
            <w:sz w:val="18"/>
          </w:rPr>
          <w:t>the</w:t>
        </w:r>
        <w:r>
          <w:rPr>
            <w:spacing w:val="-14"/>
            <w:w w:val="105"/>
            <w:sz w:val="18"/>
          </w:rPr>
          <w:t> </w:t>
        </w:r>
        <w:r>
          <w:rPr>
            <w:w w:val="105"/>
            <w:sz w:val="18"/>
          </w:rPr>
          <w:t>Cardiac</w:t>
        </w:r>
        <w:r>
          <w:rPr>
            <w:spacing w:val="-14"/>
            <w:w w:val="105"/>
            <w:sz w:val="18"/>
          </w:rPr>
          <w:t> </w:t>
        </w:r>
        <w:r>
          <w:rPr>
            <w:w w:val="105"/>
            <w:sz w:val="18"/>
          </w:rPr>
          <w:t>Rehabilitation</w:t>
        </w:r>
        <w:r>
          <w:rPr>
            <w:spacing w:val="-13"/>
            <w:w w:val="105"/>
            <w:sz w:val="18"/>
          </w:rPr>
          <w:t> </w:t>
        </w:r>
        <w:r>
          <w:rPr>
            <w:w w:val="105"/>
            <w:sz w:val="18"/>
          </w:rPr>
          <w:t>Section</w:t>
        </w:r>
        <w:r>
          <w:rPr>
            <w:spacing w:val="-14"/>
            <w:w w:val="105"/>
            <w:sz w:val="18"/>
          </w:rPr>
          <w:t> </w:t>
        </w:r>
        <w:r>
          <w:rPr>
            <w:w w:val="105"/>
            <w:sz w:val="18"/>
          </w:rPr>
          <w:t>of</w:t>
        </w:r>
        <w:r>
          <w:rPr>
            <w:spacing w:val="-13"/>
            <w:w w:val="105"/>
            <w:sz w:val="18"/>
          </w:rPr>
          <w:t> </w:t>
        </w:r>
        <w:r>
          <w:rPr>
            <w:w w:val="105"/>
            <w:sz w:val="18"/>
          </w:rPr>
          <w:t>The</w:t>
        </w:r>
        <w:r>
          <w:rPr>
            <w:spacing w:val="-14"/>
            <w:w w:val="105"/>
            <w:sz w:val="18"/>
          </w:rPr>
          <w:t> </w:t>
        </w:r>
        <w:r>
          <w:rPr>
            <w:w w:val="105"/>
            <w:sz w:val="18"/>
          </w:rPr>
          <w:t>European</w:t>
        </w:r>
        <w:r>
          <w:rPr>
            <w:spacing w:val="-14"/>
            <w:w w:val="105"/>
            <w:sz w:val="18"/>
          </w:rPr>
          <w:t> </w:t>
        </w:r>
        <w:r>
          <w:rPr>
            <w:w w:val="105"/>
            <w:sz w:val="18"/>
          </w:rPr>
          <w:t>Association</w:t>
        </w:r>
        <w:r>
          <w:rPr>
            <w:spacing w:val="-13"/>
            <w:w w:val="105"/>
            <w:sz w:val="18"/>
          </w:rPr>
          <w:t> </w:t>
        </w:r>
        <w:r>
          <w:rPr>
            <w:w w:val="105"/>
            <w:sz w:val="18"/>
          </w:rPr>
          <w:t>of</w:t>
        </w:r>
        <w:r>
          <w:rPr>
            <w:spacing w:val="-14"/>
            <w:w w:val="105"/>
            <w:sz w:val="18"/>
          </w:rPr>
          <w:t> </w:t>
        </w:r>
        <w:r>
          <w:rPr>
            <w:w w:val="105"/>
            <w:sz w:val="18"/>
          </w:rPr>
          <w:t>Cardiovascular</w:t>
        </w:r>
        <w:r>
          <w:rPr>
            <w:spacing w:val="-13"/>
            <w:w w:val="105"/>
            <w:sz w:val="18"/>
          </w:rPr>
          <w:t> </w:t>
        </w:r>
        <w:r>
          <w:rPr>
            <w:w w:val="105"/>
            <w:sz w:val="18"/>
          </w:rPr>
          <w:t>Prevention and Rehabilitation of the European Society of Cardiology. . Eur J Prev Cardiol. 2015;22(10):1290–1306.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 w:pos="1169" w:val="left" w:leader="none"/>
          <w:tab w:pos="1735" w:val="left" w:leader="none"/>
          <w:tab w:pos="2566" w:val="left" w:leader="none"/>
          <w:tab w:pos="3474" w:val="left" w:leader="none"/>
          <w:tab w:pos="4922" w:val="left" w:leader="none"/>
          <w:tab w:pos="5955" w:val="left" w:leader="none"/>
          <w:tab w:pos="6640" w:val="left" w:leader="none"/>
          <w:tab w:pos="7447" w:val="left" w:leader="none"/>
          <w:tab w:pos="8147" w:val="left" w:leader="none"/>
        </w:tabs>
        <w:spacing w:line="256" w:lineRule="auto" w:before="1" w:after="0"/>
        <w:ind w:left="481" w:right="1105" w:hanging="381"/>
        <w:jc w:val="left"/>
        <w:rPr>
          <w:sz w:val="18"/>
        </w:rPr>
      </w:pPr>
      <w:hyperlink r:id="rId143">
        <w:r>
          <w:rPr>
            <w:w w:val="105"/>
            <w:sz w:val="18"/>
          </w:rPr>
          <w:t>Giannuzzi</w:t>
        </w:r>
        <w:r>
          <w:rPr>
            <w:spacing w:val="-31"/>
            <w:w w:val="105"/>
            <w:sz w:val="18"/>
          </w:rPr>
          <w:t> </w:t>
        </w:r>
        <w:r>
          <w:rPr>
            <w:spacing w:val="-12"/>
            <w:w w:val="105"/>
            <w:sz w:val="18"/>
          </w:rPr>
          <w:t>P,</w:t>
        </w:r>
        <w:r>
          <w:rPr>
            <w:spacing w:val="-30"/>
            <w:w w:val="105"/>
            <w:sz w:val="18"/>
          </w:rPr>
          <w:t> </w:t>
        </w:r>
        <w:r>
          <w:rPr>
            <w:w w:val="105"/>
            <w:sz w:val="18"/>
          </w:rPr>
          <w:t>Temporelli</w:t>
        </w:r>
        <w:r>
          <w:rPr>
            <w:spacing w:val="-30"/>
            <w:w w:val="105"/>
            <w:sz w:val="18"/>
          </w:rPr>
          <w:t> </w:t>
        </w:r>
        <w:r>
          <w:rPr>
            <w:w w:val="105"/>
            <w:sz w:val="18"/>
          </w:rPr>
          <w:t>PL,</w:t>
        </w:r>
        <w:r>
          <w:rPr>
            <w:spacing w:val="-31"/>
            <w:w w:val="105"/>
            <w:sz w:val="18"/>
          </w:rPr>
          <w:t> </w:t>
        </w:r>
        <w:r>
          <w:rPr>
            <w:w w:val="105"/>
            <w:sz w:val="18"/>
          </w:rPr>
          <w:t>Marchioli</w:t>
        </w:r>
        <w:r>
          <w:rPr>
            <w:spacing w:val="-30"/>
            <w:w w:val="105"/>
            <w:sz w:val="18"/>
          </w:rPr>
          <w:t> </w:t>
        </w:r>
        <w:r>
          <w:rPr>
            <w:w w:val="105"/>
            <w:sz w:val="18"/>
          </w:rPr>
          <w:t>R,</w:t>
        </w:r>
        <w:r>
          <w:rPr>
            <w:spacing w:val="-30"/>
            <w:w w:val="105"/>
            <w:sz w:val="18"/>
          </w:rPr>
          <w:t> </w:t>
        </w:r>
        <w:r>
          <w:rPr>
            <w:w w:val="105"/>
            <w:sz w:val="18"/>
          </w:rPr>
          <w:t>Maggioni</w:t>
        </w:r>
        <w:r>
          <w:rPr>
            <w:spacing w:val="-30"/>
            <w:w w:val="105"/>
            <w:sz w:val="18"/>
          </w:rPr>
          <w:t> </w:t>
        </w:r>
        <w:r>
          <w:rPr>
            <w:spacing w:val="-8"/>
            <w:w w:val="105"/>
            <w:sz w:val="18"/>
          </w:rPr>
          <w:t>AP,</w:t>
        </w:r>
        <w:r>
          <w:rPr>
            <w:spacing w:val="-31"/>
            <w:w w:val="105"/>
            <w:sz w:val="18"/>
          </w:rPr>
          <w:t> </w:t>
        </w:r>
        <w:r>
          <w:rPr>
            <w:w w:val="105"/>
            <w:sz w:val="18"/>
          </w:rPr>
          <w:t>Balestroni</w:t>
        </w:r>
        <w:r>
          <w:rPr>
            <w:spacing w:val="-30"/>
            <w:w w:val="105"/>
            <w:sz w:val="18"/>
          </w:rPr>
          <w:t> </w:t>
        </w:r>
        <w:r>
          <w:rPr>
            <w:w w:val="105"/>
            <w:sz w:val="18"/>
          </w:rPr>
          <w:t>G,</w:t>
        </w:r>
        <w:r>
          <w:rPr>
            <w:spacing w:val="-30"/>
            <w:w w:val="105"/>
            <w:sz w:val="18"/>
          </w:rPr>
          <w:t> </w:t>
        </w:r>
        <w:r>
          <w:rPr>
            <w:w w:val="105"/>
            <w:sz w:val="18"/>
          </w:rPr>
          <w:t>Ceci</w:t>
        </w:r>
        <w:r>
          <w:rPr>
            <w:spacing w:val="-30"/>
            <w:w w:val="105"/>
            <w:sz w:val="18"/>
          </w:rPr>
          <w:t> </w:t>
        </w:r>
        <w:r>
          <w:rPr>
            <w:spacing w:val="-8"/>
            <w:w w:val="105"/>
            <w:sz w:val="18"/>
          </w:rPr>
          <w:t>V,</w:t>
        </w:r>
        <w:r>
          <w:rPr>
            <w:spacing w:val="-31"/>
            <w:w w:val="105"/>
            <w:sz w:val="18"/>
          </w:rPr>
          <w:t> </w:t>
        </w:r>
        <w:r>
          <w:rPr>
            <w:w w:val="105"/>
            <w:sz w:val="18"/>
          </w:rPr>
          <w:t>Chieffo</w:t>
        </w:r>
        <w:r>
          <w:rPr>
            <w:spacing w:val="-30"/>
            <w:w w:val="105"/>
            <w:sz w:val="18"/>
          </w:rPr>
          <w:t> </w:t>
        </w:r>
        <w:r>
          <w:rPr>
            <w:w w:val="105"/>
            <w:sz w:val="18"/>
          </w:rPr>
          <w:t>C,</w:t>
        </w:r>
        <w:r>
          <w:rPr>
            <w:spacing w:val="-30"/>
            <w:w w:val="105"/>
            <w:sz w:val="18"/>
          </w:rPr>
          <w:t> </w:t>
        </w:r>
        <w:r>
          <w:rPr>
            <w:w w:val="105"/>
            <w:sz w:val="18"/>
          </w:rPr>
          <w:t>Gattone</w:t>
        </w:r>
        <w:r>
          <w:rPr>
            <w:spacing w:val="-31"/>
            <w:w w:val="105"/>
            <w:sz w:val="18"/>
          </w:rPr>
          <w:t> </w:t>
        </w:r>
        <w:r>
          <w:rPr>
            <w:w w:val="105"/>
            <w:sz w:val="18"/>
          </w:rPr>
          <w:t>M,</w:t>
        </w:r>
        <w:r>
          <w:rPr>
            <w:spacing w:val="-30"/>
            <w:w w:val="105"/>
            <w:sz w:val="18"/>
          </w:rPr>
          <w:t> </w:t>
        </w:r>
        <w:r>
          <w:rPr>
            <w:w w:val="105"/>
            <w:sz w:val="18"/>
          </w:rPr>
          <w:t>Griffo</w:t>
        </w:r>
        <w:r>
          <w:rPr>
            <w:spacing w:val="-30"/>
            <w:w w:val="105"/>
            <w:sz w:val="18"/>
          </w:rPr>
          <w:t> </w:t>
        </w:r>
        <w:r>
          <w:rPr>
            <w:w w:val="105"/>
            <w:sz w:val="18"/>
          </w:rPr>
          <w:t>R,</w:t>
        </w:r>
        <w:r>
          <w:rPr>
            <w:spacing w:val="-30"/>
            <w:w w:val="105"/>
            <w:sz w:val="18"/>
          </w:rPr>
          <w:t> </w:t>
        </w:r>
        <w:r>
          <w:rPr>
            <w:w w:val="105"/>
            <w:sz w:val="18"/>
          </w:rPr>
          <w:t>Schweiger C,</w:t>
        </w:r>
        <w:r>
          <w:rPr>
            <w:spacing w:val="-7"/>
            <w:w w:val="105"/>
            <w:sz w:val="18"/>
          </w:rPr>
          <w:t> </w:t>
        </w:r>
        <w:r>
          <w:rPr>
            <w:w w:val="105"/>
            <w:sz w:val="18"/>
          </w:rPr>
          <w:t>Tavazzi</w:t>
        </w:r>
        <w:r>
          <w:rPr>
            <w:spacing w:val="-6"/>
            <w:w w:val="105"/>
            <w:sz w:val="18"/>
          </w:rPr>
          <w:t> </w:t>
        </w:r>
        <w:r>
          <w:rPr>
            <w:w w:val="105"/>
            <w:sz w:val="18"/>
          </w:rPr>
          <w:t>L,</w:t>
        </w:r>
        <w:r>
          <w:rPr>
            <w:spacing w:val="-6"/>
            <w:w w:val="105"/>
            <w:sz w:val="18"/>
          </w:rPr>
          <w:t> </w:t>
        </w:r>
        <w:r>
          <w:rPr>
            <w:w w:val="105"/>
            <w:sz w:val="18"/>
          </w:rPr>
          <w:t>Urbinati</w:t>
        </w:r>
        <w:r>
          <w:rPr>
            <w:spacing w:val="-6"/>
            <w:w w:val="105"/>
            <w:sz w:val="18"/>
          </w:rPr>
          <w:t> </w:t>
        </w:r>
        <w:r>
          <w:rPr>
            <w:w w:val="105"/>
            <w:sz w:val="18"/>
          </w:rPr>
          <w:t>S,</w:t>
        </w:r>
        <w:r>
          <w:rPr>
            <w:spacing w:val="-6"/>
            <w:w w:val="105"/>
            <w:sz w:val="18"/>
          </w:rPr>
          <w:t> </w:t>
        </w:r>
        <w:r>
          <w:rPr>
            <w:w w:val="105"/>
            <w:sz w:val="18"/>
          </w:rPr>
          <w:t>Valagussa</w:t>
        </w:r>
        <w:r>
          <w:rPr>
            <w:spacing w:val="-6"/>
            <w:w w:val="105"/>
            <w:sz w:val="18"/>
          </w:rPr>
          <w:t> </w:t>
        </w:r>
        <w:r>
          <w:rPr>
            <w:w w:val="105"/>
            <w:sz w:val="18"/>
          </w:rPr>
          <w:t>F,</w:t>
        </w:r>
        <w:r>
          <w:rPr>
            <w:spacing w:val="-7"/>
            <w:w w:val="105"/>
            <w:sz w:val="18"/>
          </w:rPr>
          <w:t> </w:t>
        </w:r>
        <w:r>
          <w:rPr>
            <w:spacing w:val="-4"/>
            <w:w w:val="105"/>
            <w:sz w:val="18"/>
          </w:rPr>
          <w:t>Vanuzzo</w:t>
        </w:r>
        <w:r>
          <w:rPr>
            <w:spacing w:val="-6"/>
            <w:w w:val="105"/>
            <w:sz w:val="18"/>
          </w:rPr>
          <w:t> </w:t>
        </w:r>
        <w:r>
          <w:rPr>
            <w:spacing w:val="-3"/>
            <w:w w:val="105"/>
            <w:sz w:val="18"/>
          </w:rPr>
          <w:t>D,</w:t>
        </w:r>
        <w:r>
          <w:rPr>
            <w:spacing w:val="-6"/>
            <w:w w:val="105"/>
            <w:sz w:val="18"/>
          </w:rPr>
          <w:t> </w:t>
        </w:r>
        <w:r>
          <w:rPr>
            <w:w w:val="105"/>
            <w:sz w:val="18"/>
          </w:rPr>
          <w:t>Investigators</w:t>
        </w:r>
        <w:r>
          <w:rPr>
            <w:spacing w:val="-6"/>
            <w:w w:val="105"/>
            <w:sz w:val="18"/>
          </w:rPr>
          <w:t> </w:t>
        </w:r>
        <w:r>
          <w:rPr>
            <w:w w:val="105"/>
            <w:sz w:val="18"/>
          </w:rPr>
          <w:t>G.</w:t>
        </w:r>
        <w:r>
          <w:rPr>
            <w:spacing w:val="-6"/>
            <w:w w:val="105"/>
            <w:sz w:val="18"/>
          </w:rPr>
          <w:t> </w:t>
        </w:r>
        <w:r>
          <w:rPr>
            <w:w w:val="105"/>
            <w:sz w:val="18"/>
          </w:rPr>
          <w:t>Global</w:t>
        </w:r>
        <w:r>
          <w:rPr>
            <w:spacing w:val="-6"/>
            <w:w w:val="105"/>
            <w:sz w:val="18"/>
          </w:rPr>
          <w:t> </w:t>
        </w:r>
        <w:r>
          <w:rPr>
            <w:w w:val="105"/>
            <w:sz w:val="18"/>
          </w:rPr>
          <w:t>secondary</w:t>
        </w:r>
        <w:r>
          <w:rPr>
            <w:spacing w:val="-7"/>
            <w:w w:val="105"/>
            <w:sz w:val="18"/>
          </w:rPr>
          <w:t> </w:t>
        </w:r>
        <w:r>
          <w:rPr>
            <w:w w:val="105"/>
            <w:sz w:val="18"/>
          </w:rPr>
          <w:t>prevention</w:t>
        </w:r>
        <w:r>
          <w:rPr>
            <w:spacing w:val="-6"/>
            <w:w w:val="105"/>
            <w:sz w:val="18"/>
          </w:rPr>
          <w:t> </w:t>
        </w:r>
        <w:r>
          <w:rPr>
            <w:w w:val="105"/>
            <w:sz w:val="18"/>
          </w:rPr>
          <w:t>strategies</w:t>
        </w:r>
        <w:r>
          <w:rPr>
            <w:spacing w:val="-6"/>
            <w:w w:val="105"/>
            <w:sz w:val="18"/>
          </w:rPr>
          <w:t> </w:t>
        </w:r>
        <w:r>
          <w:rPr>
            <w:w w:val="105"/>
            <w:sz w:val="18"/>
          </w:rPr>
          <w:t>to</w:t>
        </w:r>
        <w:r>
          <w:rPr>
            <w:spacing w:val="-6"/>
            <w:w w:val="105"/>
            <w:sz w:val="18"/>
          </w:rPr>
          <w:t> </w:t>
        </w:r>
        <w:r>
          <w:rPr>
            <w:w w:val="105"/>
            <w:sz w:val="18"/>
          </w:rPr>
          <w:t>limit event</w:t>
        </w:r>
        <w:r>
          <w:rPr>
            <w:spacing w:val="-28"/>
            <w:w w:val="105"/>
            <w:sz w:val="18"/>
          </w:rPr>
          <w:t> </w:t>
        </w:r>
        <w:r>
          <w:rPr>
            <w:w w:val="105"/>
            <w:sz w:val="18"/>
          </w:rPr>
          <w:t>recurrence</w:t>
        </w:r>
        <w:r>
          <w:rPr>
            <w:spacing w:val="-27"/>
            <w:w w:val="105"/>
            <w:sz w:val="18"/>
          </w:rPr>
          <w:t> </w:t>
        </w:r>
        <w:r>
          <w:rPr>
            <w:w w:val="105"/>
            <w:sz w:val="18"/>
          </w:rPr>
          <w:t>after</w:t>
        </w:r>
        <w:r>
          <w:rPr>
            <w:spacing w:val="-27"/>
            <w:w w:val="105"/>
            <w:sz w:val="18"/>
          </w:rPr>
          <w:t> </w:t>
        </w:r>
        <w:r>
          <w:rPr>
            <w:w w:val="105"/>
            <w:sz w:val="18"/>
          </w:rPr>
          <w:t>myocardial</w:t>
        </w:r>
        <w:r>
          <w:rPr>
            <w:spacing w:val="-27"/>
            <w:w w:val="105"/>
            <w:sz w:val="18"/>
          </w:rPr>
          <w:t> </w:t>
        </w:r>
        <w:r>
          <w:rPr>
            <w:w w:val="105"/>
            <w:sz w:val="18"/>
          </w:rPr>
          <w:t>infarction:</w:t>
        </w:r>
        <w:r>
          <w:rPr>
            <w:spacing w:val="-27"/>
            <w:w w:val="105"/>
            <w:sz w:val="18"/>
          </w:rPr>
          <w:t> </w:t>
        </w:r>
        <w:r>
          <w:rPr>
            <w:w w:val="105"/>
            <w:sz w:val="18"/>
          </w:rPr>
          <w:t>results</w:t>
        </w:r>
        <w:r>
          <w:rPr>
            <w:spacing w:val="-28"/>
            <w:w w:val="105"/>
            <w:sz w:val="18"/>
          </w:rPr>
          <w:t> </w:t>
        </w:r>
        <w:r>
          <w:rPr>
            <w:w w:val="105"/>
            <w:sz w:val="18"/>
          </w:rPr>
          <w:t>of</w:t>
        </w:r>
        <w:r>
          <w:rPr>
            <w:spacing w:val="-27"/>
            <w:w w:val="105"/>
            <w:sz w:val="18"/>
          </w:rPr>
          <w:t> </w:t>
        </w:r>
        <w:r>
          <w:rPr>
            <w:w w:val="105"/>
            <w:sz w:val="18"/>
          </w:rPr>
          <w:t>the</w:t>
        </w:r>
        <w:r>
          <w:rPr>
            <w:spacing w:val="-27"/>
            <w:w w:val="105"/>
            <w:sz w:val="18"/>
          </w:rPr>
          <w:t> </w:t>
        </w:r>
        <w:r>
          <w:rPr>
            <w:w w:val="105"/>
            <w:sz w:val="18"/>
          </w:rPr>
          <w:t>GOSPEL</w:t>
        </w:r>
        <w:r>
          <w:rPr>
            <w:spacing w:val="-27"/>
            <w:w w:val="105"/>
            <w:sz w:val="18"/>
          </w:rPr>
          <w:t> </w:t>
        </w:r>
        <w:r>
          <w:rPr>
            <w:w w:val="105"/>
            <w:sz w:val="18"/>
          </w:rPr>
          <w:t>study,</w:t>
        </w:r>
        <w:r>
          <w:rPr>
            <w:spacing w:val="-27"/>
            <w:w w:val="105"/>
            <w:sz w:val="18"/>
          </w:rPr>
          <w:t> </w:t>
        </w:r>
        <w:r>
          <w:rPr>
            <w:w w:val="105"/>
            <w:sz w:val="18"/>
          </w:rPr>
          <w:t>a</w:t>
        </w:r>
        <w:r>
          <w:rPr>
            <w:spacing w:val="-28"/>
            <w:w w:val="105"/>
            <w:sz w:val="18"/>
          </w:rPr>
          <w:t> </w:t>
        </w:r>
        <w:r>
          <w:rPr>
            <w:w w:val="105"/>
            <w:sz w:val="18"/>
          </w:rPr>
          <w:t>multicenter,</w:t>
        </w:r>
        <w:r>
          <w:rPr>
            <w:spacing w:val="-27"/>
            <w:w w:val="105"/>
            <w:sz w:val="18"/>
          </w:rPr>
          <w:t> </w:t>
        </w:r>
        <w:r>
          <w:rPr>
            <w:w w:val="105"/>
            <w:sz w:val="18"/>
          </w:rPr>
          <w:t>randomized</w:t>
        </w:r>
        <w:r>
          <w:rPr>
            <w:spacing w:val="-27"/>
            <w:w w:val="105"/>
            <w:sz w:val="18"/>
          </w:rPr>
          <w:t> </w:t>
        </w:r>
        <w:r>
          <w:rPr>
            <w:w w:val="105"/>
            <w:sz w:val="18"/>
          </w:rPr>
          <w:t>controlled</w:t>
        </w:r>
        <w:r>
          <w:rPr>
            <w:spacing w:val="-27"/>
            <w:w w:val="105"/>
            <w:sz w:val="18"/>
          </w:rPr>
          <w:t> </w:t>
        </w:r>
        <w:r>
          <w:rPr>
            <w:w w:val="105"/>
            <w:sz w:val="18"/>
          </w:rPr>
          <w:t>trial from</w:t>
          <w:tab/>
          <w:t>the</w:t>
          <w:tab/>
          <w:t>Italian</w:t>
          <w:tab/>
          <w:t>Cardiac</w:t>
          <w:tab/>
          <w:t>Rehabilitation</w:t>
          <w:tab/>
          <w:t>Network.</w:t>
          <w:tab/>
          <w:t>Arch</w:t>
          <w:tab/>
          <w:t>Intern</w:t>
          <w:tab/>
          <w:t>Med.</w:t>
          <w:tab/>
        </w:r>
        <w:r>
          <w:rPr>
            <w:spacing w:val="-1"/>
            <w:w w:val="105"/>
            <w:sz w:val="18"/>
          </w:rPr>
          <w:t>2008;168:2194–2204. </w:t>
        </w:r>
        <w:r>
          <w:rPr>
            <w:spacing w:val="-2"/>
            <w:sz w:val="18"/>
          </w:rPr>
          <w:t>(https://www.uptodate.com/contents/ventricular-arrhythmias-during-acute-myocardial-infarction-prevention-and- </w:t>
        </w:r>
        <w:r>
          <w:rPr>
            <w:w w:val="105"/>
            <w:sz w:val="18"/>
          </w:rPr>
          <w:t>treatment/abstract/10)</w:t>
        </w:r>
      </w:hyperlink>
    </w:p>
    <w:p>
      <w:pPr>
        <w:spacing w:after="0" w:line="256" w:lineRule="auto"/>
        <w:jc w:val="left"/>
        <w:rPr>
          <w:sz w:val="18"/>
        </w:rPr>
        <w:sectPr>
          <w:pgSz w:w="11900" w:h="16840"/>
          <w:pgMar w:top="0" w:bottom="280" w:left="920" w:right="0"/>
        </w:sectPr>
      </w:pPr>
    </w:p>
    <w:p>
      <w:pPr>
        <w:pStyle w:val="ListParagraph"/>
        <w:numPr>
          <w:ilvl w:val="0"/>
          <w:numId w:val="19"/>
        </w:numPr>
        <w:tabs>
          <w:tab w:pos="482" w:val="left" w:leader="none"/>
          <w:tab w:pos="1039" w:val="left" w:leader="none"/>
          <w:tab w:pos="2353" w:val="left" w:leader="none"/>
          <w:tab w:pos="2778" w:val="left" w:leader="none"/>
          <w:tab w:pos="3677" w:val="left" w:leader="none"/>
          <w:tab w:pos="4334" w:val="left" w:leader="none"/>
          <w:tab w:pos="4689" w:val="left" w:leader="none"/>
          <w:tab w:pos="5898" w:val="left" w:leader="none"/>
          <w:tab w:pos="6548" w:val="left" w:leader="none"/>
          <w:tab w:pos="6992" w:val="left" w:leader="none"/>
          <w:tab w:pos="7317" w:val="left" w:leader="none"/>
          <w:tab w:pos="7903" w:val="left" w:leader="none"/>
          <w:tab w:pos="8635" w:val="left" w:leader="none"/>
        </w:tabs>
        <w:spacing w:line="256" w:lineRule="auto" w:before="11" w:after="0"/>
        <w:ind w:left="481" w:right="1100" w:hanging="381"/>
        <w:jc w:val="left"/>
        <w:rPr>
          <w:sz w:val="18"/>
        </w:rPr>
      </w:pPr>
      <w:hyperlink r:id="rId143">
        <w:r>
          <w:rPr>
            <w:spacing w:val="-3"/>
            <w:sz w:val="18"/>
          </w:rPr>
          <w:t>Voogdt-Pruis </w:t>
        </w:r>
        <w:r>
          <w:rPr>
            <w:sz w:val="18"/>
          </w:rPr>
          <w:t>HR, Beusmans GH, Gorgels </w:t>
        </w:r>
        <w:r>
          <w:rPr>
            <w:spacing w:val="-8"/>
            <w:sz w:val="18"/>
          </w:rPr>
          <w:t>AP, </w:t>
        </w:r>
        <w:r>
          <w:rPr>
            <w:sz w:val="18"/>
          </w:rPr>
          <w:t>Kester AD, </w:t>
        </w:r>
        <w:r>
          <w:rPr>
            <w:spacing w:val="-5"/>
            <w:sz w:val="18"/>
          </w:rPr>
          <w:t>Van </w:t>
        </w:r>
        <w:r>
          <w:rPr>
            <w:sz w:val="18"/>
          </w:rPr>
          <w:t>Ree </w:t>
        </w:r>
        <w:r>
          <w:rPr>
            <w:spacing w:val="-4"/>
            <w:sz w:val="18"/>
          </w:rPr>
          <w:t>JW. </w:t>
        </w:r>
        <w:r>
          <w:rPr>
            <w:sz w:val="18"/>
          </w:rPr>
          <w:t>Effectiveness of nurse-delivered cardiovascular </w:t>
        </w:r>
        <w:r>
          <w:rPr>
            <w:w w:val="105"/>
            <w:sz w:val="18"/>
          </w:rPr>
          <w:t>risk</w:t>
          <w:tab/>
          <w:t>management</w:t>
          <w:tab/>
          <w:t>in</w:t>
          <w:tab/>
          <w:t>primary</w:t>
          <w:tab/>
          <w:t>care:</w:t>
          <w:tab/>
          <w:t>a</w:t>
          <w:tab/>
          <w:t>randomised</w:t>
          <w:tab/>
          <w:t>trial.</w:t>
          <w:tab/>
          <w:t>Br</w:t>
          <w:tab/>
          <w:t>J</w:t>
          <w:tab/>
          <w:t>Gen</w:t>
          <w:tab/>
          <w:t>Pract.</w:t>
          <w:tab/>
        </w:r>
        <w:r>
          <w:rPr>
            <w:spacing w:val="-2"/>
            <w:w w:val="105"/>
            <w:sz w:val="18"/>
          </w:rPr>
          <w:t>2010;60:40–46.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 w:pos="1871" w:val="left" w:leader="none"/>
          <w:tab w:pos="2747" w:val="left" w:leader="none"/>
          <w:tab w:pos="3071" w:val="left" w:leader="none"/>
          <w:tab w:pos="3863" w:val="left" w:leader="none"/>
          <w:tab w:pos="5658" w:val="left" w:leader="none"/>
          <w:tab w:pos="6714" w:val="left" w:leader="none"/>
          <w:tab w:pos="7334" w:val="left" w:leader="none"/>
          <w:tab w:pos="8153" w:val="left" w:leader="none"/>
        </w:tabs>
        <w:spacing w:line="256" w:lineRule="auto" w:before="1" w:after="0"/>
        <w:ind w:left="481" w:right="1101" w:hanging="381"/>
        <w:jc w:val="left"/>
        <w:rPr>
          <w:sz w:val="18"/>
        </w:rPr>
      </w:pPr>
      <w:hyperlink r:id="rId143">
        <w:r>
          <w:rPr>
            <w:spacing w:val="-3"/>
            <w:w w:val="105"/>
            <w:sz w:val="18"/>
          </w:rPr>
          <w:t>Wood </w:t>
        </w:r>
        <w:r>
          <w:rPr>
            <w:spacing w:val="-4"/>
            <w:w w:val="105"/>
            <w:sz w:val="18"/>
          </w:rPr>
          <w:t>DA, </w:t>
        </w:r>
        <w:r>
          <w:rPr>
            <w:spacing w:val="-3"/>
            <w:w w:val="105"/>
            <w:sz w:val="18"/>
          </w:rPr>
          <w:t>Kotseva </w:t>
        </w:r>
        <w:r>
          <w:rPr>
            <w:w w:val="105"/>
            <w:sz w:val="18"/>
          </w:rPr>
          <w:t>K, Connolly S, Jennings C, Mead A, Jones J, Holden A, De Bacquer </w:t>
        </w:r>
        <w:r>
          <w:rPr>
            <w:spacing w:val="-3"/>
            <w:w w:val="105"/>
            <w:sz w:val="18"/>
          </w:rPr>
          <w:t>D, </w:t>
        </w:r>
        <w:r>
          <w:rPr>
            <w:w w:val="105"/>
            <w:sz w:val="18"/>
          </w:rPr>
          <w:t>Collier </w:t>
        </w:r>
        <w:r>
          <w:rPr>
            <w:spacing w:val="-5"/>
            <w:w w:val="105"/>
            <w:sz w:val="18"/>
          </w:rPr>
          <w:t>T, </w:t>
        </w:r>
        <w:r>
          <w:rPr>
            <w:w w:val="105"/>
            <w:sz w:val="18"/>
          </w:rPr>
          <w:t>De Backer G, Faergeman </w:t>
        </w:r>
        <w:r>
          <w:rPr>
            <w:spacing w:val="-3"/>
            <w:w w:val="105"/>
            <w:sz w:val="18"/>
          </w:rPr>
          <w:t>O, </w:t>
        </w:r>
        <w:r>
          <w:rPr>
            <w:w w:val="105"/>
            <w:sz w:val="18"/>
          </w:rPr>
          <w:t>Group ES. Nurse-coordinated multidisciplinary, family-based cardiovascular disease prevention programme</w:t>
        </w:r>
        <w:r>
          <w:rPr>
            <w:spacing w:val="-16"/>
            <w:w w:val="105"/>
            <w:sz w:val="18"/>
          </w:rPr>
          <w:t> </w:t>
        </w:r>
        <w:r>
          <w:rPr>
            <w:spacing w:val="-3"/>
            <w:w w:val="105"/>
            <w:sz w:val="18"/>
          </w:rPr>
          <w:t>(EUROACTION)</w:t>
        </w:r>
        <w:r>
          <w:rPr>
            <w:spacing w:val="-16"/>
            <w:w w:val="105"/>
            <w:sz w:val="18"/>
          </w:rPr>
          <w:t> </w:t>
        </w:r>
        <w:r>
          <w:rPr>
            <w:w w:val="105"/>
            <w:sz w:val="18"/>
          </w:rPr>
          <w:t>for</w:t>
        </w:r>
        <w:r>
          <w:rPr>
            <w:spacing w:val="-16"/>
            <w:w w:val="105"/>
            <w:sz w:val="18"/>
          </w:rPr>
          <w:t> </w:t>
        </w:r>
        <w:r>
          <w:rPr>
            <w:w w:val="105"/>
            <w:sz w:val="18"/>
          </w:rPr>
          <w:t>patients</w:t>
        </w:r>
        <w:r>
          <w:rPr>
            <w:spacing w:val="-15"/>
            <w:w w:val="105"/>
            <w:sz w:val="18"/>
          </w:rPr>
          <w:t> </w:t>
        </w:r>
        <w:r>
          <w:rPr>
            <w:w w:val="105"/>
            <w:sz w:val="18"/>
          </w:rPr>
          <w:t>with</w:t>
        </w:r>
        <w:r>
          <w:rPr>
            <w:spacing w:val="-16"/>
            <w:w w:val="105"/>
            <w:sz w:val="18"/>
          </w:rPr>
          <w:t> </w:t>
        </w:r>
        <w:r>
          <w:rPr>
            <w:w w:val="105"/>
            <w:sz w:val="18"/>
          </w:rPr>
          <w:t>coronary</w:t>
        </w:r>
        <w:r>
          <w:rPr>
            <w:spacing w:val="-16"/>
            <w:w w:val="105"/>
            <w:sz w:val="18"/>
          </w:rPr>
          <w:t> </w:t>
        </w:r>
        <w:r>
          <w:rPr>
            <w:w w:val="105"/>
            <w:sz w:val="18"/>
          </w:rPr>
          <w:t>heart</w:t>
        </w:r>
        <w:r>
          <w:rPr>
            <w:spacing w:val="-16"/>
            <w:w w:val="105"/>
            <w:sz w:val="18"/>
          </w:rPr>
          <w:t> </w:t>
        </w:r>
        <w:r>
          <w:rPr>
            <w:w w:val="105"/>
            <w:sz w:val="18"/>
          </w:rPr>
          <w:t>disease</w:t>
        </w:r>
        <w:r>
          <w:rPr>
            <w:spacing w:val="-15"/>
            <w:w w:val="105"/>
            <w:sz w:val="18"/>
          </w:rPr>
          <w:t> </w:t>
        </w:r>
        <w:r>
          <w:rPr>
            <w:w w:val="105"/>
            <w:sz w:val="18"/>
          </w:rPr>
          <w:t>and</w:t>
        </w:r>
        <w:r>
          <w:rPr>
            <w:spacing w:val="-16"/>
            <w:w w:val="105"/>
            <w:sz w:val="18"/>
          </w:rPr>
          <w:t> </w:t>
        </w:r>
        <w:r>
          <w:rPr>
            <w:w w:val="105"/>
            <w:sz w:val="18"/>
          </w:rPr>
          <w:t>asymptomatic</w:t>
        </w:r>
        <w:r>
          <w:rPr>
            <w:spacing w:val="-16"/>
            <w:w w:val="105"/>
            <w:sz w:val="18"/>
          </w:rPr>
          <w:t> </w:t>
        </w:r>
        <w:r>
          <w:rPr>
            <w:w w:val="105"/>
            <w:sz w:val="18"/>
          </w:rPr>
          <w:t>individuals</w:t>
        </w:r>
        <w:r>
          <w:rPr>
            <w:spacing w:val="-16"/>
            <w:w w:val="105"/>
            <w:sz w:val="18"/>
          </w:rPr>
          <w:t> </w:t>
        </w:r>
        <w:r>
          <w:rPr>
            <w:w w:val="105"/>
            <w:sz w:val="18"/>
          </w:rPr>
          <w:t>at</w:t>
        </w:r>
        <w:r>
          <w:rPr>
            <w:spacing w:val="-15"/>
            <w:w w:val="105"/>
            <w:sz w:val="18"/>
          </w:rPr>
          <w:t> </w:t>
        </w:r>
        <w:r>
          <w:rPr>
            <w:w w:val="105"/>
            <w:sz w:val="18"/>
          </w:rPr>
          <w:t>high</w:t>
        </w:r>
        <w:r>
          <w:rPr>
            <w:spacing w:val="-16"/>
            <w:w w:val="105"/>
            <w:sz w:val="18"/>
          </w:rPr>
          <w:t> </w:t>
        </w:r>
        <w:r>
          <w:rPr>
            <w:w w:val="105"/>
            <w:sz w:val="18"/>
          </w:rPr>
          <w:t>risk</w:t>
        </w:r>
        <w:r>
          <w:rPr>
            <w:spacing w:val="-16"/>
            <w:w w:val="105"/>
            <w:sz w:val="18"/>
          </w:rPr>
          <w:t> </w:t>
        </w:r>
        <w:r>
          <w:rPr>
            <w:w w:val="105"/>
            <w:sz w:val="18"/>
          </w:rPr>
          <w:t>of cardiovascular</w:t>
          <w:tab/>
          <w:t>disease:</w:t>
          <w:tab/>
          <w:t>a</w:t>
          <w:tab/>
          <w:t>paired,</w:t>
          <w:tab/>
          <w:t>cluster-randomised</w:t>
          <w:tab/>
          <w:t>controlled</w:t>
          <w:tab/>
          <w:t>trial.</w:t>
          <w:tab/>
          <w:t>Lancet.</w:t>
          <w:tab/>
        </w:r>
        <w:r>
          <w:rPr>
            <w:spacing w:val="-2"/>
            <w:w w:val="105"/>
            <w:sz w:val="18"/>
          </w:rPr>
          <w:t>2008;371:1999–2012.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 w:pos="1193" w:val="left" w:leader="none"/>
          <w:tab w:pos="2134" w:val="left" w:leader="none"/>
          <w:tab w:pos="2555" w:val="left" w:leader="none"/>
          <w:tab w:pos="3389" w:val="left" w:leader="none"/>
          <w:tab w:pos="4356" w:val="left" w:leader="none"/>
          <w:tab w:pos="4894" w:val="left" w:leader="none"/>
          <w:tab w:pos="5216" w:val="left" w:leader="none"/>
          <w:tab w:pos="6347" w:val="left" w:leader="none"/>
          <w:tab w:pos="6962" w:val="left" w:leader="none"/>
          <w:tab w:pos="7878" w:val="left" w:leader="none"/>
          <w:tab w:pos="8523" w:val="left" w:leader="none"/>
        </w:tabs>
        <w:spacing w:line="256" w:lineRule="auto" w:before="3" w:after="0"/>
        <w:ind w:left="481" w:right="1102" w:hanging="381"/>
        <w:jc w:val="left"/>
        <w:rPr>
          <w:sz w:val="18"/>
        </w:rPr>
      </w:pPr>
      <w:hyperlink r:id="rId143">
        <w:r>
          <w:rPr>
            <w:w w:val="105"/>
            <w:sz w:val="18"/>
          </w:rPr>
          <w:t>Lamotte</w:t>
        </w:r>
        <w:r>
          <w:rPr>
            <w:spacing w:val="-17"/>
            <w:w w:val="105"/>
            <w:sz w:val="18"/>
          </w:rPr>
          <w:t> </w:t>
        </w:r>
        <w:r>
          <w:rPr>
            <w:w w:val="105"/>
            <w:sz w:val="18"/>
          </w:rPr>
          <w:t>M,</w:t>
        </w:r>
        <w:r>
          <w:rPr>
            <w:spacing w:val="-16"/>
            <w:w w:val="105"/>
            <w:sz w:val="18"/>
          </w:rPr>
          <w:t> </w:t>
        </w:r>
        <w:r>
          <w:rPr>
            <w:w w:val="105"/>
            <w:sz w:val="18"/>
          </w:rPr>
          <w:t>Niset</w:t>
        </w:r>
        <w:r>
          <w:rPr>
            <w:spacing w:val="-16"/>
            <w:w w:val="105"/>
            <w:sz w:val="18"/>
          </w:rPr>
          <w:t> </w:t>
        </w:r>
        <w:r>
          <w:rPr>
            <w:w w:val="105"/>
            <w:sz w:val="18"/>
          </w:rPr>
          <w:t>G,</w:t>
        </w:r>
        <w:r>
          <w:rPr>
            <w:spacing w:val="-17"/>
            <w:w w:val="105"/>
            <w:sz w:val="18"/>
          </w:rPr>
          <w:t> </w:t>
        </w:r>
        <w:r>
          <w:rPr>
            <w:w w:val="105"/>
            <w:sz w:val="18"/>
          </w:rPr>
          <w:t>van</w:t>
        </w:r>
        <w:r>
          <w:rPr>
            <w:spacing w:val="-16"/>
            <w:w w:val="105"/>
            <w:sz w:val="18"/>
          </w:rPr>
          <w:t> </w:t>
        </w:r>
        <w:r>
          <w:rPr>
            <w:w w:val="105"/>
            <w:sz w:val="18"/>
          </w:rPr>
          <w:t>de</w:t>
        </w:r>
        <w:r>
          <w:rPr>
            <w:spacing w:val="-16"/>
            <w:w w:val="105"/>
            <w:sz w:val="18"/>
          </w:rPr>
          <w:t> </w:t>
        </w:r>
        <w:r>
          <w:rPr>
            <w:w w:val="105"/>
            <w:sz w:val="18"/>
          </w:rPr>
          <w:t>Borne</w:t>
        </w:r>
        <w:r>
          <w:rPr>
            <w:spacing w:val="-16"/>
            <w:w w:val="105"/>
            <w:sz w:val="18"/>
          </w:rPr>
          <w:t> </w:t>
        </w:r>
        <w:r>
          <w:rPr>
            <w:spacing w:val="-12"/>
            <w:w w:val="105"/>
            <w:sz w:val="18"/>
          </w:rPr>
          <w:t>P.</w:t>
        </w:r>
        <w:r>
          <w:rPr>
            <w:spacing w:val="-17"/>
            <w:w w:val="105"/>
            <w:sz w:val="18"/>
          </w:rPr>
          <w:t> </w:t>
        </w:r>
        <w:r>
          <w:rPr>
            <w:w w:val="105"/>
            <w:sz w:val="18"/>
          </w:rPr>
          <w:t>The</w:t>
        </w:r>
        <w:r>
          <w:rPr>
            <w:spacing w:val="-16"/>
            <w:w w:val="105"/>
            <w:sz w:val="18"/>
          </w:rPr>
          <w:t> </w:t>
        </w:r>
        <w:r>
          <w:rPr>
            <w:w w:val="105"/>
            <w:sz w:val="18"/>
          </w:rPr>
          <w:t>effect</w:t>
        </w:r>
        <w:r>
          <w:rPr>
            <w:spacing w:val="-16"/>
            <w:w w:val="105"/>
            <w:sz w:val="18"/>
          </w:rPr>
          <w:t> </w:t>
        </w:r>
        <w:r>
          <w:rPr>
            <w:w w:val="105"/>
            <w:sz w:val="18"/>
          </w:rPr>
          <w:t>of</w:t>
        </w:r>
        <w:r>
          <w:rPr>
            <w:spacing w:val="-16"/>
            <w:w w:val="105"/>
            <w:sz w:val="18"/>
          </w:rPr>
          <w:t> </w:t>
        </w:r>
        <w:r>
          <w:rPr>
            <w:w w:val="105"/>
            <w:sz w:val="18"/>
          </w:rPr>
          <w:t>different</w:t>
        </w:r>
        <w:r>
          <w:rPr>
            <w:spacing w:val="-17"/>
            <w:w w:val="105"/>
            <w:sz w:val="18"/>
          </w:rPr>
          <w:t> </w:t>
        </w:r>
        <w:r>
          <w:rPr>
            <w:w w:val="105"/>
            <w:sz w:val="18"/>
          </w:rPr>
          <w:t>intensity</w:t>
        </w:r>
        <w:r>
          <w:rPr>
            <w:spacing w:val="-16"/>
            <w:w w:val="105"/>
            <w:sz w:val="18"/>
          </w:rPr>
          <w:t> </w:t>
        </w:r>
        <w:r>
          <w:rPr>
            <w:w w:val="105"/>
            <w:sz w:val="18"/>
          </w:rPr>
          <w:t>modalities</w:t>
        </w:r>
        <w:r>
          <w:rPr>
            <w:spacing w:val="-16"/>
            <w:w w:val="105"/>
            <w:sz w:val="18"/>
          </w:rPr>
          <w:t> </w:t>
        </w:r>
        <w:r>
          <w:rPr>
            <w:w w:val="105"/>
            <w:sz w:val="18"/>
          </w:rPr>
          <w:t>of</w:t>
        </w:r>
        <w:r>
          <w:rPr>
            <w:spacing w:val="-17"/>
            <w:w w:val="105"/>
            <w:sz w:val="18"/>
          </w:rPr>
          <w:t> </w:t>
        </w:r>
        <w:r>
          <w:rPr>
            <w:w w:val="105"/>
            <w:sz w:val="18"/>
          </w:rPr>
          <w:t>resistance</w:t>
        </w:r>
        <w:r>
          <w:rPr>
            <w:spacing w:val="-16"/>
            <w:w w:val="105"/>
            <w:sz w:val="18"/>
          </w:rPr>
          <w:t> </w:t>
        </w:r>
        <w:r>
          <w:rPr>
            <w:w w:val="105"/>
            <w:sz w:val="18"/>
          </w:rPr>
          <w:t>training</w:t>
        </w:r>
        <w:r>
          <w:rPr>
            <w:spacing w:val="-16"/>
            <w:w w:val="105"/>
            <w:sz w:val="18"/>
          </w:rPr>
          <w:t> </w:t>
        </w:r>
        <w:r>
          <w:rPr>
            <w:w w:val="105"/>
            <w:sz w:val="18"/>
          </w:rPr>
          <w:t>on</w:t>
        </w:r>
        <w:r>
          <w:rPr>
            <w:spacing w:val="-16"/>
            <w:w w:val="105"/>
            <w:sz w:val="18"/>
          </w:rPr>
          <w:t> </w:t>
        </w:r>
        <w:r>
          <w:rPr>
            <w:w w:val="105"/>
            <w:sz w:val="18"/>
          </w:rPr>
          <w:t>beat-to-beat blood</w:t>
          <w:tab/>
          <w:t>pressure</w:t>
          <w:tab/>
          <w:t>in</w:t>
          <w:tab/>
          <w:t>cardiac</w:t>
          <w:tab/>
          <w:t>patients.</w:t>
          <w:tab/>
          <w:t>Eur</w:t>
          <w:tab/>
          <w:t>J</w:t>
          <w:tab/>
          <w:t>Cardiovasc</w:t>
          <w:tab/>
          <w:t>Prev</w:t>
          <w:tab/>
          <w:t>Rehabil.</w:t>
          <w:tab/>
          <w:t>2005</w:t>
          <w:tab/>
        </w:r>
        <w:r>
          <w:rPr>
            <w:spacing w:val="-2"/>
            <w:w w:val="105"/>
            <w:sz w:val="18"/>
          </w:rPr>
          <w:t>Feb;12(1):12–17.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1" w:after="0"/>
        <w:ind w:left="481" w:right="1102" w:hanging="381"/>
        <w:jc w:val="left"/>
        <w:rPr>
          <w:sz w:val="18"/>
        </w:rPr>
      </w:pPr>
      <w:hyperlink r:id="rId143">
        <w:r>
          <w:rPr>
            <w:w w:val="105"/>
            <w:sz w:val="18"/>
          </w:rPr>
          <w:t>Fidalgo</w:t>
        </w:r>
        <w:r>
          <w:rPr>
            <w:spacing w:val="-22"/>
            <w:w w:val="105"/>
            <w:sz w:val="18"/>
          </w:rPr>
          <w:t> </w:t>
        </w:r>
        <w:r>
          <w:rPr>
            <w:w w:val="105"/>
            <w:sz w:val="18"/>
          </w:rPr>
          <w:t>ASF,</w:t>
        </w:r>
        <w:r>
          <w:rPr>
            <w:spacing w:val="-21"/>
            <w:w w:val="105"/>
            <w:sz w:val="18"/>
          </w:rPr>
          <w:t> </w:t>
        </w:r>
        <w:r>
          <w:rPr>
            <w:w w:val="105"/>
            <w:sz w:val="18"/>
          </w:rPr>
          <w:t>Farinatti</w:t>
        </w:r>
        <w:r>
          <w:rPr>
            <w:spacing w:val="-21"/>
            <w:w w:val="105"/>
            <w:sz w:val="18"/>
          </w:rPr>
          <w:t> </w:t>
        </w:r>
        <w:r>
          <w:rPr>
            <w:spacing w:val="-12"/>
            <w:w w:val="105"/>
            <w:sz w:val="18"/>
          </w:rPr>
          <w:t>P,</w:t>
        </w:r>
        <w:r>
          <w:rPr>
            <w:spacing w:val="-21"/>
            <w:w w:val="105"/>
            <w:sz w:val="18"/>
          </w:rPr>
          <w:t> </w:t>
        </w:r>
        <w:r>
          <w:rPr>
            <w:w w:val="105"/>
            <w:sz w:val="18"/>
          </w:rPr>
          <w:t>Borges</w:t>
        </w:r>
        <w:r>
          <w:rPr>
            <w:spacing w:val="-21"/>
            <w:w w:val="105"/>
            <w:sz w:val="18"/>
          </w:rPr>
          <w:t> </w:t>
        </w:r>
        <w:r>
          <w:rPr>
            <w:spacing w:val="-8"/>
            <w:w w:val="105"/>
            <w:sz w:val="18"/>
          </w:rPr>
          <w:t>JP,</w:t>
        </w:r>
        <w:r>
          <w:rPr>
            <w:spacing w:val="-21"/>
            <w:w w:val="105"/>
            <w:sz w:val="18"/>
          </w:rPr>
          <w:t> </w:t>
        </w:r>
        <w:r>
          <w:rPr>
            <w:w w:val="105"/>
            <w:sz w:val="18"/>
          </w:rPr>
          <w:t>de</w:t>
        </w:r>
        <w:r>
          <w:rPr>
            <w:spacing w:val="-21"/>
            <w:w w:val="105"/>
            <w:sz w:val="18"/>
          </w:rPr>
          <w:t> </w:t>
        </w:r>
        <w:r>
          <w:rPr>
            <w:w w:val="105"/>
            <w:sz w:val="18"/>
          </w:rPr>
          <w:t>Paula</w:t>
        </w:r>
        <w:r>
          <w:rPr>
            <w:spacing w:val="-21"/>
            <w:w w:val="105"/>
            <w:sz w:val="18"/>
          </w:rPr>
          <w:t> </w:t>
        </w:r>
        <w:r>
          <w:rPr>
            <w:spacing w:val="-5"/>
            <w:w w:val="105"/>
            <w:sz w:val="18"/>
          </w:rPr>
          <w:t>T,</w:t>
        </w:r>
        <w:r>
          <w:rPr>
            <w:spacing w:val="-21"/>
            <w:w w:val="105"/>
            <w:sz w:val="18"/>
          </w:rPr>
          <w:t> </w:t>
        </w:r>
        <w:r>
          <w:rPr>
            <w:w w:val="105"/>
            <w:sz w:val="18"/>
          </w:rPr>
          <w:t>Monteiro</w:t>
        </w:r>
        <w:r>
          <w:rPr>
            <w:spacing w:val="-21"/>
            <w:w w:val="105"/>
            <w:sz w:val="18"/>
          </w:rPr>
          <w:t> </w:t>
        </w:r>
        <w:r>
          <w:rPr>
            <w:spacing w:val="-6"/>
            <w:w w:val="105"/>
            <w:sz w:val="18"/>
          </w:rPr>
          <w:t>W.</w:t>
        </w:r>
        <w:r>
          <w:rPr>
            <w:spacing w:val="-21"/>
            <w:w w:val="105"/>
            <w:sz w:val="18"/>
          </w:rPr>
          <w:t> </w:t>
        </w:r>
        <w:r>
          <w:rPr>
            <w:w w:val="105"/>
            <w:sz w:val="18"/>
          </w:rPr>
          <w:t>Institutional</w:t>
        </w:r>
        <w:r>
          <w:rPr>
            <w:spacing w:val="-21"/>
            <w:w w:val="105"/>
            <w:sz w:val="18"/>
          </w:rPr>
          <w:t> </w:t>
        </w:r>
        <w:r>
          <w:rPr>
            <w:w w:val="105"/>
            <w:sz w:val="18"/>
          </w:rPr>
          <w:t>guidelines</w:t>
        </w:r>
        <w:r>
          <w:rPr>
            <w:spacing w:val="-21"/>
            <w:w w:val="105"/>
            <w:sz w:val="18"/>
          </w:rPr>
          <w:t> </w:t>
        </w:r>
        <w:r>
          <w:rPr>
            <w:w w:val="105"/>
            <w:sz w:val="18"/>
          </w:rPr>
          <w:t>for</w:t>
        </w:r>
        <w:r>
          <w:rPr>
            <w:spacing w:val="-21"/>
            <w:w w:val="105"/>
            <w:sz w:val="18"/>
          </w:rPr>
          <w:t> </w:t>
        </w:r>
        <w:r>
          <w:rPr>
            <w:w w:val="105"/>
            <w:sz w:val="18"/>
          </w:rPr>
          <w:t>resistance</w:t>
        </w:r>
        <w:r>
          <w:rPr>
            <w:spacing w:val="-21"/>
            <w:w w:val="105"/>
            <w:sz w:val="18"/>
          </w:rPr>
          <w:t> </w:t>
        </w:r>
        <w:r>
          <w:rPr>
            <w:w w:val="105"/>
            <w:sz w:val="18"/>
          </w:rPr>
          <w:t>exercise</w:t>
        </w:r>
        <w:r>
          <w:rPr>
            <w:spacing w:val="-21"/>
            <w:w w:val="105"/>
            <w:sz w:val="18"/>
          </w:rPr>
          <w:t> </w:t>
        </w:r>
        <w:r>
          <w:rPr>
            <w:w w:val="105"/>
            <w:sz w:val="18"/>
          </w:rPr>
          <w:t>training</w:t>
        </w:r>
        <w:r>
          <w:rPr>
            <w:spacing w:val="-21"/>
            <w:w w:val="105"/>
            <w:sz w:val="18"/>
          </w:rPr>
          <w:t> </w:t>
        </w:r>
        <w:r>
          <w:rPr>
            <w:w w:val="105"/>
            <w:sz w:val="18"/>
          </w:rPr>
          <w:t>in cardiovascular</w:t>
        </w:r>
        <w:r>
          <w:rPr>
            <w:spacing w:val="-8"/>
            <w:w w:val="105"/>
            <w:sz w:val="18"/>
          </w:rPr>
          <w:t> </w:t>
        </w:r>
        <w:r>
          <w:rPr>
            <w:w w:val="105"/>
            <w:sz w:val="18"/>
          </w:rPr>
          <w:t>disease:</w:t>
        </w:r>
        <w:r>
          <w:rPr>
            <w:spacing w:val="-8"/>
            <w:w w:val="105"/>
            <w:sz w:val="18"/>
          </w:rPr>
          <w:t> </w:t>
        </w:r>
        <w:r>
          <w:rPr>
            <w:w w:val="105"/>
            <w:sz w:val="18"/>
          </w:rPr>
          <w:t>a</w:t>
        </w:r>
        <w:r>
          <w:rPr>
            <w:spacing w:val="-7"/>
            <w:w w:val="105"/>
            <w:sz w:val="18"/>
          </w:rPr>
          <w:t> </w:t>
        </w:r>
        <w:r>
          <w:rPr>
            <w:w w:val="105"/>
            <w:sz w:val="18"/>
          </w:rPr>
          <w:t>systematic</w:t>
        </w:r>
        <w:r>
          <w:rPr>
            <w:spacing w:val="-8"/>
            <w:w w:val="105"/>
            <w:sz w:val="18"/>
          </w:rPr>
          <w:t> </w:t>
        </w:r>
        <w:r>
          <w:rPr>
            <w:w w:val="105"/>
            <w:sz w:val="18"/>
          </w:rPr>
          <w:t>review.</w:t>
        </w:r>
        <w:r>
          <w:rPr>
            <w:spacing w:val="-8"/>
            <w:w w:val="105"/>
            <w:sz w:val="18"/>
          </w:rPr>
          <w:t> </w:t>
        </w:r>
        <w:r>
          <w:rPr>
            <w:w w:val="105"/>
            <w:sz w:val="18"/>
          </w:rPr>
          <w:t>Sports</w:t>
        </w:r>
        <w:r>
          <w:rPr>
            <w:spacing w:val="-7"/>
            <w:w w:val="105"/>
            <w:sz w:val="18"/>
          </w:rPr>
          <w:t> </w:t>
        </w:r>
        <w:r>
          <w:rPr>
            <w:w w:val="105"/>
            <w:sz w:val="18"/>
          </w:rPr>
          <w:t>Med.</w:t>
        </w:r>
        <w:r>
          <w:rPr>
            <w:spacing w:val="-8"/>
            <w:w w:val="105"/>
            <w:sz w:val="18"/>
          </w:rPr>
          <w:t> </w:t>
        </w:r>
        <w:r>
          <w:rPr>
            <w:w w:val="105"/>
            <w:sz w:val="18"/>
          </w:rPr>
          <w:t>2019</w:t>
        </w:r>
        <w:r>
          <w:rPr>
            <w:spacing w:val="-8"/>
            <w:w w:val="105"/>
            <w:sz w:val="18"/>
          </w:rPr>
          <w:t> </w:t>
        </w:r>
        <w:r>
          <w:rPr>
            <w:w w:val="105"/>
            <w:sz w:val="18"/>
          </w:rPr>
          <w:t>Mar;49(3):463-475.</w:t>
        </w:r>
        <w:r>
          <w:rPr>
            <w:spacing w:val="-7"/>
            <w:w w:val="105"/>
            <w:sz w:val="18"/>
          </w:rPr>
          <w:t> </w:t>
        </w:r>
        <w:r>
          <w:rPr>
            <w:w w:val="105"/>
            <w:sz w:val="18"/>
          </w:rPr>
          <w:t>doi:</w:t>
        </w:r>
        <w:r>
          <w:rPr>
            <w:spacing w:val="-8"/>
            <w:w w:val="105"/>
            <w:sz w:val="18"/>
          </w:rPr>
          <w:t> </w:t>
        </w:r>
        <w:r>
          <w:rPr>
            <w:w w:val="105"/>
            <w:sz w:val="18"/>
          </w:rPr>
          <w:t>10.1007/s40279-019-01059-z.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2" w:after="0"/>
        <w:ind w:left="481" w:right="1098" w:hanging="381"/>
        <w:jc w:val="both"/>
        <w:rPr>
          <w:sz w:val="18"/>
        </w:rPr>
      </w:pPr>
      <w:hyperlink r:id="rId143">
        <w:r>
          <w:rPr>
            <w:w w:val="105"/>
            <w:sz w:val="18"/>
          </w:rPr>
          <w:t>Taylor RS, Brown A, Ebrahim S, Jolliffe J, Noorani H, Rees K, Skidmore B, Stone JA, Thompson DR, Oldridge N. Exercise-based rehabilitation for patients with coronary heart disease: systematic review and meta-analysis of randomized controlled trials. Am J Med. 2004;116:682–692. (https://www.uptodate.com/contents/ventricular- arrhythmias-during-acute-myocardial-infarction-prevention-and-treatment/abstract/10)</w:t>
        </w:r>
      </w:hyperlink>
    </w:p>
    <w:p>
      <w:pPr>
        <w:pStyle w:val="ListParagraph"/>
        <w:numPr>
          <w:ilvl w:val="0"/>
          <w:numId w:val="19"/>
        </w:numPr>
        <w:tabs>
          <w:tab w:pos="482" w:val="left" w:leader="none"/>
        </w:tabs>
        <w:spacing w:line="256" w:lineRule="auto" w:before="1" w:after="0"/>
        <w:ind w:left="481" w:right="1104" w:hanging="381"/>
        <w:jc w:val="both"/>
        <w:rPr>
          <w:sz w:val="18"/>
        </w:rPr>
      </w:pPr>
      <w:hyperlink r:id="rId143">
        <w:r>
          <w:rPr>
            <w:w w:val="105"/>
            <w:sz w:val="18"/>
          </w:rPr>
          <w:t>Clark</w:t>
        </w:r>
        <w:r>
          <w:rPr>
            <w:spacing w:val="-29"/>
            <w:w w:val="105"/>
            <w:sz w:val="18"/>
          </w:rPr>
          <w:t> </w:t>
        </w:r>
        <w:r>
          <w:rPr>
            <w:w w:val="105"/>
            <w:sz w:val="18"/>
          </w:rPr>
          <w:t>AM,</w:t>
        </w:r>
        <w:r>
          <w:rPr>
            <w:spacing w:val="-28"/>
            <w:w w:val="105"/>
            <w:sz w:val="18"/>
          </w:rPr>
          <w:t> </w:t>
        </w:r>
        <w:r>
          <w:rPr>
            <w:w w:val="105"/>
            <w:sz w:val="18"/>
          </w:rPr>
          <w:t>Hartling</w:t>
        </w:r>
        <w:r>
          <w:rPr>
            <w:spacing w:val="-28"/>
            <w:w w:val="105"/>
            <w:sz w:val="18"/>
          </w:rPr>
          <w:t> </w:t>
        </w:r>
        <w:r>
          <w:rPr>
            <w:w w:val="105"/>
            <w:sz w:val="18"/>
          </w:rPr>
          <w:t>L,</w:t>
        </w:r>
        <w:r>
          <w:rPr>
            <w:spacing w:val="-28"/>
            <w:w w:val="105"/>
            <w:sz w:val="18"/>
          </w:rPr>
          <w:t> </w:t>
        </w:r>
        <w:r>
          <w:rPr>
            <w:w w:val="105"/>
            <w:sz w:val="18"/>
          </w:rPr>
          <w:t>Vandermeer</w:t>
        </w:r>
        <w:r>
          <w:rPr>
            <w:spacing w:val="-28"/>
            <w:w w:val="105"/>
            <w:sz w:val="18"/>
          </w:rPr>
          <w:t> </w:t>
        </w:r>
        <w:r>
          <w:rPr>
            <w:w w:val="105"/>
            <w:sz w:val="18"/>
          </w:rPr>
          <w:t>B,</w:t>
        </w:r>
        <w:r>
          <w:rPr>
            <w:spacing w:val="-29"/>
            <w:w w:val="105"/>
            <w:sz w:val="18"/>
          </w:rPr>
          <w:t> </w:t>
        </w:r>
        <w:r>
          <w:rPr>
            <w:w w:val="105"/>
            <w:sz w:val="18"/>
          </w:rPr>
          <w:t>McAlister</w:t>
        </w:r>
        <w:r>
          <w:rPr>
            <w:spacing w:val="-28"/>
            <w:w w:val="105"/>
            <w:sz w:val="18"/>
          </w:rPr>
          <w:t> </w:t>
        </w:r>
        <w:r>
          <w:rPr>
            <w:spacing w:val="-5"/>
            <w:w w:val="105"/>
            <w:sz w:val="18"/>
          </w:rPr>
          <w:t>FA.</w:t>
        </w:r>
        <w:r>
          <w:rPr>
            <w:spacing w:val="-28"/>
            <w:w w:val="105"/>
            <w:sz w:val="18"/>
          </w:rPr>
          <w:t> </w:t>
        </w:r>
        <w:r>
          <w:rPr>
            <w:w w:val="105"/>
            <w:sz w:val="18"/>
          </w:rPr>
          <w:t>Meta-analysis:</w:t>
        </w:r>
        <w:r>
          <w:rPr>
            <w:spacing w:val="-28"/>
            <w:w w:val="105"/>
            <w:sz w:val="18"/>
          </w:rPr>
          <w:t> </w:t>
        </w:r>
        <w:r>
          <w:rPr>
            <w:w w:val="105"/>
            <w:sz w:val="18"/>
          </w:rPr>
          <w:t>secondary</w:t>
        </w:r>
        <w:r>
          <w:rPr>
            <w:spacing w:val="-28"/>
            <w:w w:val="105"/>
            <w:sz w:val="18"/>
          </w:rPr>
          <w:t> </w:t>
        </w:r>
        <w:r>
          <w:rPr>
            <w:w w:val="105"/>
            <w:sz w:val="18"/>
          </w:rPr>
          <w:t>prevention</w:t>
        </w:r>
        <w:r>
          <w:rPr>
            <w:spacing w:val="-29"/>
            <w:w w:val="105"/>
            <w:sz w:val="18"/>
          </w:rPr>
          <w:t> </w:t>
        </w:r>
        <w:r>
          <w:rPr>
            <w:w w:val="105"/>
            <w:sz w:val="18"/>
          </w:rPr>
          <w:t>programs</w:t>
        </w:r>
        <w:r>
          <w:rPr>
            <w:spacing w:val="-28"/>
            <w:w w:val="105"/>
            <w:sz w:val="18"/>
          </w:rPr>
          <w:t> </w:t>
        </w:r>
        <w:r>
          <w:rPr>
            <w:w w:val="105"/>
            <w:sz w:val="18"/>
          </w:rPr>
          <w:t>for</w:t>
        </w:r>
        <w:r>
          <w:rPr>
            <w:spacing w:val="-28"/>
            <w:w w:val="105"/>
            <w:sz w:val="18"/>
          </w:rPr>
          <w:t> </w:t>
        </w:r>
        <w:r>
          <w:rPr>
            <w:w w:val="105"/>
            <w:sz w:val="18"/>
          </w:rPr>
          <w:t>patients</w:t>
        </w:r>
        <w:r>
          <w:rPr>
            <w:spacing w:val="-28"/>
            <w:w w:val="105"/>
            <w:sz w:val="18"/>
          </w:rPr>
          <w:t> </w:t>
        </w:r>
        <w:r>
          <w:rPr>
            <w:w w:val="105"/>
            <w:sz w:val="18"/>
          </w:rPr>
          <w:t>with coronary artery disease. Ann Intern Med. 2005;143:659–672. (https://www.uptodate.com/contents/ventricular- arrhythmias-during-acute-myocardial-infarction-prevention-and-treatment/abstract/10)</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3">
        <w:r>
          <w:rPr>
            <w:w w:val="105"/>
            <w:sz w:val="18"/>
          </w:rPr>
          <w:t>Iestra</w:t>
        </w:r>
        <w:r>
          <w:rPr>
            <w:spacing w:val="-10"/>
            <w:w w:val="105"/>
            <w:sz w:val="18"/>
          </w:rPr>
          <w:t> </w:t>
        </w:r>
        <w:r>
          <w:rPr>
            <w:w w:val="105"/>
            <w:sz w:val="18"/>
          </w:rPr>
          <w:t>JA,</w:t>
        </w:r>
        <w:r>
          <w:rPr>
            <w:spacing w:val="-9"/>
            <w:w w:val="105"/>
            <w:sz w:val="18"/>
          </w:rPr>
          <w:t> </w:t>
        </w:r>
        <w:r>
          <w:rPr>
            <w:w w:val="105"/>
            <w:sz w:val="18"/>
          </w:rPr>
          <w:t>Kromhout</w:t>
        </w:r>
        <w:r>
          <w:rPr>
            <w:spacing w:val="-10"/>
            <w:w w:val="105"/>
            <w:sz w:val="18"/>
          </w:rPr>
          <w:t> </w:t>
        </w:r>
        <w:r>
          <w:rPr>
            <w:spacing w:val="-3"/>
            <w:w w:val="105"/>
            <w:sz w:val="18"/>
          </w:rPr>
          <w:t>D,</w:t>
        </w:r>
        <w:r>
          <w:rPr>
            <w:spacing w:val="-9"/>
            <w:w w:val="105"/>
            <w:sz w:val="18"/>
          </w:rPr>
          <w:t> </w:t>
        </w:r>
        <w:r>
          <w:rPr>
            <w:w w:val="105"/>
            <w:sz w:val="18"/>
          </w:rPr>
          <w:t>van</w:t>
        </w:r>
        <w:r>
          <w:rPr>
            <w:spacing w:val="-9"/>
            <w:w w:val="105"/>
            <w:sz w:val="18"/>
          </w:rPr>
          <w:t> </w:t>
        </w:r>
        <w:r>
          <w:rPr>
            <w:w w:val="105"/>
            <w:sz w:val="18"/>
          </w:rPr>
          <w:t>der</w:t>
        </w:r>
        <w:r>
          <w:rPr>
            <w:spacing w:val="-10"/>
            <w:w w:val="105"/>
            <w:sz w:val="18"/>
          </w:rPr>
          <w:t> </w:t>
        </w:r>
        <w:r>
          <w:rPr>
            <w:w w:val="105"/>
            <w:sz w:val="18"/>
          </w:rPr>
          <w:t>Schouw</w:t>
        </w:r>
        <w:r>
          <w:rPr>
            <w:spacing w:val="-9"/>
            <w:w w:val="105"/>
            <w:sz w:val="18"/>
          </w:rPr>
          <w:t> </w:t>
        </w:r>
        <w:r>
          <w:rPr>
            <w:spacing w:val="-3"/>
            <w:w w:val="105"/>
            <w:sz w:val="18"/>
          </w:rPr>
          <w:t>YT,</w:t>
        </w:r>
        <w:r>
          <w:rPr>
            <w:spacing w:val="-9"/>
            <w:w w:val="105"/>
            <w:sz w:val="18"/>
          </w:rPr>
          <w:t> </w:t>
        </w:r>
        <w:r>
          <w:rPr>
            <w:w w:val="105"/>
            <w:sz w:val="18"/>
          </w:rPr>
          <w:t>Grobbee</w:t>
        </w:r>
        <w:r>
          <w:rPr>
            <w:spacing w:val="-10"/>
            <w:w w:val="105"/>
            <w:sz w:val="18"/>
          </w:rPr>
          <w:t> </w:t>
        </w:r>
        <w:r>
          <w:rPr>
            <w:w w:val="105"/>
            <w:sz w:val="18"/>
          </w:rPr>
          <w:t>DE,</w:t>
        </w:r>
        <w:r>
          <w:rPr>
            <w:spacing w:val="-9"/>
            <w:w w:val="105"/>
            <w:sz w:val="18"/>
          </w:rPr>
          <w:t> </w:t>
        </w:r>
        <w:r>
          <w:rPr>
            <w:w w:val="105"/>
            <w:sz w:val="18"/>
          </w:rPr>
          <w:t>Boshuizen</w:t>
        </w:r>
        <w:r>
          <w:rPr>
            <w:spacing w:val="-9"/>
            <w:w w:val="105"/>
            <w:sz w:val="18"/>
          </w:rPr>
          <w:t> </w:t>
        </w:r>
        <w:r>
          <w:rPr>
            <w:w w:val="105"/>
            <w:sz w:val="18"/>
          </w:rPr>
          <w:t>HC,</w:t>
        </w:r>
        <w:r>
          <w:rPr>
            <w:spacing w:val="-10"/>
            <w:w w:val="105"/>
            <w:sz w:val="18"/>
          </w:rPr>
          <w:t> </w:t>
        </w:r>
        <w:r>
          <w:rPr>
            <w:w w:val="105"/>
            <w:sz w:val="18"/>
          </w:rPr>
          <w:t>van</w:t>
        </w:r>
        <w:r>
          <w:rPr>
            <w:spacing w:val="-9"/>
            <w:w w:val="105"/>
            <w:sz w:val="18"/>
          </w:rPr>
          <w:t> </w:t>
        </w:r>
        <w:r>
          <w:rPr>
            <w:w w:val="105"/>
            <w:sz w:val="18"/>
          </w:rPr>
          <w:t>Staveren</w:t>
        </w:r>
        <w:r>
          <w:rPr>
            <w:spacing w:val="-10"/>
            <w:w w:val="105"/>
            <w:sz w:val="18"/>
          </w:rPr>
          <w:t> </w:t>
        </w:r>
        <w:r>
          <w:rPr>
            <w:spacing w:val="-6"/>
            <w:w w:val="105"/>
            <w:sz w:val="18"/>
          </w:rPr>
          <w:t>WA.</w:t>
        </w:r>
        <w:r>
          <w:rPr>
            <w:spacing w:val="-9"/>
            <w:w w:val="105"/>
            <w:sz w:val="18"/>
          </w:rPr>
          <w:t> </w:t>
        </w:r>
        <w:r>
          <w:rPr>
            <w:w w:val="105"/>
            <w:sz w:val="18"/>
          </w:rPr>
          <w:t>Effect</w:t>
        </w:r>
        <w:r>
          <w:rPr>
            <w:spacing w:val="-9"/>
            <w:w w:val="105"/>
            <w:sz w:val="18"/>
          </w:rPr>
          <w:t> </w:t>
        </w:r>
        <w:r>
          <w:rPr>
            <w:w w:val="105"/>
            <w:sz w:val="18"/>
          </w:rPr>
          <w:t>size</w:t>
        </w:r>
        <w:r>
          <w:rPr>
            <w:spacing w:val="-10"/>
            <w:w w:val="105"/>
            <w:sz w:val="18"/>
          </w:rPr>
          <w:t> </w:t>
        </w:r>
        <w:r>
          <w:rPr>
            <w:w w:val="105"/>
            <w:sz w:val="18"/>
          </w:rPr>
          <w:t>estimates</w:t>
        </w:r>
        <w:r>
          <w:rPr>
            <w:spacing w:val="-9"/>
            <w:w w:val="105"/>
            <w:sz w:val="18"/>
          </w:rPr>
          <w:t> </w:t>
        </w:r>
        <w:r>
          <w:rPr>
            <w:w w:val="105"/>
            <w:sz w:val="18"/>
          </w:rPr>
          <w:t>of lifestyle and dietary changes on all-cause mortality in coronary artery disease patients: a systematic review. Circulation 2005;112:924–934. (https://www.uptodate.com/contents/ventricular-arrhythmias-during-acute- myocardial-infarction-prevention-and-treatment/abstract/10)</w:t>
        </w:r>
      </w:hyperlink>
    </w:p>
    <w:p>
      <w:pPr>
        <w:pStyle w:val="ListParagraph"/>
        <w:numPr>
          <w:ilvl w:val="0"/>
          <w:numId w:val="19"/>
        </w:numPr>
        <w:tabs>
          <w:tab w:pos="482" w:val="left" w:leader="none"/>
        </w:tabs>
        <w:spacing w:line="256" w:lineRule="auto" w:before="2" w:after="0"/>
        <w:ind w:left="481" w:right="1102" w:hanging="381"/>
        <w:jc w:val="both"/>
        <w:rPr>
          <w:sz w:val="18"/>
        </w:rPr>
      </w:pPr>
      <w:hyperlink r:id="rId143">
        <w:r>
          <w:rPr>
            <w:w w:val="105"/>
            <w:sz w:val="18"/>
          </w:rPr>
          <w:t>Taylor RS, Una lB, Critchley JA, Capewel LS. Mortality reduction in patients receiving exercise-based cardiac rehabilitation: how much can be attributed to cardiovascular risk factor improvements? Eur J Cardiovasc Prev </w:t>
        </w:r>
        <w:r>
          <w:rPr>
            <w:spacing w:val="-1"/>
            <w:sz w:val="18"/>
          </w:rPr>
          <w:t>Rehabil. 2006;13:369–374. (https://www.uptodate.com/contents/ventricular-arrhythmias-during-acute-myocardial- </w:t>
        </w:r>
        <w:r>
          <w:rPr>
            <w:w w:val="105"/>
            <w:sz w:val="18"/>
          </w:rPr>
          <w:t>infarction-prevention-and-treatment/abstract/10)</w:t>
        </w:r>
      </w:hyperlink>
    </w:p>
    <w:p>
      <w:pPr>
        <w:pStyle w:val="ListParagraph"/>
        <w:numPr>
          <w:ilvl w:val="0"/>
          <w:numId w:val="19"/>
        </w:numPr>
        <w:tabs>
          <w:tab w:pos="482" w:val="left" w:leader="none"/>
          <w:tab w:pos="1166" w:val="left" w:leader="none"/>
          <w:tab w:pos="1729" w:val="left" w:leader="none"/>
          <w:tab w:pos="2556" w:val="left" w:leader="none"/>
          <w:tab w:pos="3461" w:val="left" w:leader="none"/>
          <w:tab w:pos="4905" w:val="left" w:leader="none"/>
          <w:tab w:pos="5935" w:val="left" w:leader="none"/>
          <w:tab w:pos="6617" w:val="left" w:leader="none"/>
          <w:tab w:pos="7420" w:val="left" w:leader="none"/>
          <w:tab w:pos="8117" w:val="left" w:leader="none"/>
        </w:tabs>
        <w:spacing w:line="256" w:lineRule="auto" w:before="1" w:after="0"/>
        <w:ind w:left="481" w:right="1105" w:hanging="381"/>
        <w:jc w:val="left"/>
        <w:rPr>
          <w:sz w:val="18"/>
        </w:rPr>
      </w:pPr>
      <w:hyperlink r:id="rId143">
        <w:r>
          <w:rPr>
            <w:w w:val="105"/>
            <w:sz w:val="18"/>
          </w:rPr>
          <w:t>Giannuzzi</w:t>
        </w:r>
        <w:r>
          <w:rPr>
            <w:spacing w:val="-31"/>
            <w:w w:val="105"/>
            <w:sz w:val="18"/>
          </w:rPr>
          <w:t> </w:t>
        </w:r>
        <w:r>
          <w:rPr>
            <w:spacing w:val="-12"/>
            <w:w w:val="105"/>
            <w:sz w:val="18"/>
          </w:rPr>
          <w:t>P,</w:t>
        </w:r>
        <w:r>
          <w:rPr>
            <w:spacing w:val="-30"/>
            <w:w w:val="105"/>
            <w:sz w:val="18"/>
          </w:rPr>
          <w:t> </w:t>
        </w:r>
        <w:r>
          <w:rPr>
            <w:w w:val="105"/>
            <w:sz w:val="18"/>
          </w:rPr>
          <w:t>Temporelli</w:t>
        </w:r>
        <w:r>
          <w:rPr>
            <w:spacing w:val="-30"/>
            <w:w w:val="105"/>
            <w:sz w:val="18"/>
          </w:rPr>
          <w:t> </w:t>
        </w:r>
        <w:r>
          <w:rPr>
            <w:w w:val="105"/>
            <w:sz w:val="18"/>
          </w:rPr>
          <w:t>PL,</w:t>
        </w:r>
        <w:r>
          <w:rPr>
            <w:spacing w:val="-31"/>
            <w:w w:val="105"/>
            <w:sz w:val="18"/>
          </w:rPr>
          <w:t> </w:t>
        </w:r>
        <w:r>
          <w:rPr>
            <w:w w:val="105"/>
            <w:sz w:val="18"/>
          </w:rPr>
          <w:t>Marchioli</w:t>
        </w:r>
        <w:r>
          <w:rPr>
            <w:spacing w:val="-30"/>
            <w:w w:val="105"/>
            <w:sz w:val="18"/>
          </w:rPr>
          <w:t> </w:t>
        </w:r>
        <w:r>
          <w:rPr>
            <w:w w:val="105"/>
            <w:sz w:val="18"/>
          </w:rPr>
          <w:t>R,</w:t>
        </w:r>
        <w:r>
          <w:rPr>
            <w:spacing w:val="-30"/>
            <w:w w:val="105"/>
            <w:sz w:val="18"/>
          </w:rPr>
          <w:t> </w:t>
        </w:r>
        <w:r>
          <w:rPr>
            <w:w w:val="105"/>
            <w:sz w:val="18"/>
          </w:rPr>
          <w:t>Maggioni</w:t>
        </w:r>
        <w:r>
          <w:rPr>
            <w:spacing w:val="-30"/>
            <w:w w:val="105"/>
            <w:sz w:val="18"/>
          </w:rPr>
          <w:t> </w:t>
        </w:r>
        <w:r>
          <w:rPr>
            <w:spacing w:val="-8"/>
            <w:w w:val="105"/>
            <w:sz w:val="18"/>
          </w:rPr>
          <w:t>AP,</w:t>
        </w:r>
        <w:r>
          <w:rPr>
            <w:spacing w:val="-31"/>
            <w:w w:val="105"/>
            <w:sz w:val="18"/>
          </w:rPr>
          <w:t> </w:t>
        </w:r>
        <w:r>
          <w:rPr>
            <w:w w:val="105"/>
            <w:sz w:val="18"/>
          </w:rPr>
          <w:t>Balestroni</w:t>
        </w:r>
        <w:r>
          <w:rPr>
            <w:spacing w:val="-30"/>
            <w:w w:val="105"/>
            <w:sz w:val="18"/>
          </w:rPr>
          <w:t> </w:t>
        </w:r>
        <w:r>
          <w:rPr>
            <w:w w:val="105"/>
            <w:sz w:val="18"/>
          </w:rPr>
          <w:t>G,</w:t>
        </w:r>
        <w:r>
          <w:rPr>
            <w:spacing w:val="-30"/>
            <w:w w:val="105"/>
            <w:sz w:val="18"/>
          </w:rPr>
          <w:t> </w:t>
        </w:r>
        <w:r>
          <w:rPr>
            <w:w w:val="105"/>
            <w:sz w:val="18"/>
          </w:rPr>
          <w:t>Ceci</w:t>
        </w:r>
        <w:r>
          <w:rPr>
            <w:spacing w:val="-30"/>
            <w:w w:val="105"/>
            <w:sz w:val="18"/>
          </w:rPr>
          <w:t> </w:t>
        </w:r>
        <w:r>
          <w:rPr>
            <w:spacing w:val="-8"/>
            <w:w w:val="105"/>
            <w:sz w:val="18"/>
          </w:rPr>
          <w:t>V,</w:t>
        </w:r>
        <w:r>
          <w:rPr>
            <w:spacing w:val="-31"/>
            <w:w w:val="105"/>
            <w:sz w:val="18"/>
          </w:rPr>
          <w:t> </w:t>
        </w:r>
        <w:r>
          <w:rPr>
            <w:w w:val="105"/>
            <w:sz w:val="18"/>
          </w:rPr>
          <w:t>Chieffo</w:t>
        </w:r>
        <w:r>
          <w:rPr>
            <w:spacing w:val="-30"/>
            <w:w w:val="105"/>
            <w:sz w:val="18"/>
          </w:rPr>
          <w:t> </w:t>
        </w:r>
        <w:r>
          <w:rPr>
            <w:w w:val="105"/>
            <w:sz w:val="18"/>
          </w:rPr>
          <w:t>C,</w:t>
        </w:r>
        <w:r>
          <w:rPr>
            <w:spacing w:val="-30"/>
            <w:w w:val="105"/>
            <w:sz w:val="18"/>
          </w:rPr>
          <w:t> </w:t>
        </w:r>
        <w:r>
          <w:rPr>
            <w:w w:val="105"/>
            <w:sz w:val="18"/>
          </w:rPr>
          <w:t>Gattone</w:t>
        </w:r>
        <w:r>
          <w:rPr>
            <w:spacing w:val="-31"/>
            <w:w w:val="105"/>
            <w:sz w:val="18"/>
          </w:rPr>
          <w:t> </w:t>
        </w:r>
        <w:r>
          <w:rPr>
            <w:w w:val="105"/>
            <w:sz w:val="18"/>
          </w:rPr>
          <w:t>M,</w:t>
        </w:r>
        <w:r>
          <w:rPr>
            <w:spacing w:val="-30"/>
            <w:w w:val="105"/>
            <w:sz w:val="18"/>
          </w:rPr>
          <w:t> </w:t>
        </w:r>
        <w:r>
          <w:rPr>
            <w:w w:val="105"/>
            <w:sz w:val="18"/>
          </w:rPr>
          <w:t>Griffo</w:t>
        </w:r>
        <w:r>
          <w:rPr>
            <w:spacing w:val="-30"/>
            <w:w w:val="105"/>
            <w:sz w:val="18"/>
          </w:rPr>
          <w:t> </w:t>
        </w:r>
        <w:r>
          <w:rPr>
            <w:w w:val="105"/>
            <w:sz w:val="18"/>
          </w:rPr>
          <w:t>R,</w:t>
        </w:r>
        <w:r>
          <w:rPr>
            <w:spacing w:val="-30"/>
            <w:w w:val="105"/>
            <w:sz w:val="18"/>
          </w:rPr>
          <w:t> </w:t>
        </w:r>
        <w:r>
          <w:rPr>
            <w:w w:val="105"/>
            <w:sz w:val="18"/>
          </w:rPr>
          <w:t>Schweiger C,</w:t>
        </w:r>
        <w:r>
          <w:rPr>
            <w:spacing w:val="-7"/>
            <w:w w:val="105"/>
            <w:sz w:val="18"/>
          </w:rPr>
          <w:t> </w:t>
        </w:r>
        <w:r>
          <w:rPr>
            <w:w w:val="105"/>
            <w:sz w:val="18"/>
          </w:rPr>
          <w:t>Tavazzi</w:t>
        </w:r>
        <w:r>
          <w:rPr>
            <w:spacing w:val="-6"/>
            <w:w w:val="105"/>
            <w:sz w:val="18"/>
          </w:rPr>
          <w:t> </w:t>
        </w:r>
        <w:r>
          <w:rPr>
            <w:w w:val="105"/>
            <w:sz w:val="18"/>
          </w:rPr>
          <w:t>L,</w:t>
        </w:r>
        <w:r>
          <w:rPr>
            <w:spacing w:val="-6"/>
            <w:w w:val="105"/>
            <w:sz w:val="18"/>
          </w:rPr>
          <w:t> </w:t>
        </w:r>
        <w:r>
          <w:rPr>
            <w:w w:val="105"/>
            <w:sz w:val="18"/>
          </w:rPr>
          <w:t>Urbinati</w:t>
        </w:r>
        <w:r>
          <w:rPr>
            <w:spacing w:val="-6"/>
            <w:w w:val="105"/>
            <w:sz w:val="18"/>
          </w:rPr>
          <w:t> </w:t>
        </w:r>
        <w:r>
          <w:rPr>
            <w:w w:val="105"/>
            <w:sz w:val="18"/>
          </w:rPr>
          <w:t>S,</w:t>
        </w:r>
        <w:r>
          <w:rPr>
            <w:spacing w:val="-6"/>
            <w:w w:val="105"/>
            <w:sz w:val="18"/>
          </w:rPr>
          <w:t> </w:t>
        </w:r>
        <w:r>
          <w:rPr>
            <w:w w:val="105"/>
            <w:sz w:val="18"/>
          </w:rPr>
          <w:t>Valagussa</w:t>
        </w:r>
        <w:r>
          <w:rPr>
            <w:spacing w:val="-6"/>
            <w:w w:val="105"/>
            <w:sz w:val="18"/>
          </w:rPr>
          <w:t> </w:t>
        </w:r>
        <w:r>
          <w:rPr>
            <w:w w:val="105"/>
            <w:sz w:val="18"/>
          </w:rPr>
          <w:t>F,</w:t>
        </w:r>
        <w:r>
          <w:rPr>
            <w:spacing w:val="-7"/>
            <w:w w:val="105"/>
            <w:sz w:val="18"/>
          </w:rPr>
          <w:t> </w:t>
        </w:r>
        <w:r>
          <w:rPr>
            <w:spacing w:val="-4"/>
            <w:w w:val="105"/>
            <w:sz w:val="18"/>
          </w:rPr>
          <w:t>Vanuzzo</w:t>
        </w:r>
        <w:r>
          <w:rPr>
            <w:spacing w:val="-6"/>
            <w:w w:val="105"/>
            <w:sz w:val="18"/>
          </w:rPr>
          <w:t> </w:t>
        </w:r>
        <w:r>
          <w:rPr>
            <w:spacing w:val="-3"/>
            <w:w w:val="105"/>
            <w:sz w:val="18"/>
          </w:rPr>
          <w:t>D,</w:t>
        </w:r>
        <w:r>
          <w:rPr>
            <w:spacing w:val="-6"/>
            <w:w w:val="105"/>
            <w:sz w:val="18"/>
          </w:rPr>
          <w:t> </w:t>
        </w:r>
        <w:r>
          <w:rPr>
            <w:w w:val="105"/>
            <w:sz w:val="18"/>
          </w:rPr>
          <w:t>Investigators</w:t>
        </w:r>
        <w:r>
          <w:rPr>
            <w:spacing w:val="-6"/>
            <w:w w:val="105"/>
            <w:sz w:val="18"/>
          </w:rPr>
          <w:t> </w:t>
        </w:r>
        <w:r>
          <w:rPr>
            <w:w w:val="105"/>
            <w:sz w:val="18"/>
          </w:rPr>
          <w:t>G.</w:t>
        </w:r>
        <w:r>
          <w:rPr>
            <w:spacing w:val="-6"/>
            <w:w w:val="105"/>
            <w:sz w:val="18"/>
          </w:rPr>
          <w:t> </w:t>
        </w:r>
        <w:r>
          <w:rPr>
            <w:w w:val="105"/>
            <w:sz w:val="18"/>
          </w:rPr>
          <w:t>Global</w:t>
        </w:r>
        <w:r>
          <w:rPr>
            <w:spacing w:val="-6"/>
            <w:w w:val="105"/>
            <w:sz w:val="18"/>
          </w:rPr>
          <w:t> </w:t>
        </w:r>
        <w:r>
          <w:rPr>
            <w:w w:val="105"/>
            <w:sz w:val="18"/>
          </w:rPr>
          <w:t>secondary</w:t>
        </w:r>
        <w:r>
          <w:rPr>
            <w:spacing w:val="-7"/>
            <w:w w:val="105"/>
            <w:sz w:val="18"/>
          </w:rPr>
          <w:t> </w:t>
        </w:r>
        <w:r>
          <w:rPr>
            <w:w w:val="105"/>
            <w:sz w:val="18"/>
          </w:rPr>
          <w:t>prevention</w:t>
        </w:r>
        <w:r>
          <w:rPr>
            <w:spacing w:val="-6"/>
            <w:w w:val="105"/>
            <w:sz w:val="18"/>
          </w:rPr>
          <w:t> </w:t>
        </w:r>
        <w:r>
          <w:rPr>
            <w:w w:val="105"/>
            <w:sz w:val="18"/>
          </w:rPr>
          <w:t>strategies</w:t>
        </w:r>
        <w:r>
          <w:rPr>
            <w:spacing w:val="-6"/>
            <w:w w:val="105"/>
            <w:sz w:val="18"/>
          </w:rPr>
          <w:t> </w:t>
        </w:r>
        <w:r>
          <w:rPr>
            <w:w w:val="105"/>
            <w:sz w:val="18"/>
          </w:rPr>
          <w:t>to</w:t>
        </w:r>
        <w:r>
          <w:rPr>
            <w:spacing w:val="-6"/>
            <w:w w:val="105"/>
            <w:sz w:val="18"/>
          </w:rPr>
          <w:t> </w:t>
        </w:r>
        <w:r>
          <w:rPr>
            <w:w w:val="105"/>
            <w:sz w:val="18"/>
          </w:rPr>
          <w:t>limit event</w:t>
        </w:r>
        <w:r>
          <w:rPr>
            <w:spacing w:val="-28"/>
            <w:w w:val="105"/>
            <w:sz w:val="18"/>
          </w:rPr>
          <w:t> </w:t>
        </w:r>
        <w:r>
          <w:rPr>
            <w:w w:val="105"/>
            <w:sz w:val="18"/>
          </w:rPr>
          <w:t>recurrence</w:t>
        </w:r>
        <w:r>
          <w:rPr>
            <w:spacing w:val="-27"/>
            <w:w w:val="105"/>
            <w:sz w:val="18"/>
          </w:rPr>
          <w:t> </w:t>
        </w:r>
        <w:r>
          <w:rPr>
            <w:w w:val="105"/>
            <w:sz w:val="18"/>
          </w:rPr>
          <w:t>after</w:t>
        </w:r>
        <w:r>
          <w:rPr>
            <w:spacing w:val="-27"/>
            <w:w w:val="105"/>
            <w:sz w:val="18"/>
          </w:rPr>
          <w:t> </w:t>
        </w:r>
        <w:r>
          <w:rPr>
            <w:w w:val="105"/>
            <w:sz w:val="18"/>
          </w:rPr>
          <w:t>myocardial</w:t>
        </w:r>
        <w:r>
          <w:rPr>
            <w:spacing w:val="-27"/>
            <w:w w:val="105"/>
            <w:sz w:val="18"/>
          </w:rPr>
          <w:t> </w:t>
        </w:r>
        <w:r>
          <w:rPr>
            <w:w w:val="105"/>
            <w:sz w:val="18"/>
          </w:rPr>
          <w:t>infarction:</w:t>
        </w:r>
        <w:r>
          <w:rPr>
            <w:spacing w:val="-27"/>
            <w:w w:val="105"/>
            <w:sz w:val="18"/>
          </w:rPr>
          <w:t> </w:t>
        </w:r>
        <w:r>
          <w:rPr>
            <w:w w:val="105"/>
            <w:sz w:val="18"/>
          </w:rPr>
          <w:t>results</w:t>
        </w:r>
        <w:r>
          <w:rPr>
            <w:spacing w:val="-28"/>
            <w:w w:val="105"/>
            <w:sz w:val="18"/>
          </w:rPr>
          <w:t> </w:t>
        </w:r>
        <w:r>
          <w:rPr>
            <w:w w:val="105"/>
            <w:sz w:val="18"/>
          </w:rPr>
          <w:t>of</w:t>
        </w:r>
        <w:r>
          <w:rPr>
            <w:spacing w:val="-27"/>
            <w:w w:val="105"/>
            <w:sz w:val="18"/>
          </w:rPr>
          <w:t> </w:t>
        </w:r>
        <w:r>
          <w:rPr>
            <w:w w:val="105"/>
            <w:sz w:val="18"/>
          </w:rPr>
          <w:t>the</w:t>
        </w:r>
        <w:r>
          <w:rPr>
            <w:spacing w:val="-27"/>
            <w:w w:val="105"/>
            <w:sz w:val="18"/>
          </w:rPr>
          <w:t> </w:t>
        </w:r>
        <w:r>
          <w:rPr>
            <w:w w:val="105"/>
            <w:sz w:val="18"/>
          </w:rPr>
          <w:t>GOSPEL</w:t>
        </w:r>
        <w:r>
          <w:rPr>
            <w:spacing w:val="-27"/>
            <w:w w:val="105"/>
            <w:sz w:val="18"/>
          </w:rPr>
          <w:t> </w:t>
        </w:r>
        <w:r>
          <w:rPr>
            <w:w w:val="105"/>
            <w:sz w:val="18"/>
          </w:rPr>
          <w:t>study,</w:t>
        </w:r>
        <w:r>
          <w:rPr>
            <w:spacing w:val="-27"/>
            <w:w w:val="105"/>
            <w:sz w:val="18"/>
          </w:rPr>
          <w:t> </w:t>
        </w:r>
        <w:r>
          <w:rPr>
            <w:w w:val="105"/>
            <w:sz w:val="18"/>
          </w:rPr>
          <w:t>a</w:t>
        </w:r>
        <w:r>
          <w:rPr>
            <w:spacing w:val="-28"/>
            <w:w w:val="105"/>
            <w:sz w:val="18"/>
          </w:rPr>
          <w:t> </w:t>
        </w:r>
        <w:r>
          <w:rPr>
            <w:w w:val="105"/>
            <w:sz w:val="18"/>
          </w:rPr>
          <w:t>multicenter,</w:t>
        </w:r>
        <w:r>
          <w:rPr>
            <w:spacing w:val="-27"/>
            <w:w w:val="105"/>
            <w:sz w:val="18"/>
          </w:rPr>
          <w:t> </w:t>
        </w:r>
        <w:r>
          <w:rPr>
            <w:w w:val="105"/>
            <w:sz w:val="18"/>
          </w:rPr>
          <w:t>randomized</w:t>
        </w:r>
        <w:r>
          <w:rPr>
            <w:spacing w:val="-27"/>
            <w:w w:val="105"/>
            <w:sz w:val="18"/>
          </w:rPr>
          <w:t> </w:t>
        </w:r>
        <w:r>
          <w:rPr>
            <w:w w:val="105"/>
            <w:sz w:val="18"/>
          </w:rPr>
          <w:t>controlled</w:t>
        </w:r>
        <w:r>
          <w:rPr>
            <w:spacing w:val="-27"/>
            <w:w w:val="105"/>
            <w:sz w:val="18"/>
          </w:rPr>
          <w:t> </w:t>
        </w:r>
        <w:r>
          <w:rPr>
            <w:w w:val="105"/>
            <w:sz w:val="18"/>
          </w:rPr>
          <w:t>trial from</w:t>
          <w:tab/>
          <w:t>the</w:t>
          <w:tab/>
          <w:t>Italian</w:t>
          <w:tab/>
          <w:t>Cardiac</w:t>
          <w:tab/>
          <w:t>Rehabilitation</w:t>
          <w:tab/>
          <w:t>Network.</w:t>
          <w:tab/>
          <w:t>Arch</w:t>
          <w:tab/>
          <w:t>Intern</w:t>
          <w:tab/>
          <w:t>Med.</w:t>
          <w:tab/>
          <w:t>2008;168:2194–2204.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3" w:after="0"/>
        <w:ind w:left="481" w:right="1101" w:hanging="381"/>
        <w:jc w:val="left"/>
        <w:rPr>
          <w:sz w:val="18"/>
        </w:rPr>
      </w:pPr>
      <w:hyperlink r:id="rId143">
        <w:r>
          <w:rPr>
            <w:w w:val="105"/>
            <w:sz w:val="18"/>
          </w:rPr>
          <w:t>Hammill</w:t>
        </w:r>
        <w:r>
          <w:rPr>
            <w:spacing w:val="-24"/>
            <w:w w:val="105"/>
            <w:sz w:val="18"/>
          </w:rPr>
          <w:t> </w:t>
        </w:r>
        <w:r>
          <w:rPr>
            <w:w w:val="105"/>
            <w:sz w:val="18"/>
          </w:rPr>
          <w:t>BG,</w:t>
        </w:r>
        <w:r>
          <w:rPr>
            <w:spacing w:val="-23"/>
            <w:w w:val="105"/>
            <w:sz w:val="18"/>
          </w:rPr>
          <w:t> </w:t>
        </w:r>
        <w:r>
          <w:rPr>
            <w:w w:val="105"/>
            <w:sz w:val="18"/>
          </w:rPr>
          <w:t>Curtis</w:t>
        </w:r>
        <w:r>
          <w:rPr>
            <w:spacing w:val="-23"/>
            <w:w w:val="105"/>
            <w:sz w:val="18"/>
          </w:rPr>
          <w:t> </w:t>
        </w:r>
        <w:r>
          <w:rPr>
            <w:w w:val="105"/>
            <w:sz w:val="18"/>
          </w:rPr>
          <w:t>LH,</w:t>
        </w:r>
        <w:r>
          <w:rPr>
            <w:spacing w:val="-23"/>
            <w:w w:val="105"/>
            <w:sz w:val="18"/>
          </w:rPr>
          <w:t> </w:t>
        </w:r>
        <w:r>
          <w:rPr>
            <w:w w:val="105"/>
            <w:sz w:val="18"/>
          </w:rPr>
          <w:t>Schulman</w:t>
        </w:r>
        <w:r>
          <w:rPr>
            <w:spacing w:val="-24"/>
            <w:w w:val="105"/>
            <w:sz w:val="18"/>
          </w:rPr>
          <w:t> </w:t>
        </w:r>
        <w:r>
          <w:rPr>
            <w:w w:val="105"/>
            <w:sz w:val="18"/>
          </w:rPr>
          <w:t>KA,</w:t>
        </w:r>
        <w:r>
          <w:rPr>
            <w:spacing w:val="-23"/>
            <w:w w:val="105"/>
            <w:sz w:val="18"/>
          </w:rPr>
          <w:t> </w:t>
        </w:r>
        <w:r>
          <w:rPr>
            <w:w w:val="105"/>
            <w:sz w:val="18"/>
          </w:rPr>
          <w:t>Whellan</w:t>
        </w:r>
        <w:r>
          <w:rPr>
            <w:spacing w:val="-23"/>
            <w:w w:val="105"/>
            <w:sz w:val="18"/>
          </w:rPr>
          <w:t> </w:t>
        </w:r>
        <w:r>
          <w:rPr>
            <w:w w:val="105"/>
            <w:sz w:val="18"/>
          </w:rPr>
          <w:t>DJ.</w:t>
        </w:r>
        <w:r>
          <w:rPr>
            <w:spacing w:val="-23"/>
            <w:w w:val="105"/>
            <w:sz w:val="18"/>
          </w:rPr>
          <w:t> </w:t>
        </w:r>
        <w:r>
          <w:rPr>
            <w:w w:val="105"/>
            <w:sz w:val="18"/>
          </w:rPr>
          <w:t>Relationship</w:t>
        </w:r>
        <w:r>
          <w:rPr>
            <w:spacing w:val="-23"/>
            <w:w w:val="105"/>
            <w:sz w:val="18"/>
          </w:rPr>
          <w:t> </w:t>
        </w:r>
        <w:r>
          <w:rPr>
            <w:w w:val="105"/>
            <w:sz w:val="18"/>
          </w:rPr>
          <w:t>between</w:t>
        </w:r>
        <w:r>
          <w:rPr>
            <w:spacing w:val="-24"/>
            <w:w w:val="105"/>
            <w:sz w:val="18"/>
          </w:rPr>
          <w:t> </w:t>
        </w:r>
        <w:r>
          <w:rPr>
            <w:w w:val="105"/>
            <w:sz w:val="18"/>
          </w:rPr>
          <w:t>cardiac</w:t>
        </w:r>
        <w:r>
          <w:rPr>
            <w:spacing w:val="-23"/>
            <w:w w:val="105"/>
            <w:sz w:val="18"/>
          </w:rPr>
          <w:t> </w:t>
        </w:r>
        <w:r>
          <w:rPr>
            <w:w w:val="105"/>
            <w:sz w:val="18"/>
          </w:rPr>
          <w:t>rehabilitation</w:t>
        </w:r>
        <w:r>
          <w:rPr>
            <w:spacing w:val="-23"/>
            <w:w w:val="105"/>
            <w:sz w:val="18"/>
          </w:rPr>
          <w:t> </w:t>
        </w:r>
        <w:r>
          <w:rPr>
            <w:w w:val="105"/>
            <w:sz w:val="18"/>
          </w:rPr>
          <w:t>and</w:t>
        </w:r>
        <w:r>
          <w:rPr>
            <w:spacing w:val="-23"/>
            <w:w w:val="105"/>
            <w:sz w:val="18"/>
          </w:rPr>
          <w:t> </w:t>
        </w:r>
        <w:r>
          <w:rPr>
            <w:w w:val="105"/>
            <w:sz w:val="18"/>
          </w:rPr>
          <w:t>long-term</w:t>
        </w:r>
        <w:r>
          <w:rPr>
            <w:spacing w:val="-24"/>
            <w:w w:val="105"/>
            <w:sz w:val="18"/>
          </w:rPr>
          <w:t> </w:t>
        </w:r>
        <w:r>
          <w:rPr>
            <w:w w:val="105"/>
            <w:sz w:val="18"/>
          </w:rPr>
          <w:t>risks of death and myocardial infarction among elderly Medicare beneficiaries. Circulation. 2010;121:63–70.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1" w:after="0"/>
        <w:ind w:left="481" w:right="1099" w:hanging="381"/>
        <w:jc w:val="left"/>
        <w:rPr>
          <w:sz w:val="18"/>
        </w:rPr>
      </w:pPr>
      <w:hyperlink r:id="rId143">
        <w:r>
          <w:rPr>
            <w:w w:val="105"/>
            <w:sz w:val="18"/>
          </w:rPr>
          <w:t>Chow</w:t>
        </w:r>
        <w:r>
          <w:rPr>
            <w:spacing w:val="-27"/>
            <w:w w:val="105"/>
            <w:sz w:val="18"/>
          </w:rPr>
          <w:t> </w:t>
        </w:r>
        <w:r>
          <w:rPr>
            <w:w w:val="105"/>
            <w:sz w:val="18"/>
          </w:rPr>
          <w:t>CK,</w:t>
        </w:r>
        <w:r>
          <w:rPr>
            <w:spacing w:val="-26"/>
            <w:w w:val="105"/>
            <w:sz w:val="18"/>
          </w:rPr>
          <w:t> </w:t>
        </w:r>
        <w:r>
          <w:rPr>
            <w:w w:val="105"/>
            <w:sz w:val="18"/>
          </w:rPr>
          <w:t>Jolly</w:t>
        </w:r>
        <w:r>
          <w:rPr>
            <w:spacing w:val="-27"/>
            <w:w w:val="105"/>
            <w:sz w:val="18"/>
          </w:rPr>
          <w:t> </w:t>
        </w:r>
        <w:r>
          <w:rPr>
            <w:w w:val="105"/>
            <w:sz w:val="18"/>
          </w:rPr>
          <w:t>S,</w:t>
        </w:r>
        <w:r>
          <w:rPr>
            <w:spacing w:val="-26"/>
            <w:w w:val="105"/>
            <w:sz w:val="18"/>
          </w:rPr>
          <w:t> </w:t>
        </w:r>
        <w:r>
          <w:rPr>
            <w:w w:val="105"/>
            <w:sz w:val="18"/>
          </w:rPr>
          <w:t>Rao-Melacini</w:t>
        </w:r>
        <w:r>
          <w:rPr>
            <w:spacing w:val="-27"/>
            <w:w w:val="105"/>
            <w:sz w:val="18"/>
          </w:rPr>
          <w:t> </w:t>
        </w:r>
        <w:r>
          <w:rPr>
            <w:spacing w:val="-12"/>
            <w:w w:val="105"/>
            <w:sz w:val="18"/>
          </w:rPr>
          <w:t>P,</w:t>
        </w:r>
        <w:r>
          <w:rPr>
            <w:spacing w:val="-26"/>
            <w:w w:val="105"/>
            <w:sz w:val="18"/>
          </w:rPr>
          <w:t> </w:t>
        </w:r>
        <w:r>
          <w:rPr>
            <w:w w:val="105"/>
            <w:sz w:val="18"/>
          </w:rPr>
          <w:t>Fox</w:t>
        </w:r>
        <w:r>
          <w:rPr>
            <w:spacing w:val="-27"/>
            <w:w w:val="105"/>
            <w:sz w:val="18"/>
          </w:rPr>
          <w:t> </w:t>
        </w:r>
        <w:r>
          <w:rPr>
            <w:w w:val="105"/>
            <w:sz w:val="18"/>
          </w:rPr>
          <w:t>KA,</w:t>
        </w:r>
        <w:r>
          <w:rPr>
            <w:spacing w:val="-26"/>
            <w:w w:val="105"/>
            <w:sz w:val="18"/>
          </w:rPr>
          <w:t> </w:t>
        </w:r>
        <w:r>
          <w:rPr>
            <w:w w:val="105"/>
            <w:sz w:val="18"/>
          </w:rPr>
          <w:t>Anand</w:t>
        </w:r>
        <w:r>
          <w:rPr>
            <w:spacing w:val="-27"/>
            <w:w w:val="105"/>
            <w:sz w:val="18"/>
          </w:rPr>
          <w:t> </w:t>
        </w:r>
        <w:r>
          <w:rPr>
            <w:w w:val="105"/>
            <w:sz w:val="18"/>
          </w:rPr>
          <w:t>SS,</w:t>
        </w:r>
        <w:r>
          <w:rPr>
            <w:spacing w:val="-26"/>
            <w:w w:val="105"/>
            <w:sz w:val="18"/>
          </w:rPr>
          <w:t> </w:t>
        </w:r>
        <w:r>
          <w:rPr>
            <w:spacing w:val="-3"/>
            <w:w w:val="105"/>
            <w:sz w:val="18"/>
          </w:rPr>
          <w:t>Yusuf</w:t>
        </w:r>
        <w:r>
          <w:rPr>
            <w:spacing w:val="-27"/>
            <w:w w:val="105"/>
            <w:sz w:val="18"/>
          </w:rPr>
          <w:t> </w:t>
        </w:r>
        <w:r>
          <w:rPr>
            <w:w w:val="105"/>
            <w:sz w:val="18"/>
          </w:rPr>
          <w:t>S.</w:t>
        </w:r>
        <w:r>
          <w:rPr>
            <w:spacing w:val="-26"/>
            <w:w w:val="105"/>
            <w:sz w:val="18"/>
          </w:rPr>
          <w:t> </w:t>
        </w:r>
        <w:r>
          <w:rPr>
            <w:w w:val="105"/>
            <w:sz w:val="18"/>
          </w:rPr>
          <w:t>Association</w:t>
        </w:r>
        <w:r>
          <w:rPr>
            <w:spacing w:val="-26"/>
            <w:w w:val="105"/>
            <w:sz w:val="18"/>
          </w:rPr>
          <w:t> </w:t>
        </w:r>
        <w:r>
          <w:rPr>
            <w:w w:val="105"/>
            <w:sz w:val="18"/>
          </w:rPr>
          <w:t>of</w:t>
        </w:r>
        <w:r>
          <w:rPr>
            <w:spacing w:val="-27"/>
            <w:w w:val="105"/>
            <w:sz w:val="18"/>
          </w:rPr>
          <w:t> </w:t>
        </w:r>
        <w:r>
          <w:rPr>
            <w:w w:val="105"/>
            <w:sz w:val="18"/>
          </w:rPr>
          <w:t>diet,</w:t>
        </w:r>
        <w:r>
          <w:rPr>
            <w:spacing w:val="-26"/>
            <w:w w:val="105"/>
            <w:sz w:val="18"/>
          </w:rPr>
          <w:t> </w:t>
        </w:r>
        <w:r>
          <w:rPr>
            <w:w w:val="105"/>
            <w:sz w:val="18"/>
          </w:rPr>
          <w:t>exercise,</w:t>
        </w:r>
        <w:r>
          <w:rPr>
            <w:spacing w:val="-27"/>
            <w:w w:val="105"/>
            <w:sz w:val="18"/>
          </w:rPr>
          <w:t> </w:t>
        </w:r>
        <w:r>
          <w:rPr>
            <w:w w:val="105"/>
            <w:sz w:val="18"/>
          </w:rPr>
          <w:t>and</w:t>
        </w:r>
        <w:r>
          <w:rPr>
            <w:spacing w:val="-26"/>
            <w:w w:val="105"/>
            <w:sz w:val="18"/>
          </w:rPr>
          <w:t> </w:t>
        </w:r>
        <w:r>
          <w:rPr>
            <w:w w:val="105"/>
            <w:sz w:val="18"/>
          </w:rPr>
          <w:t>smoking</w:t>
        </w:r>
        <w:r>
          <w:rPr>
            <w:spacing w:val="-27"/>
            <w:w w:val="105"/>
            <w:sz w:val="18"/>
          </w:rPr>
          <w:t> </w:t>
        </w:r>
        <w:r>
          <w:rPr>
            <w:w w:val="105"/>
            <w:sz w:val="18"/>
          </w:rPr>
          <w:t>modification with risk of early cardiovascular events after acute coronary syndromes. Circulation 2010;121:750–758.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2" w:after="0"/>
        <w:ind w:left="481" w:right="1102" w:hanging="381"/>
        <w:jc w:val="left"/>
        <w:rPr>
          <w:sz w:val="18"/>
        </w:rPr>
      </w:pPr>
      <w:hyperlink r:id="rId143">
        <w:r>
          <w:rPr>
            <w:w w:val="105"/>
            <w:sz w:val="18"/>
          </w:rPr>
          <w:t>Aldcroft</w:t>
        </w:r>
        <w:r>
          <w:rPr>
            <w:spacing w:val="-25"/>
            <w:w w:val="105"/>
            <w:sz w:val="18"/>
          </w:rPr>
          <w:t> </w:t>
        </w:r>
        <w:r>
          <w:rPr>
            <w:w w:val="105"/>
            <w:sz w:val="18"/>
          </w:rPr>
          <w:t>SA,</w:t>
        </w:r>
        <w:r>
          <w:rPr>
            <w:spacing w:val="-25"/>
            <w:w w:val="105"/>
            <w:sz w:val="18"/>
          </w:rPr>
          <w:t> </w:t>
        </w:r>
        <w:r>
          <w:rPr>
            <w:w w:val="105"/>
            <w:sz w:val="18"/>
          </w:rPr>
          <w:t>Taylor</w:t>
        </w:r>
        <w:r>
          <w:rPr>
            <w:spacing w:val="-24"/>
            <w:w w:val="105"/>
            <w:sz w:val="18"/>
          </w:rPr>
          <w:t> </w:t>
        </w:r>
        <w:r>
          <w:rPr>
            <w:w w:val="105"/>
            <w:sz w:val="18"/>
          </w:rPr>
          <w:t>NF,</w:t>
        </w:r>
        <w:r>
          <w:rPr>
            <w:spacing w:val="-25"/>
            <w:w w:val="105"/>
            <w:sz w:val="18"/>
          </w:rPr>
          <w:t> </w:t>
        </w:r>
        <w:r>
          <w:rPr>
            <w:w w:val="105"/>
            <w:sz w:val="18"/>
          </w:rPr>
          <w:t>Blackstock</w:t>
        </w:r>
        <w:r>
          <w:rPr>
            <w:spacing w:val="-24"/>
            <w:w w:val="105"/>
            <w:sz w:val="18"/>
          </w:rPr>
          <w:t> </w:t>
        </w:r>
        <w:r>
          <w:rPr>
            <w:w w:val="105"/>
            <w:sz w:val="18"/>
          </w:rPr>
          <w:t>FC,</w:t>
        </w:r>
        <w:r>
          <w:rPr>
            <w:spacing w:val="-25"/>
            <w:w w:val="105"/>
            <w:sz w:val="18"/>
          </w:rPr>
          <w:t> </w:t>
        </w:r>
        <w:r>
          <w:rPr>
            <w:w w:val="105"/>
            <w:sz w:val="18"/>
          </w:rPr>
          <w:t>O"Halloran</w:t>
        </w:r>
        <w:r>
          <w:rPr>
            <w:spacing w:val="-25"/>
            <w:w w:val="105"/>
            <w:sz w:val="18"/>
          </w:rPr>
          <w:t> </w:t>
        </w:r>
        <w:r>
          <w:rPr>
            <w:w w:val="105"/>
            <w:sz w:val="18"/>
          </w:rPr>
          <w:t>PD.</w:t>
        </w:r>
        <w:r>
          <w:rPr>
            <w:spacing w:val="-24"/>
            <w:w w:val="105"/>
            <w:sz w:val="18"/>
          </w:rPr>
          <w:t> </w:t>
        </w:r>
        <w:r>
          <w:rPr>
            <w:w w:val="105"/>
            <w:sz w:val="18"/>
          </w:rPr>
          <w:t>Psychoeducational</w:t>
        </w:r>
        <w:r>
          <w:rPr>
            <w:spacing w:val="-25"/>
            <w:w w:val="105"/>
            <w:sz w:val="18"/>
          </w:rPr>
          <w:t> </w:t>
        </w:r>
        <w:r>
          <w:rPr>
            <w:w w:val="105"/>
            <w:sz w:val="18"/>
          </w:rPr>
          <w:t>rehabilitation</w:t>
        </w:r>
        <w:r>
          <w:rPr>
            <w:spacing w:val="-24"/>
            <w:w w:val="105"/>
            <w:sz w:val="18"/>
          </w:rPr>
          <w:t> </w:t>
        </w:r>
        <w:r>
          <w:rPr>
            <w:w w:val="105"/>
            <w:sz w:val="18"/>
          </w:rPr>
          <w:t>for</w:t>
        </w:r>
        <w:r>
          <w:rPr>
            <w:spacing w:val="-25"/>
            <w:w w:val="105"/>
            <w:sz w:val="18"/>
          </w:rPr>
          <w:t> </w:t>
        </w:r>
        <w:r>
          <w:rPr>
            <w:w w:val="105"/>
            <w:sz w:val="18"/>
          </w:rPr>
          <w:t>health</w:t>
        </w:r>
        <w:r>
          <w:rPr>
            <w:spacing w:val="-24"/>
            <w:w w:val="105"/>
            <w:sz w:val="18"/>
          </w:rPr>
          <w:t> </w:t>
        </w:r>
        <w:r>
          <w:rPr>
            <w:w w:val="105"/>
            <w:sz w:val="18"/>
          </w:rPr>
          <w:t>behavior</w:t>
        </w:r>
        <w:r>
          <w:rPr>
            <w:spacing w:val="-25"/>
            <w:w w:val="105"/>
            <w:sz w:val="18"/>
          </w:rPr>
          <w:t> </w:t>
        </w:r>
        <w:r>
          <w:rPr>
            <w:w w:val="105"/>
            <w:sz w:val="18"/>
          </w:rPr>
          <w:t>change in coronary artery disease: a systematic review of controlled trials. J Cardiopulm Rehabil </w:t>
        </w:r>
        <w:r>
          <w:rPr>
            <w:spacing w:val="-3"/>
            <w:w w:val="105"/>
            <w:sz w:val="18"/>
          </w:rPr>
          <w:t>Prev. </w:t>
        </w:r>
        <w:r>
          <w:rPr>
            <w:w w:val="105"/>
            <w:sz w:val="18"/>
          </w:rPr>
          <w:t>2011;31:273–281.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 w:pos="1880" w:val="left" w:leader="none"/>
          <w:tab w:pos="2403" w:val="left" w:leader="none"/>
          <w:tab w:pos="3410" w:val="left" w:leader="none"/>
          <w:tab w:pos="4129" w:val="left" w:leader="none"/>
          <w:tab w:pos="5058" w:val="left" w:leader="none"/>
          <w:tab w:pos="6113" w:val="left" w:leader="none"/>
          <w:tab w:pos="7143" w:val="left" w:leader="none"/>
          <w:tab w:pos="7772" w:val="left" w:leader="none"/>
          <w:tab w:pos="8401" w:val="left" w:leader="none"/>
        </w:tabs>
        <w:spacing w:line="256" w:lineRule="auto" w:before="1" w:after="0"/>
        <w:ind w:left="481" w:right="1105" w:hanging="381"/>
        <w:jc w:val="left"/>
        <w:rPr>
          <w:sz w:val="18"/>
        </w:rPr>
      </w:pPr>
      <w:hyperlink r:id="rId143">
        <w:r>
          <w:rPr>
            <w:w w:val="105"/>
            <w:sz w:val="18"/>
          </w:rPr>
          <w:t>Heran</w:t>
        </w:r>
        <w:r>
          <w:rPr>
            <w:spacing w:val="-8"/>
            <w:w w:val="105"/>
            <w:sz w:val="18"/>
          </w:rPr>
          <w:t> </w:t>
        </w:r>
        <w:r>
          <w:rPr>
            <w:w w:val="105"/>
            <w:sz w:val="18"/>
          </w:rPr>
          <w:t>BS,</w:t>
        </w:r>
        <w:r>
          <w:rPr>
            <w:spacing w:val="-8"/>
            <w:w w:val="105"/>
            <w:sz w:val="18"/>
          </w:rPr>
          <w:t> </w:t>
        </w:r>
        <w:r>
          <w:rPr>
            <w:w w:val="105"/>
            <w:sz w:val="18"/>
          </w:rPr>
          <w:t>Chen</w:t>
        </w:r>
        <w:r>
          <w:rPr>
            <w:spacing w:val="-8"/>
            <w:w w:val="105"/>
            <w:sz w:val="18"/>
          </w:rPr>
          <w:t> </w:t>
        </w:r>
        <w:r>
          <w:rPr>
            <w:w w:val="105"/>
            <w:sz w:val="18"/>
          </w:rPr>
          <w:t>JM,</w:t>
        </w:r>
        <w:r>
          <w:rPr>
            <w:spacing w:val="-8"/>
            <w:w w:val="105"/>
            <w:sz w:val="18"/>
          </w:rPr>
          <w:t> </w:t>
        </w:r>
        <w:r>
          <w:rPr>
            <w:w w:val="105"/>
            <w:sz w:val="18"/>
          </w:rPr>
          <w:t>Ebrahim</w:t>
        </w:r>
        <w:r>
          <w:rPr>
            <w:spacing w:val="-7"/>
            <w:w w:val="105"/>
            <w:sz w:val="18"/>
          </w:rPr>
          <w:t> </w:t>
        </w:r>
        <w:r>
          <w:rPr>
            <w:w w:val="105"/>
            <w:sz w:val="18"/>
          </w:rPr>
          <w:t>S,</w:t>
        </w:r>
        <w:r>
          <w:rPr>
            <w:spacing w:val="-8"/>
            <w:w w:val="105"/>
            <w:sz w:val="18"/>
          </w:rPr>
          <w:t> </w:t>
        </w:r>
        <w:r>
          <w:rPr>
            <w:w w:val="105"/>
            <w:sz w:val="18"/>
          </w:rPr>
          <w:t>Moxham</w:t>
        </w:r>
        <w:r>
          <w:rPr>
            <w:spacing w:val="-8"/>
            <w:w w:val="105"/>
            <w:sz w:val="18"/>
          </w:rPr>
          <w:t> </w:t>
        </w:r>
        <w:r>
          <w:rPr>
            <w:spacing w:val="-5"/>
            <w:w w:val="105"/>
            <w:sz w:val="18"/>
          </w:rPr>
          <w:t>T,</w:t>
        </w:r>
        <w:r>
          <w:rPr>
            <w:spacing w:val="-8"/>
            <w:w w:val="105"/>
            <w:sz w:val="18"/>
          </w:rPr>
          <w:t> </w:t>
        </w:r>
        <w:r>
          <w:rPr>
            <w:w w:val="105"/>
            <w:sz w:val="18"/>
          </w:rPr>
          <w:t>Oldridge</w:t>
        </w:r>
        <w:r>
          <w:rPr>
            <w:spacing w:val="-8"/>
            <w:w w:val="105"/>
            <w:sz w:val="18"/>
          </w:rPr>
          <w:t> </w:t>
        </w:r>
        <w:r>
          <w:rPr>
            <w:w w:val="105"/>
            <w:sz w:val="18"/>
          </w:rPr>
          <w:t>N,</w:t>
        </w:r>
        <w:r>
          <w:rPr>
            <w:spacing w:val="-7"/>
            <w:w w:val="105"/>
            <w:sz w:val="18"/>
          </w:rPr>
          <w:t> </w:t>
        </w:r>
        <w:r>
          <w:rPr>
            <w:w w:val="105"/>
            <w:sz w:val="18"/>
          </w:rPr>
          <w:t>Rees</w:t>
        </w:r>
        <w:r>
          <w:rPr>
            <w:spacing w:val="-8"/>
            <w:w w:val="105"/>
            <w:sz w:val="18"/>
          </w:rPr>
          <w:t> </w:t>
        </w:r>
        <w:r>
          <w:rPr>
            <w:w w:val="105"/>
            <w:sz w:val="18"/>
          </w:rPr>
          <w:t>K,</w:t>
        </w:r>
        <w:r>
          <w:rPr>
            <w:spacing w:val="-8"/>
            <w:w w:val="105"/>
            <w:sz w:val="18"/>
          </w:rPr>
          <w:t> </w:t>
        </w:r>
        <w:r>
          <w:rPr>
            <w:w w:val="105"/>
            <w:sz w:val="18"/>
          </w:rPr>
          <w:t>Thompson</w:t>
        </w:r>
        <w:r>
          <w:rPr>
            <w:spacing w:val="-8"/>
            <w:w w:val="105"/>
            <w:sz w:val="18"/>
          </w:rPr>
          <w:t> </w:t>
        </w:r>
        <w:r>
          <w:rPr>
            <w:w w:val="105"/>
            <w:sz w:val="18"/>
          </w:rPr>
          <w:t>DR,</w:t>
        </w:r>
        <w:r>
          <w:rPr>
            <w:spacing w:val="-8"/>
            <w:w w:val="105"/>
            <w:sz w:val="18"/>
          </w:rPr>
          <w:t> </w:t>
        </w:r>
        <w:r>
          <w:rPr>
            <w:w w:val="105"/>
            <w:sz w:val="18"/>
          </w:rPr>
          <w:t>Taylor</w:t>
        </w:r>
        <w:r>
          <w:rPr>
            <w:spacing w:val="-7"/>
            <w:w w:val="105"/>
            <w:sz w:val="18"/>
          </w:rPr>
          <w:t> </w:t>
        </w:r>
        <w:r>
          <w:rPr>
            <w:w w:val="105"/>
            <w:sz w:val="18"/>
          </w:rPr>
          <w:t>RS.</w:t>
        </w:r>
        <w:r>
          <w:rPr>
            <w:spacing w:val="-8"/>
            <w:w w:val="105"/>
            <w:sz w:val="18"/>
          </w:rPr>
          <w:t> </w:t>
        </w:r>
        <w:r>
          <w:rPr>
            <w:w w:val="105"/>
            <w:sz w:val="18"/>
          </w:rPr>
          <w:t>Exercise-based</w:t>
        </w:r>
        <w:r>
          <w:rPr>
            <w:spacing w:val="-8"/>
            <w:w w:val="105"/>
            <w:sz w:val="18"/>
          </w:rPr>
          <w:t> </w:t>
        </w:r>
        <w:r>
          <w:rPr>
            <w:w w:val="105"/>
            <w:sz w:val="18"/>
          </w:rPr>
          <w:t>cardiac rehabilitation</w:t>
          <w:tab/>
          <w:t>for</w:t>
          <w:tab/>
          <w:t>coronary</w:t>
          <w:tab/>
          <w:t>heart</w:t>
          <w:tab/>
          <w:t>disease.</w:t>
          <w:tab/>
          <w:t>Cochrane</w:t>
          <w:tab/>
          <w:t>Database</w:t>
          <w:tab/>
          <w:t>Syst</w:t>
          <w:tab/>
        </w:r>
        <w:r>
          <w:rPr>
            <w:spacing w:val="-4"/>
            <w:w w:val="105"/>
            <w:sz w:val="18"/>
          </w:rPr>
          <w:t>Rev.</w:t>
          <w:tab/>
        </w:r>
        <w:r>
          <w:rPr>
            <w:spacing w:val="-3"/>
            <w:w w:val="105"/>
            <w:sz w:val="18"/>
          </w:rPr>
          <w:t>2011;1:CD001800.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2" w:after="0"/>
        <w:ind w:left="481" w:right="1106" w:hanging="381"/>
        <w:jc w:val="left"/>
        <w:rPr>
          <w:sz w:val="18"/>
        </w:rPr>
      </w:pPr>
      <w:hyperlink r:id="rId143">
        <w:r>
          <w:rPr>
            <w:w w:val="105"/>
            <w:sz w:val="18"/>
          </w:rPr>
          <w:t>Janssen</w:t>
        </w:r>
        <w:r>
          <w:rPr>
            <w:spacing w:val="-9"/>
            <w:w w:val="105"/>
            <w:sz w:val="18"/>
          </w:rPr>
          <w:t> </w:t>
        </w:r>
        <w:r>
          <w:rPr>
            <w:spacing w:val="-8"/>
            <w:w w:val="105"/>
            <w:sz w:val="18"/>
          </w:rPr>
          <w:t>V,</w:t>
        </w:r>
        <w:r>
          <w:rPr>
            <w:spacing w:val="-9"/>
            <w:w w:val="105"/>
            <w:sz w:val="18"/>
          </w:rPr>
          <w:t> </w:t>
        </w:r>
        <w:r>
          <w:rPr>
            <w:w w:val="105"/>
            <w:sz w:val="18"/>
          </w:rPr>
          <w:t>De</w:t>
        </w:r>
        <w:r>
          <w:rPr>
            <w:spacing w:val="-9"/>
            <w:w w:val="105"/>
            <w:sz w:val="18"/>
          </w:rPr>
          <w:t> </w:t>
        </w:r>
        <w:r>
          <w:rPr>
            <w:w w:val="105"/>
            <w:sz w:val="18"/>
          </w:rPr>
          <w:t>Gucht</w:t>
        </w:r>
        <w:r>
          <w:rPr>
            <w:spacing w:val="-9"/>
            <w:w w:val="105"/>
            <w:sz w:val="18"/>
          </w:rPr>
          <w:t> </w:t>
        </w:r>
        <w:r>
          <w:rPr>
            <w:spacing w:val="-8"/>
            <w:w w:val="105"/>
            <w:sz w:val="18"/>
          </w:rPr>
          <w:t>V,</w:t>
        </w:r>
        <w:r>
          <w:rPr>
            <w:spacing w:val="-9"/>
            <w:w w:val="105"/>
            <w:sz w:val="18"/>
          </w:rPr>
          <w:t> </w:t>
        </w:r>
        <w:r>
          <w:rPr>
            <w:w w:val="105"/>
            <w:sz w:val="18"/>
          </w:rPr>
          <w:t>Dusseldorp</w:t>
        </w:r>
        <w:r>
          <w:rPr>
            <w:spacing w:val="-9"/>
            <w:w w:val="105"/>
            <w:sz w:val="18"/>
          </w:rPr>
          <w:t> </w:t>
        </w:r>
        <w:r>
          <w:rPr>
            <w:w w:val="105"/>
            <w:sz w:val="18"/>
          </w:rPr>
          <w:t>E,</w:t>
        </w:r>
        <w:r>
          <w:rPr>
            <w:spacing w:val="-9"/>
            <w:w w:val="105"/>
            <w:sz w:val="18"/>
          </w:rPr>
          <w:t> </w:t>
        </w:r>
        <w:r>
          <w:rPr>
            <w:w w:val="105"/>
            <w:sz w:val="18"/>
          </w:rPr>
          <w:t>Maes</w:t>
        </w:r>
        <w:r>
          <w:rPr>
            <w:spacing w:val="-9"/>
            <w:w w:val="105"/>
            <w:sz w:val="18"/>
          </w:rPr>
          <w:t> </w:t>
        </w:r>
        <w:r>
          <w:rPr>
            <w:w w:val="105"/>
            <w:sz w:val="18"/>
          </w:rPr>
          <w:t>S.</w:t>
        </w:r>
        <w:r>
          <w:rPr>
            <w:spacing w:val="-9"/>
            <w:w w:val="105"/>
            <w:sz w:val="18"/>
          </w:rPr>
          <w:t> </w:t>
        </w:r>
        <w:r>
          <w:rPr>
            <w:w w:val="105"/>
            <w:sz w:val="18"/>
          </w:rPr>
          <w:t>Lifestyle</w:t>
        </w:r>
        <w:r>
          <w:rPr>
            <w:spacing w:val="-9"/>
            <w:w w:val="105"/>
            <w:sz w:val="18"/>
          </w:rPr>
          <w:t> </w:t>
        </w:r>
        <w:r>
          <w:rPr>
            <w:w w:val="105"/>
            <w:sz w:val="18"/>
          </w:rPr>
          <w:t>modification</w:t>
        </w:r>
        <w:r>
          <w:rPr>
            <w:spacing w:val="-9"/>
            <w:w w:val="105"/>
            <w:sz w:val="18"/>
          </w:rPr>
          <w:t> </w:t>
        </w:r>
        <w:r>
          <w:rPr>
            <w:w w:val="105"/>
            <w:sz w:val="18"/>
          </w:rPr>
          <w:t>programmes</w:t>
        </w:r>
        <w:r>
          <w:rPr>
            <w:spacing w:val="-9"/>
            <w:w w:val="105"/>
            <w:sz w:val="18"/>
          </w:rPr>
          <w:t> </w:t>
        </w:r>
        <w:r>
          <w:rPr>
            <w:w w:val="105"/>
            <w:sz w:val="18"/>
          </w:rPr>
          <w:t>for</w:t>
        </w:r>
        <w:r>
          <w:rPr>
            <w:spacing w:val="-9"/>
            <w:w w:val="105"/>
            <w:sz w:val="18"/>
          </w:rPr>
          <w:t> </w:t>
        </w:r>
        <w:r>
          <w:rPr>
            <w:w w:val="105"/>
            <w:sz w:val="18"/>
          </w:rPr>
          <w:t>patients</w:t>
        </w:r>
        <w:r>
          <w:rPr>
            <w:spacing w:val="-9"/>
            <w:w w:val="105"/>
            <w:sz w:val="18"/>
          </w:rPr>
          <w:t> </w:t>
        </w:r>
        <w:r>
          <w:rPr>
            <w:w w:val="105"/>
            <w:sz w:val="18"/>
          </w:rPr>
          <w:t>with</w:t>
        </w:r>
        <w:r>
          <w:rPr>
            <w:spacing w:val="-9"/>
            <w:w w:val="105"/>
            <w:sz w:val="18"/>
          </w:rPr>
          <w:t> </w:t>
        </w:r>
        <w:r>
          <w:rPr>
            <w:w w:val="105"/>
            <w:sz w:val="18"/>
          </w:rPr>
          <w:t>coronary</w:t>
        </w:r>
        <w:r>
          <w:rPr>
            <w:spacing w:val="-9"/>
            <w:w w:val="105"/>
            <w:sz w:val="18"/>
          </w:rPr>
          <w:t> </w:t>
        </w:r>
        <w:r>
          <w:rPr>
            <w:w w:val="105"/>
            <w:sz w:val="18"/>
          </w:rPr>
          <w:t>heart disease:</w:t>
        </w:r>
        <w:r>
          <w:rPr>
            <w:spacing w:val="-19"/>
            <w:w w:val="105"/>
            <w:sz w:val="18"/>
          </w:rPr>
          <w:t> </w:t>
        </w:r>
        <w:r>
          <w:rPr>
            <w:w w:val="105"/>
            <w:sz w:val="18"/>
          </w:rPr>
          <w:t>a</w:t>
        </w:r>
        <w:r>
          <w:rPr>
            <w:spacing w:val="-19"/>
            <w:w w:val="105"/>
            <w:sz w:val="18"/>
          </w:rPr>
          <w:t> </w:t>
        </w:r>
        <w:r>
          <w:rPr>
            <w:w w:val="105"/>
            <w:sz w:val="18"/>
          </w:rPr>
          <w:t>systematic</w:t>
        </w:r>
        <w:r>
          <w:rPr>
            <w:spacing w:val="-19"/>
            <w:w w:val="105"/>
            <w:sz w:val="18"/>
          </w:rPr>
          <w:t> </w:t>
        </w:r>
        <w:r>
          <w:rPr>
            <w:w w:val="105"/>
            <w:sz w:val="18"/>
          </w:rPr>
          <w:t>review</w:t>
        </w:r>
        <w:r>
          <w:rPr>
            <w:spacing w:val="-19"/>
            <w:w w:val="105"/>
            <w:sz w:val="18"/>
          </w:rPr>
          <w:t> </w:t>
        </w:r>
        <w:r>
          <w:rPr>
            <w:w w:val="105"/>
            <w:sz w:val="18"/>
          </w:rPr>
          <w:t>and</w:t>
        </w:r>
        <w:r>
          <w:rPr>
            <w:spacing w:val="-19"/>
            <w:w w:val="105"/>
            <w:sz w:val="18"/>
          </w:rPr>
          <w:t> </w:t>
        </w:r>
        <w:r>
          <w:rPr>
            <w:w w:val="105"/>
            <w:sz w:val="18"/>
          </w:rPr>
          <w:t>meta-analysis</w:t>
        </w:r>
        <w:r>
          <w:rPr>
            <w:spacing w:val="-19"/>
            <w:w w:val="105"/>
            <w:sz w:val="18"/>
          </w:rPr>
          <w:t> </w:t>
        </w:r>
        <w:r>
          <w:rPr>
            <w:w w:val="105"/>
            <w:sz w:val="18"/>
          </w:rPr>
          <w:t>of</w:t>
        </w:r>
        <w:r>
          <w:rPr>
            <w:spacing w:val="-18"/>
            <w:w w:val="105"/>
            <w:sz w:val="18"/>
          </w:rPr>
          <w:t> </w:t>
        </w:r>
        <w:r>
          <w:rPr>
            <w:w w:val="105"/>
            <w:sz w:val="18"/>
          </w:rPr>
          <w:t>randomized</w:t>
        </w:r>
        <w:r>
          <w:rPr>
            <w:spacing w:val="-19"/>
            <w:w w:val="105"/>
            <w:sz w:val="18"/>
          </w:rPr>
          <w:t> </w:t>
        </w:r>
        <w:r>
          <w:rPr>
            <w:w w:val="105"/>
            <w:sz w:val="18"/>
          </w:rPr>
          <w:t>controlled</w:t>
        </w:r>
        <w:r>
          <w:rPr>
            <w:spacing w:val="-19"/>
            <w:w w:val="105"/>
            <w:sz w:val="18"/>
          </w:rPr>
          <w:t> </w:t>
        </w:r>
        <w:r>
          <w:rPr>
            <w:w w:val="105"/>
            <w:sz w:val="18"/>
          </w:rPr>
          <w:t>trials.</w:t>
        </w:r>
        <w:r>
          <w:rPr>
            <w:spacing w:val="-19"/>
            <w:w w:val="105"/>
            <w:sz w:val="18"/>
          </w:rPr>
          <w:t> </w:t>
        </w:r>
        <w:r>
          <w:rPr>
            <w:w w:val="105"/>
            <w:sz w:val="18"/>
          </w:rPr>
          <w:t>Eur</w:t>
        </w:r>
        <w:r>
          <w:rPr>
            <w:spacing w:val="-19"/>
            <w:w w:val="105"/>
            <w:sz w:val="18"/>
          </w:rPr>
          <w:t> </w:t>
        </w:r>
        <w:r>
          <w:rPr>
            <w:w w:val="105"/>
            <w:sz w:val="18"/>
          </w:rPr>
          <w:t>J</w:t>
        </w:r>
        <w:r>
          <w:rPr>
            <w:spacing w:val="-19"/>
            <w:w w:val="105"/>
            <w:sz w:val="18"/>
          </w:rPr>
          <w:t> </w:t>
        </w:r>
        <w:r>
          <w:rPr>
            <w:w w:val="105"/>
            <w:sz w:val="18"/>
          </w:rPr>
          <w:t>Prev</w:t>
        </w:r>
        <w:r>
          <w:rPr>
            <w:spacing w:val="-19"/>
            <w:w w:val="105"/>
            <w:sz w:val="18"/>
          </w:rPr>
          <w:t> </w:t>
        </w:r>
        <w:r>
          <w:rPr>
            <w:w w:val="105"/>
            <w:sz w:val="18"/>
          </w:rPr>
          <w:t>Cardiol.</w:t>
        </w:r>
        <w:r>
          <w:rPr>
            <w:spacing w:val="-18"/>
            <w:w w:val="105"/>
            <w:sz w:val="18"/>
          </w:rPr>
          <w:t> </w:t>
        </w:r>
        <w:r>
          <w:rPr>
            <w:w w:val="105"/>
            <w:sz w:val="18"/>
          </w:rPr>
          <w:t>2013;20:620–640. </w:t>
        </w:r>
        <w:r>
          <w:rPr>
            <w:spacing w:val="-2"/>
            <w:sz w:val="18"/>
          </w:rPr>
          <w:t>(https://www.uptodate.com/contents/ventricular-arrhythmias-during-acute-myocardial-infarction-prevention-and- </w:t>
        </w:r>
        <w:r>
          <w:rPr>
            <w:w w:val="105"/>
            <w:sz w:val="18"/>
          </w:rPr>
          <w:t>treatment/abstract/10)</w:t>
        </w:r>
      </w:hyperlink>
    </w:p>
    <w:p>
      <w:pPr>
        <w:pStyle w:val="ListParagraph"/>
        <w:numPr>
          <w:ilvl w:val="0"/>
          <w:numId w:val="19"/>
        </w:numPr>
        <w:tabs>
          <w:tab w:pos="482" w:val="left" w:leader="none"/>
        </w:tabs>
        <w:spacing w:line="256" w:lineRule="auto" w:before="1" w:after="0"/>
        <w:ind w:left="481" w:right="1102" w:hanging="381"/>
        <w:jc w:val="left"/>
        <w:rPr>
          <w:sz w:val="18"/>
        </w:rPr>
      </w:pPr>
      <w:hyperlink r:id="rId143">
        <w:r>
          <w:rPr>
            <w:w w:val="105"/>
            <w:sz w:val="18"/>
          </w:rPr>
          <w:t>Lawler,</w:t>
        </w:r>
        <w:r>
          <w:rPr>
            <w:spacing w:val="-19"/>
            <w:w w:val="105"/>
            <w:sz w:val="18"/>
          </w:rPr>
          <w:t> </w:t>
        </w:r>
        <w:r>
          <w:rPr>
            <w:w w:val="105"/>
            <w:sz w:val="18"/>
          </w:rPr>
          <w:t>PR,</w:t>
        </w:r>
        <w:r>
          <w:rPr>
            <w:spacing w:val="-18"/>
            <w:w w:val="105"/>
            <w:sz w:val="18"/>
          </w:rPr>
          <w:t> </w:t>
        </w:r>
        <w:r>
          <w:rPr>
            <w:w w:val="105"/>
            <w:sz w:val="18"/>
          </w:rPr>
          <w:t>Filion,</w:t>
        </w:r>
        <w:r>
          <w:rPr>
            <w:spacing w:val="-18"/>
            <w:w w:val="105"/>
            <w:sz w:val="18"/>
          </w:rPr>
          <w:t> </w:t>
        </w:r>
        <w:r>
          <w:rPr>
            <w:w w:val="105"/>
            <w:sz w:val="18"/>
          </w:rPr>
          <w:t>KB,</w:t>
        </w:r>
        <w:r>
          <w:rPr>
            <w:spacing w:val="-18"/>
            <w:w w:val="105"/>
            <w:sz w:val="18"/>
          </w:rPr>
          <w:t> </w:t>
        </w:r>
        <w:r>
          <w:rPr>
            <w:w w:val="105"/>
            <w:sz w:val="18"/>
          </w:rPr>
          <w:t>Eisenberg,</w:t>
        </w:r>
        <w:r>
          <w:rPr>
            <w:spacing w:val="-18"/>
            <w:w w:val="105"/>
            <w:sz w:val="18"/>
          </w:rPr>
          <w:t> </w:t>
        </w:r>
        <w:r>
          <w:rPr>
            <w:w w:val="105"/>
            <w:sz w:val="18"/>
          </w:rPr>
          <w:t>MJ.</w:t>
        </w:r>
        <w:r>
          <w:rPr>
            <w:spacing w:val="-18"/>
            <w:w w:val="105"/>
            <w:sz w:val="18"/>
          </w:rPr>
          <w:t> </w:t>
        </w:r>
        <w:r>
          <w:rPr>
            <w:w w:val="105"/>
            <w:sz w:val="18"/>
          </w:rPr>
          <w:t>Efficacy</w:t>
        </w:r>
        <w:r>
          <w:rPr>
            <w:spacing w:val="-18"/>
            <w:w w:val="105"/>
            <w:sz w:val="18"/>
          </w:rPr>
          <w:t> </w:t>
        </w:r>
        <w:r>
          <w:rPr>
            <w:w w:val="105"/>
            <w:sz w:val="18"/>
          </w:rPr>
          <w:t>of</w:t>
        </w:r>
        <w:r>
          <w:rPr>
            <w:spacing w:val="-18"/>
            <w:w w:val="105"/>
            <w:sz w:val="18"/>
          </w:rPr>
          <w:t> </w:t>
        </w:r>
        <w:r>
          <w:rPr>
            <w:w w:val="105"/>
            <w:sz w:val="18"/>
          </w:rPr>
          <w:t>exercise-based</w:t>
        </w:r>
        <w:r>
          <w:rPr>
            <w:spacing w:val="-19"/>
            <w:w w:val="105"/>
            <w:sz w:val="18"/>
          </w:rPr>
          <w:t> </w:t>
        </w:r>
        <w:r>
          <w:rPr>
            <w:w w:val="105"/>
            <w:sz w:val="18"/>
          </w:rPr>
          <w:t>cardiac</w:t>
        </w:r>
        <w:r>
          <w:rPr>
            <w:spacing w:val="-18"/>
            <w:w w:val="105"/>
            <w:sz w:val="18"/>
          </w:rPr>
          <w:t> </w:t>
        </w:r>
        <w:r>
          <w:rPr>
            <w:w w:val="105"/>
            <w:sz w:val="18"/>
          </w:rPr>
          <w:t>rehabilitation</w:t>
        </w:r>
        <w:r>
          <w:rPr>
            <w:spacing w:val="-18"/>
            <w:w w:val="105"/>
            <w:sz w:val="18"/>
          </w:rPr>
          <w:t> </w:t>
        </w:r>
        <w:r>
          <w:rPr>
            <w:w w:val="105"/>
            <w:sz w:val="18"/>
          </w:rPr>
          <w:t>post-myocardial</w:t>
        </w:r>
        <w:r>
          <w:rPr>
            <w:spacing w:val="-18"/>
            <w:w w:val="105"/>
            <w:sz w:val="18"/>
          </w:rPr>
          <w:t> </w:t>
        </w:r>
        <w:r>
          <w:rPr>
            <w:w w:val="105"/>
            <w:sz w:val="18"/>
          </w:rPr>
          <w:t>infarction:</w:t>
        </w:r>
        <w:r>
          <w:rPr>
            <w:spacing w:val="-18"/>
            <w:w w:val="105"/>
            <w:sz w:val="18"/>
          </w:rPr>
          <w:t> </w:t>
        </w:r>
        <w:r>
          <w:rPr>
            <w:w w:val="105"/>
            <w:sz w:val="18"/>
          </w:rPr>
          <w:t>a systematic review and meta-analysis of randomized controlled trials. Am Heart J. 2011;162:571–584. </w:t>
        </w:r>
        <w:r>
          <w:rPr>
            <w:spacing w:val="-2"/>
            <w:sz w:val="18"/>
          </w:rPr>
          <w:t>(https://www.uptodate.com/contents/ventricular-arrhythmias-during-acute-myocardial-infarction-prevention-and- </w:t>
        </w:r>
        <w:r>
          <w:rPr>
            <w:w w:val="105"/>
            <w:sz w:val="18"/>
          </w:rPr>
          <w:t>treatment/abstract/10)</w:t>
        </w:r>
      </w:hyperlink>
    </w:p>
    <w:p>
      <w:pPr>
        <w:spacing w:after="0" w:line="256" w:lineRule="auto"/>
        <w:jc w:val="left"/>
        <w:rPr>
          <w:sz w:val="18"/>
        </w:rPr>
        <w:sectPr>
          <w:pgSz w:w="11900" w:h="16840"/>
          <w:pgMar w:top="0" w:bottom="280" w:left="920" w:right="0"/>
        </w:sectPr>
      </w:pPr>
    </w:p>
    <w:p>
      <w:pPr>
        <w:pStyle w:val="ListParagraph"/>
        <w:numPr>
          <w:ilvl w:val="0"/>
          <w:numId w:val="19"/>
        </w:numPr>
        <w:tabs>
          <w:tab w:pos="482" w:val="left" w:leader="none"/>
        </w:tabs>
        <w:spacing w:line="256" w:lineRule="auto" w:before="11" w:after="0"/>
        <w:ind w:left="481" w:right="1099" w:hanging="381"/>
        <w:jc w:val="left"/>
        <w:rPr>
          <w:sz w:val="18"/>
        </w:rPr>
      </w:pPr>
      <w:hyperlink r:id="rId143">
        <w:r>
          <w:rPr>
            <w:w w:val="105"/>
            <w:sz w:val="18"/>
          </w:rPr>
          <w:t>Mezzani A, Hamm LF, Jones AM, McBride PE, Moholdt </w:t>
        </w:r>
        <w:r>
          <w:rPr>
            <w:spacing w:val="-5"/>
            <w:w w:val="105"/>
            <w:sz w:val="18"/>
          </w:rPr>
          <w:t>T, </w:t>
        </w:r>
        <w:r>
          <w:rPr>
            <w:w w:val="105"/>
            <w:sz w:val="18"/>
          </w:rPr>
          <w:t>Stone JA, … Williams MA. Aerobic exercise intensity assessment and prescription in cardiac rehabilitation: a joint position statement of the European Association for Cardiovascular Prevention and Rehabilitation, the American Association of Cardiovascular and Pulmonary Rehabilitation and the Canadian Association of Cardiac Rehabilitation. Eur J Prev Cardiol. 2013;20(3):442–467. </w:t>
        </w:r>
        <w:r>
          <w:rPr>
            <w:spacing w:val="-2"/>
            <w:sz w:val="18"/>
          </w:rPr>
          <w:t>(https://www.uptodate.com/contents/ventricular-arrhythmias-during-acute-myocardial-infarction-prevention-and- </w:t>
        </w:r>
        <w:r>
          <w:rPr>
            <w:w w:val="105"/>
            <w:sz w:val="18"/>
          </w:rPr>
          <w:t>treatment/abstract/10)</w:t>
        </w:r>
      </w:hyperlink>
      <w:hyperlink r:id="rId144">
        <w:r>
          <w:rPr>
            <w:w w:val="105"/>
            <w:sz w:val="18"/>
          </w:rPr>
          <w:t>https://doi.org/10.1177/2047487312460484</w:t>
        </w:r>
        <w:r>
          <w:rPr>
            <w:spacing w:val="-5"/>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2" w:after="0"/>
        <w:ind w:left="481" w:right="1105" w:hanging="381"/>
        <w:jc w:val="left"/>
        <w:rPr>
          <w:sz w:val="18"/>
        </w:rPr>
      </w:pPr>
      <w:hyperlink r:id="rId144">
        <w:r>
          <w:rPr>
            <w:w w:val="105"/>
            <w:sz w:val="18"/>
          </w:rPr>
          <w:t>Bruning</w:t>
        </w:r>
        <w:r>
          <w:rPr>
            <w:spacing w:val="-16"/>
            <w:w w:val="105"/>
            <w:sz w:val="18"/>
          </w:rPr>
          <w:t> </w:t>
        </w:r>
        <w:r>
          <w:rPr>
            <w:w w:val="105"/>
            <w:sz w:val="18"/>
          </w:rPr>
          <w:t>RS,</w:t>
        </w:r>
        <w:r>
          <w:rPr>
            <w:spacing w:val="-16"/>
            <w:w w:val="105"/>
            <w:sz w:val="18"/>
          </w:rPr>
          <w:t> </w:t>
        </w:r>
        <w:r>
          <w:rPr>
            <w:w w:val="105"/>
            <w:sz w:val="18"/>
          </w:rPr>
          <w:t>Sturek</w:t>
        </w:r>
        <w:r>
          <w:rPr>
            <w:spacing w:val="-16"/>
            <w:w w:val="105"/>
            <w:sz w:val="18"/>
          </w:rPr>
          <w:t> </w:t>
        </w:r>
        <w:r>
          <w:rPr>
            <w:w w:val="105"/>
            <w:sz w:val="18"/>
          </w:rPr>
          <w:t>M.</w:t>
        </w:r>
        <w:r>
          <w:rPr>
            <w:spacing w:val="-16"/>
            <w:w w:val="105"/>
            <w:sz w:val="18"/>
          </w:rPr>
          <w:t> </w:t>
        </w:r>
        <w:r>
          <w:rPr>
            <w:w w:val="105"/>
            <w:sz w:val="18"/>
          </w:rPr>
          <w:t>Benefits</w:t>
        </w:r>
        <w:r>
          <w:rPr>
            <w:spacing w:val="-16"/>
            <w:w w:val="105"/>
            <w:sz w:val="18"/>
          </w:rPr>
          <w:t> </w:t>
        </w:r>
        <w:r>
          <w:rPr>
            <w:w w:val="105"/>
            <w:sz w:val="18"/>
          </w:rPr>
          <w:t>of</w:t>
        </w:r>
        <w:r>
          <w:rPr>
            <w:spacing w:val="-16"/>
            <w:w w:val="105"/>
            <w:sz w:val="18"/>
          </w:rPr>
          <w:t> </w:t>
        </w:r>
        <w:r>
          <w:rPr>
            <w:w w:val="105"/>
            <w:sz w:val="18"/>
          </w:rPr>
          <w:t>exercise</w:t>
        </w:r>
        <w:r>
          <w:rPr>
            <w:spacing w:val="-16"/>
            <w:w w:val="105"/>
            <w:sz w:val="18"/>
          </w:rPr>
          <w:t> </w:t>
        </w:r>
        <w:r>
          <w:rPr>
            <w:w w:val="105"/>
            <w:sz w:val="18"/>
          </w:rPr>
          <w:t>training</w:t>
        </w:r>
        <w:r>
          <w:rPr>
            <w:spacing w:val="-16"/>
            <w:w w:val="105"/>
            <w:sz w:val="18"/>
          </w:rPr>
          <w:t> </w:t>
        </w:r>
        <w:r>
          <w:rPr>
            <w:w w:val="105"/>
            <w:sz w:val="18"/>
          </w:rPr>
          <w:t>on</w:t>
        </w:r>
        <w:r>
          <w:rPr>
            <w:spacing w:val="-16"/>
            <w:w w:val="105"/>
            <w:sz w:val="18"/>
          </w:rPr>
          <w:t> </w:t>
        </w:r>
        <w:r>
          <w:rPr>
            <w:w w:val="105"/>
            <w:sz w:val="18"/>
          </w:rPr>
          <w:t>coronary</w:t>
        </w:r>
        <w:r>
          <w:rPr>
            <w:spacing w:val="-16"/>
            <w:w w:val="105"/>
            <w:sz w:val="18"/>
          </w:rPr>
          <w:t> </w:t>
        </w:r>
        <w:r>
          <w:rPr>
            <w:w w:val="105"/>
            <w:sz w:val="18"/>
          </w:rPr>
          <w:t>blood</w:t>
        </w:r>
        <w:r>
          <w:rPr>
            <w:spacing w:val="-16"/>
            <w:w w:val="105"/>
            <w:sz w:val="18"/>
          </w:rPr>
          <w:t> </w:t>
        </w:r>
        <w:r>
          <w:rPr>
            <w:w w:val="105"/>
            <w:sz w:val="18"/>
          </w:rPr>
          <w:t>flow</w:t>
        </w:r>
        <w:r>
          <w:rPr>
            <w:spacing w:val="-16"/>
            <w:w w:val="105"/>
            <w:sz w:val="18"/>
          </w:rPr>
          <w:t> </w:t>
        </w:r>
        <w:r>
          <w:rPr>
            <w:w w:val="105"/>
            <w:sz w:val="18"/>
          </w:rPr>
          <w:t>in</w:t>
        </w:r>
        <w:r>
          <w:rPr>
            <w:spacing w:val="-16"/>
            <w:w w:val="105"/>
            <w:sz w:val="18"/>
          </w:rPr>
          <w:t> </w:t>
        </w:r>
        <w:r>
          <w:rPr>
            <w:w w:val="105"/>
            <w:sz w:val="18"/>
          </w:rPr>
          <w:t>coronary</w:t>
        </w:r>
        <w:r>
          <w:rPr>
            <w:spacing w:val="-16"/>
            <w:w w:val="105"/>
            <w:sz w:val="18"/>
          </w:rPr>
          <w:t> </w:t>
        </w:r>
        <w:r>
          <w:rPr>
            <w:w w:val="105"/>
            <w:sz w:val="18"/>
          </w:rPr>
          <w:t>artery</w:t>
        </w:r>
        <w:r>
          <w:rPr>
            <w:spacing w:val="-16"/>
            <w:w w:val="105"/>
            <w:sz w:val="18"/>
          </w:rPr>
          <w:t> </w:t>
        </w:r>
        <w:r>
          <w:rPr>
            <w:w w:val="105"/>
            <w:sz w:val="18"/>
          </w:rPr>
          <w:t>disease</w:t>
        </w:r>
        <w:r>
          <w:rPr>
            <w:spacing w:val="-16"/>
            <w:w w:val="105"/>
            <w:sz w:val="18"/>
          </w:rPr>
          <w:t> </w:t>
        </w:r>
        <w:r>
          <w:rPr>
            <w:w w:val="105"/>
            <w:sz w:val="18"/>
          </w:rPr>
          <w:t>patients.</w:t>
        </w:r>
        <w:r>
          <w:rPr>
            <w:spacing w:val="-16"/>
            <w:w w:val="105"/>
            <w:sz w:val="18"/>
          </w:rPr>
          <w:t> </w:t>
        </w:r>
        <w:r>
          <w:rPr>
            <w:w w:val="105"/>
            <w:sz w:val="18"/>
          </w:rPr>
          <w:t>Prog Cardiovasc Dis. 2015;57:443–453.</w:t>
        </w:r>
        <w:r>
          <w:rPr>
            <w:spacing w:val="-1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4" w:hanging="381"/>
        <w:jc w:val="both"/>
        <w:rPr>
          <w:sz w:val="18"/>
        </w:rPr>
      </w:pPr>
      <w:hyperlink r:id="rId144">
        <w:r>
          <w:rPr>
            <w:w w:val="105"/>
            <w:sz w:val="18"/>
          </w:rPr>
          <w:t>Anderson L, Oldridge N, Thompson DR, Zwisler AD, Rees K, Martin N, Taylor RS. Exercise-based cardiac rehabilitation for coronary heart disease: Cochrane systematic review and meta-analysis. J Am Coll Cardiol. 2016;67:1–12.</w:t>
        </w:r>
        <w:r>
          <w:rPr>
            <w:spacing w:val="-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44">
        <w:r>
          <w:rPr>
            <w:w w:val="105"/>
            <w:sz w:val="18"/>
          </w:rPr>
          <w:t>Rauch B, Davos CH, Doherty </w:t>
        </w:r>
        <w:r>
          <w:rPr>
            <w:spacing w:val="-12"/>
            <w:w w:val="105"/>
            <w:sz w:val="18"/>
          </w:rPr>
          <w:t>P, </w:t>
        </w:r>
        <w:r>
          <w:rPr>
            <w:w w:val="105"/>
            <w:sz w:val="18"/>
          </w:rPr>
          <w:t>Saure </w:t>
        </w:r>
        <w:r>
          <w:rPr>
            <w:spacing w:val="-3"/>
            <w:w w:val="105"/>
            <w:sz w:val="18"/>
          </w:rPr>
          <w:t>D, </w:t>
        </w:r>
        <w:r>
          <w:rPr>
            <w:w w:val="105"/>
            <w:sz w:val="18"/>
          </w:rPr>
          <w:t>Metzendorf MI, Salzwedel A, </w:t>
        </w:r>
        <w:r>
          <w:rPr>
            <w:spacing w:val="-3"/>
            <w:w w:val="105"/>
            <w:sz w:val="18"/>
          </w:rPr>
          <w:t>Voller </w:t>
        </w:r>
        <w:r>
          <w:rPr>
            <w:w w:val="105"/>
            <w:sz w:val="18"/>
          </w:rPr>
          <w:t>H, Jensen K, Schmid </w:t>
        </w:r>
        <w:r>
          <w:rPr>
            <w:spacing w:val="-8"/>
            <w:w w:val="105"/>
            <w:sz w:val="18"/>
          </w:rPr>
          <w:t>JP, </w:t>
        </w:r>
        <w:r>
          <w:rPr>
            <w:w w:val="105"/>
            <w:sz w:val="18"/>
          </w:rPr>
          <w:t>Cardiac </w:t>
        </w:r>
        <w:r>
          <w:rPr>
            <w:sz w:val="18"/>
          </w:rPr>
          <w:t>Rehabilitation</w:t>
        </w:r>
        <w:r>
          <w:rPr>
            <w:spacing w:val="-5"/>
            <w:sz w:val="18"/>
          </w:rPr>
          <w:t> </w:t>
        </w:r>
        <w:r>
          <w:rPr>
            <w:sz w:val="18"/>
          </w:rPr>
          <w:t>Section</w:t>
        </w:r>
        <w:r>
          <w:rPr>
            <w:spacing w:val="-4"/>
            <w:sz w:val="18"/>
          </w:rPr>
          <w:t> </w:t>
        </w:r>
        <w:r>
          <w:rPr>
            <w:sz w:val="18"/>
          </w:rPr>
          <w:t>EAoPCicwtIoMB,</w:t>
        </w:r>
        <w:r>
          <w:rPr>
            <w:spacing w:val="-4"/>
            <w:sz w:val="18"/>
          </w:rPr>
          <w:t> </w:t>
        </w:r>
        <w:r>
          <w:rPr>
            <w:sz w:val="18"/>
          </w:rPr>
          <w:t>Informatics</w:t>
        </w:r>
        <w:r>
          <w:rPr>
            <w:spacing w:val="-4"/>
            <w:sz w:val="18"/>
          </w:rPr>
          <w:t> </w:t>
        </w:r>
        <w:r>
          <w:rPr>
            <w:sz w:val="18"/>
          </w:rPr>
          <w:t>DoMBUoH,</w:t>
        </w:r>
        <w:r>
          <w:rPr>
            <w:spacing w:val="-4"/>
            <w:sz w:val="18"/>
          </w:rPr>
          <w:t> </w:t>
        </w:r>
        <w:r>
          <w:rPr>
            <w:sz w:val="18"/>
          </w:rPr>
          <w:t>the</w:t>
        </w:r>
        <w:r>
          <w:rPr>
            <w:spacing w:val="-4"/>
            <w:sz w:val="18"/>
          </w:rPr>
          <w:t> </w:t>
        </w:r>
        <w:r>
          <w:rPr>
            <w:sz w:val="18"/>
          </w:rPr>
          <w:t>Cochrane</w:t>
        </w:r>
        <w:r>
          <w:rPr>
            <w:spacing w:val="-4"/>
            <w:sz w:val="18"/>
          </w:rPr>
          <w:t> </w:t>
        </w:r>
        <w:r>
          <w:rPr>
            <w:sz w:val="18"/>
          </w:rPr>
          <w:t>M,</w:t>
        </w:r>
        <w:r>
          <w:rPr>
            <w:spacing w:val="-4"/>
            <w:sz w:val="18"/>
          </w:rPr>
          <w:t> </w:t>
        </w:r>
        <w:r>
          <w:rPr>
            <w:sz w:val="18"/>
          </w:rPr>
          <w:t>Endocrine</w:t>
        </w:r>
        <w:r>
          <w:rPr>
            <w:spacing w:val="-4"/>
            <w:sz w:val="18"/>
          </w:rPr>
          <w:t> </w:t>
        </w:r>
        <w:r>
          <w:rPr>
            <w:sz w:val="18"/>
          </w:rPr>
          <w:t>Disorders</w:t>
        </w:r>
        <w:r>
          <w:rPr>
            <w:spacing w:val="-4"/>
            <w:sz w:val="18"/>
          </w:rPr>
          <w:t> </w:t>
        </w:r>
        <w:r>
          <w:rPr>
            <w:sz w:val="18"/>
          </w:rPr>
          <w:t>Group</w:t>
        </w:r>
        <w:r>
          <w:rPr>
            <w:spacing w:val="-4"/>
            <w:sz w:val="18"/>
          </w:rPr>
          <w:t> </w:t>
        </w:r>
        <w:r>
          <w:rPr>
            <w:sz w:val="18"/>
          </w:rPr>
          <w:t>IoGPH- </w:t>
        </w:r>
        <w:r>
          <w:rPr>
            <w:w w:val="105"/>
            <w:sz w:val="18"/>
          </w:rPr>
          <w:t>HUDG. The prognostic effect of cardiac rehabilitation in the era of acute revascularisation and statin therapy: A systematic review and meta-analysis of randomized and non-randomized studies — The Cardiac Rehabilitation Outcome</w:t>
        </w:r>
        <w:r>
          <w:rPr>
            <w:spacing w:val="-12"/>
            <w:w w:val="105"/>
            <w:sz w:val="18"/>
          </w:rPr>
          <w:t> </w:t>
        </w:r>
        <w:r>
          <w:rPr>
            <w:w w:val="105"/>
            <w:sz w:val="18"/>
          </w:rPr>
          <w:t>Study</w:t>
        </w:r>
        <w:r>
          <w:rPr>
            <w:spacing w:val="-11"/>
            <w:w w:val="105"/>
            <w:sz w:val="18"/>
          </w:rPr>
          <w:t> </w:t>
        </w:r>
        <w:r>
          <w:rPr>
            <w:w w:val="105"/>
            <w:sz w:val="18"/>
          </w:rPr>
          <w:t>(CROS).</w:t>
        </w:r>
        <w:r>
          <w:rPr>
            <w:spacing w:val="-11"/>
            <w:w w:val="105"/>
            <w:sz w:val="18"/>
          </w:rPr>
          <w:t> </w:t>
        </w:r>
        <w:r>
          <w:rPr>
            <w:w w:val="105"/>
            <w:sz w:val="18"/>
          </w:rPr>
          <w:t>Eur</w:t>
        </w:r>
        <w:r>
          <w:rPr>
            <w:spacing w:val="-11"/>
            <w:w w:val="105"/>
            <w:sz w:val="18"/>
          </w:rPr>
          <w:t> </w:t>
        </w:r>
        <w:r>
          <w:rPr>
            <w:w w:val="105"/>
            <w:sz w:val="18"/>
          </w:rPr>
          <w:t>J</w:t>
        </w:r>
        <w:r>
          <w:rPr>
            <w:spacing w:val="-11"/>
            <w:w w:val="105"/>
            <w:sz w:val="18"/>
          </w:rPr>
          <w:t> </w:t>
        </w:r>
        <w:r>
          <w:rPr>
            <w:w w:val="105"/>
            <w:sz w:val="18"/>
          </w:rPr>
          <w:t>Prev</w:t>
        </w:r>
        <w:r>
          <w:rPr>
            <w:spacing w:val="-11"/>
            <w:w w:val="105"/>
            <w:sz w:val="18"/>
          </w:rPr>
          <w:t> </w:t>
        </w:r>
        <w:r>
          <w:rPr>
            <w:w w:val="105"/>
            <w:sz w:val="18"/>
          </w:rPr>
          <w:t>Cardiol.</w:t>
        </w:r>
        <w:r>
          <w:rPr>
            <w:spacing w:val="-11"/>
            <w:w w:val="105"/>
            <w:sz w:val="18"/>
          </w:rPr>
          <w:t> </w:t>
        </w:r>
        <w:r>
          <w:rPr>
            <w:w w:val="105"/>
            <w:sz w:val="18"/>
          </w:rPr>
          <w:t>2016;23:1914–1939.</w:t>
        </w:r>
        <w:r>
          <w:rPr>
            <w:spacing w:val="-11"/>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2" w:after="0"/>
        <w:ind w:left="481" w:right="1099" w:hanging="381"/>
        <w:jc w:val="both"/>
        <w:rPr>
          <w:sz w:val="18"/>
        </w:rPr>
      </w:pPr>
      <w:hyperlink r:id="rId144">
        <w:r>
          <w:rPr>
            <w:sz w:val="18"/>
          </w:rPr>
          <w:t>Stewart</w:t>
        </w:r>
        <w:r>
          <w:rPr>
            <w:spacing w:val="-5"/>
            <w:sz w:val="18"/>
          </w:rPr>
          <w:t> </w:t>
        </w:r>
        <w:r>
          <w:rPr>
            <w:sz w:val="18"/>
          </w:rPr>
          <w:t>RAH,</w:t>
        </w:r>
        <w:r>
          <w:rPr>
            <w:spacing w:val="-4"/>
            <w:sz w:val="18"/>
          </w:rPr>
          <w:t> </w:t>
        </w:r>
        <w:r>
          <w:rPr>
            <w:sz w:val="18"/>
          </w:rPr>
          <w:t>Held</w:t>
        </w:r>
        <w:r>
          <w:rPr>
            <w:spacing w:val="-4"/>
            <w:sz w:val="18"/>
          </w:rPr>
          <w:t> </w:t>
        </w:r>
        <w:r>
          <w:rPr>
            <w:sz w:val="18"/>
          </w:rPr>
          <w:t>C,</w:t>
        </w:r>
        <w:r>
          <w:rPr>
            <w:spacing w:val="-4"/>
            <w:sz w:val="18"/>
          </w:rPr>
          <w:t> </w:t>
        </w:r>
        <w:r>
          <w:rPr>
            <w:sz w:val="18"/>
          </w:rPr>
          <w:t>Hadziosmanovic</w:t>
        </w:r>
        <w:r>
          <w:rPr>
            <w:spacing w:val="-4"/>
            <w:sz w:val="18"/>
          </w:rPr>
          <w:t> </w:t>
        </w:r>
        <w:r>
          <w:rPr>
            <w:sz w:val="18"/>
          </w:rPr>
          <w:t>N,</w:t>
        </w:r>
        <w:r>
          <w:rPr>
            <w:spacing w:val="-5"/>
            <w:sz w:val="18"/>
          </w:rPr>
          <w:t> </w:t>
        </w:r>
        <w:r>
          <w:rPr>
            <w:sz w:val="18"/>
          </w:rPr>
          <w:t>Armstrong</w:t>
        </w:r>
        <w:r>
          <w:rPr>
            <w:spacing w:val="-4"/>
            <w:sz w:val="18"/>
          </w:rPr>
          <w:t> </w:t>
        </w:r>
        <w:r>
          <w:rPr>
            <w:spacing w:val="-6"/>
            <w:sz w:val="18"/>
          </w:rPr>
          <w:t>PW,</w:t>
        </w:r>
        <w:r>
          <w:rPr>
            <w:spacing w:val="-4"/>
            <w:sz w:val="18"/>
          </w:rPr>
          <w:t> </w:t>
        </w:r>
        <w:r>
          <w:rPr>
            <w:sz w:val="18"/>
          </w:rPr>
          <w:t>Cannon</w:t>
        </w:r>
        <w:r>
          <w:rPr>
            <w:spacing w:val="-4"/>
            <w:sz w:val="18"/>
          </w:rPr>
          <w:t> </w:t>
        </w:r>
        <w:r>
          <w:rPr>
            <w:spacing w:val="-8"/>
            <w:sz w:val="18"/>
          </w:rPr>
          <w:t>CP,</w:t>
        </w:r>
        <w:r>
          <w:rPr>
            <w:spacing w:val="-4"/>
            <w:sz w:val="18"/>
          </w:rPr>
          <w:t> </w:t>
        </w:r>
        <w:r>
          <w:rPr>
            <w:sz w:val="18"/>
          </w:rPr>
          <w:t>Granger</w:t>
        </w:r>
        <w:r>
          <w:rPr>
            <w:spacing w:val="-5"/>
            <w:sz w:val="18"/>
          </w:rPr>
          <w:t> </w:t>
        </w:r>
        <w:r>
          <w:rPr>
            <w:sz w:val="18"/>
          </w:rPr>
          <w:t>CB,</w:t>
        </w:r>
        <w:r>
          <w:rPr>
            <w:spacing w:val="-4"/>
            <w:sz w:val="18"/>
          </w:rPr>
          <w:t> </w:t>
        </w:r>
        <w:r>
          <w:rPr>
            <w:sz w:val="18"/>
          </w:rPr>
          <w:t>Hagstrom</w:t>
        </w:r>
        <w:r>
          <w:rPr>
            <w:spacing w:val="-4"/>
            <w:sz w:val="18"/>
          </w:rPr>
          <w:t> </w:t>
        </w:r>
        <w:r>
          <w:rPr>
            <w:sz w:val="18"/>
          </w:rPr>
          <w:t>E,</w:t>
        </w:r>
        <w:r>
          <w:rPr>
            <w:spacing w:val="-4"/>
            <w:sz w:val="18"/>
          </w:rPr>
          <w:t> </w:t>
        </w:r>
        <w:r>
          <w:rPr>
            <w:sz w:val="18"/>
          </w:rPr>
          <w:t>Hochman</w:t>
        </w:r>
        <w:r>
          <w:rPr>
            <w:spacing w:val="-4"/>
            <w:sz w:val="18"/>
          </w:rPr>
          <w:t> </w:t>
        </w:r>
        <w:r>
          <w:rPr>
            <w:sz w:val="18"/>
          </w:rPr>
          <w:t>JS,</w:t>
        </w:r>
        <w:r>
          <w:rPr>
            <w:spacing w:val="-5"/>
            <w:sz w:val="18"/>
          </w:rPr>
          <w:t> </w:t>
        </w:r>
        <w:r>
          <w:rPr>
            <w:sz w:val="18"/>
          </w:rPr>
          <w:t>Koenig </w:t>
        </w:r>
        <w:r>
          <w:rPr>
            <w:spacing w:val="-6"/>
            <w:w w:val="105"/>
            <w:sz w:val="18"/>
          </w:rPr>
          <w:t>W,</w:t>
        </w:r>
        <w:r>
          <w:rPr>
            <w:spacing w:val="-13"/>
            <w:w w:val="105"/>
            <w:sz w:val="18"/>
          </w:rPr>
          <w:t> </w:t>
        </w:r>
        <w:r>
          <w:rPr>
            <w:w w:val="105"/>
            <w:sz w:val="18"/>
          </w:rPr>
          <w:t>Lonn</w:t>
        </w:r>
        <w:r>
          <w:rPr>
            <w:spacing w:val="-12"/>
            <w:w w:val="105"/>
            <w:sz w:val="18"/>
          </w:rPr>
          <w:t> </w:t>
        </w:r>
        <w:r>
          <w:rPr>
            <w:w w:val="105"/>
            <w:sz w:val="18"/>
          </w:rPr>
          <w:t>E,</w:t>
        </w:r>
        <w:r>
          <w:rPr>
            <w:spacing w:val="-13"/>
            <w:w w:val="105"/>
            <w:sz w:val="18"/>
          </w:rPr>
          <w:t> </w:t>
        </w:r>
        <w:r>
          <w:rPr>
            <w:w w:val="105"/>
            <w:sz w:val="18"/>
          </w:rPr>
          <w:t>Nicolau</w:t>
        </w:r>
        <w:r>
          <w:rPr>
            <w:spacing w:val="-13"/>
            <w:w w:val="105"/>
            <w:sz w:val="18"/>
          </w:rPr>
          <w:t> </w:t>
        </w:r>
        <w:r>
          <w:rPr>
            <w:w w:val="105"/>
            <w:sz w:val="18"/>
          </w:rPr>
          <w:t>JC,</w:t>
        </w:r>
        <w:r>
          <w:rPr>
            <w:spacing w:val="-12"/>
            <w:w w:val="105"/>
            <w:sz w:val="18"/>
          </w:rPr>
          <w:t> </w:t>
        </w:r>
        <w:r>
          <w:rPr>
            <w:w w:val="105"/>
            <w:sz w:val="18"/>
          </w:rPr>
          <w:t>Steg</w:t>
        </w:r>
        <w:r>
          <w:rPr>
            <w:spacing w:val="-13"/>
            <w:w w:val="105"/>
            <w:sz w:val="18"/>
          </w:rPr>
          <w:t> </w:t>
        </w:r>
        <w:r>
          <w:rPr>
            <w:w w:val="105"/>
            <w:sz w:val="18"/>
          </w:rPr>
          <w:t>PG,</w:t>
        </w:r>
        <w:r>
          <w:rPr>
            <w:spacing w:val="-12"/>
            <w:w w:val="105"/>
            <w:sz w:val="18"/>
          </w:rPr>
          <w:t> </w:t>
        </w:r>
        <w:r>
          <w:rPr>
            <w:spacing w:val="-4"/>
            <w:w w:val="105"/>
            <w:sz w:val="18"/>
          </w:rPr>
          <w:t>Vedin</w:t>
        </w:r>
        <w:r>
          <w:rPr>
            <w:spacing w:val="-13"/>
            <w:w w:val="105"/>
            <w:sz w:val="18"/>
          </w:rPr>
          <w:t> </w:t>
        </w:r>
        <w:r>
          <w:rPr>
            <w:spacing w:val="-3"/>
            <w:w w:val="105"/>
            <w:sz w:val="18"/>
          </w:rPr>
          <w:t>O,</w:t>
        </w:r>
        <w:r>
          <w:rPr>
            <w:spacing w:val="-12"/>
            <w:w w:val="105"/>
            <w:sz w:val="18"/>
          </w:rPr>
          <w:t> </w:t>
        </w:r>
        <w:r>
          <w:rPr>
            <w:w w:val="105"/>
            <w:sz w:val="18"/>
          </w:rPr>
          <w:t>Wallentin</w:t>
        </w:r>
        <w:r>
          <w:rPr>
            <w:spacing w:val="-13"/>
            <w:w w:val="105"/>
            <w:sz w:val="18"/>
          </w:rPr>
          <w:t> </w:t>
        </w:r>
        <w:r>
          <w:rPr>
            <w:w w:val="105"/>
            <w:sz w:val="18"/>
          </w:rPr>
          <w:t>L,</w:t>
        </w:r>
        <w:r>
          <w:rPr>
            <w:spacing w:val="-12"/>
            <w:w w:val="105"/>
            <w:sz w:val="18"/>
          </w:rPr>
          <w:t> </w:t>
        </w:r>
        <w:r>
          <w:rPr>
            <w:w w:val="105"/>
            <w:sz w:val="18"/>
          </w:rPr>
          <w:t>White</w:t>
        </w:r>
        <w:r>
          <w:rPr>
            <w:spacing w:val="-13"/>
            <w:w w:val="105"/>
            <w:sz w:val="18"/>
          </w:rPr>
          <w:t> </w:t>
        </w:r>
        <w:r>
          <w:rPr>
            <w:w w:val="105"/>
            <w:sz w:val="18"/>
          </w:rPr>
          <w:t>HD,</w:t>
        </w:r>
        <w:r>
          <w:rPr>
            <w:spacing w:val="-12"/>
            <w:w w:val="105"/>
            <w:sz w:val="18"/>
          </w:rPr>
          <w:t> </w:t>
        </w:r>
        <w:r>
          <w:rPr>
            <w:w w:val="105"/>
            <w:sz w:val="18"/>
          </w:rPr>
          <w:t>Investigators</w:t>
        </w:r>
        <w:r>
          <w:rPr>
            <w:spacing w:val="-13"/>
            <w:w w:val="105"/>
            <w:sz w:val="18"/>
          </w:rPr>
          <w:t> </w:t>
        </w:r>
        <w:r>
          <w:rPr>
            <w:w w:val="105"/>
            <w:sz w:val="18"/>
          </w:rPr>
          <w:t>S.</w:t>
        </w:r>
        <w:r>
          <w:rPr>
            <w:spacing w:val="-12"/>
            <w:w w:val="105"/>
            <w:sz w:val="18"/>
          </w:rPr>
          <w:t> </w:t>
        </w:r>
        <w:r>
          <w:rPr>
            <w:w w:val="105"/>
            <w:sz w:val="18"/>
          </w:rPr>
          <w:t>Physical</w:t>
        </w:r>
        <w:r>
          <w:rPr>
            <w:spacing w:val="-13"/>
            <w:w w:val="105"/>
            <w:sz w:val="18"/>
          </w:rPr>
          <w:t> </w:t>
        </w:r>
        <w:r>
          <w:rPr>
            <w:w w:val="105"/>
            <w:sz w:val="18"/>
          </w:rPr>
          <w:t>activity</w:t>
        </w:r>
        <w:r>
          <w:rPr>
            <w:spacing w:val="-12"/>
            <w:w w:val="105"/>
            <w:sz w:val="18"/>
          </w:rPr>
          <w:t> </w:t>
        </w:r>
        <w:r>
          <w:rPr>
            <w:w w:val="105"/>
            <w:sz w:val="18"/>
          </w:rPr>
          <w:t>and</w:t>
        </w:r>
        <w:r>
          <w:rPr>
            <w:spacing w:val="-13"/>
            <w:w w:val="105"/>
            <w:sz w:val="18"/>
          </w:rPr>
          <w:t> </w:t>
        </w:r>
        <w:r>
          <w:rPr>
            <w:w w:val="105"/>
            <w:sz w:val="18"/>
          </w:rPr>
          <w:t>mortality</w:t>
        </w:r>
        <w:r>
          <w:rPr>
            <w:spacing w:val="-12"/>
            <w:w w:val="105"/>
            <w:sz w:val="18"/>
          </w:rPr>
          <w:t> </w:t>
        </w:r>
        <w:r>
          <w:rPr>
            <w:w w:val="105"/>
            <w:sz w:val="18"/>
          </w:rPr>
          <w:t>in patients with stable coronary heart disease. J Am Coll Cardiol. 2017;70:1689–1700. (https://doi.org/10.1177/2047487312460484)</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4">
        <w:r>
          <w:rPr>
            <w:w w:val="105"/>
            <w:sz w:val="18"/>
          </w:rPr>
          <w:t>Booth JN, 3rd, Levitan EB, Brown TM, Farkouh ME, Safford MM, Muntner </w:t>
        </w:r>
        <w:r>
          <w:rPr>
            <w:spacing w:val="-12"/>
            <w:w w:val="105"/>
            <w:sz w:val="18"/>
          </w:rPr>
          <w:t>P. </w:t>
        </w:r>
        <w:r>
          <w:rPr>
            <w:w w:val="105"/>
            <w:sz w:val="18"/>
          </w:rPr>
          <w:t>Effect of sustaining lifestyle </w:t>
        </w:r>
        <w:r>
          <w:rPr>
            <w:sz w:val="18"/>
          </w:rPr>
          <w:t>modifications (non-smoking, weight reduction, physical activity, and mediterranean diet) after healing of myocardial </w:t>
        </w:r>
        <w:r>
          <w:rPr>
            <w:w w:val="105"/>
            <w:sz w:val="18"/>
          </w:rPr>
          <w:t>infarction,</w:t>
        </w:r>
        <w:r>
          <w:rPr>
            <w:spacing w:val="-32"/>
            <w:w w:val="105"/>
            <w:sz w:val="18"/>
          </w:rPr>
          <w:t> </w:t>
        </w:r>
        <w:r>
          <w:rPr>
            <w:w w:val="105"/>
            <w:sz w:val="18"/>
          </w:rPr>
          <w:t>percutaneous</w:t>
        </w:r>
        <w:r>
          <w:rPr>
            <w:spacing w:val="-32"/>
            <w:w w:val="105"/>
            <w:sz w:val="18"/>
          </w:rPr>
          <w:t> </w:t>
        </w:r>
        <w:r>
          <w:rPr>
            <w:w w:val="105"/>
            <w:sz w:val="18"/>
          </w:rPr>
          <w:t>intervention,</w:t>
        </w:r>
        <w:r>
          <w:rPr>
            <w:spacing w:val="-31"/>
            <w:w w:val="105"/>
            <w:sz w:val="18"/>
          </w:rPr>
          <w:t> </w:t>
        </w:r>
        <w:r>
          <w:rPr>
            <w:w w:val="105"/>
            <w:sz w:val="18"/>
          </w:rPr>
          <w:t>or</w:t>
        </w:r>
        <w:r>
          <w:rPr>
            <w:spacing w:val="-32"/>
            <w:w w:val="105"/>
            <w:sz w:val="18"/>
          </w:rPr>
          <w:t> </w:t>
        </w:r>
        <w:r>
          <w:rPr>
            <w:w w:val="105"/>
            <w:sz w:val="18"/>
          </w:rPr>
          <w:t>coronary</w:t>
        </w:r>
        <w:r>
          <w:rPr>
            <w:spacing w:val="-31"/>
            <w:w w:val="105"/>
            <w:sz w:val="18"/>
          </w:rPr>
          <w:t> </w:t>
        </w:r>
        <w:r>
          <w:rPr>
            <w:w w:val="105"/>
            <w:sz w:val="18"/>
          </w:rPr>
          <w:t>bypass</w:t>
        </w:r>
        <w:r>
          <w:rPr>
            <w:spacing w:val="-32"/>
            <w:w w:val="105"/>
            <w:sz w:val="18"/>
          </w:rPr>
          <w:t> </w:t>
        </w:r>
        <w:r>
          <w:rPr>
            <w:w w:val="105"/>
            <w:sz w:val="18"/>
          </w:rPr>
          <w:t>(from</w:t>
        </w:r>
        <w:r>
          <w:rPr>
            <w:spacing w:val="-31"/>
            <w:w w:val="105"/>
            <w:sz w:val="18"/>
          </w:rPr>
          <w:t> </w:t>
        </w:r>
        <w:r>
          <w:rPr>
            <w:w w:val="105"/>
            <w:sz w:val="18"/>
          </w:rPr>
          <w:t>the</w:t>
        </w:r>
        <w:r>
          <w:rPr>
            <w:spacing w:val="-32"/>
            <w:w w:val="105"/>
            <w:sz w:val="18"/>
          </w:rPr>
          <w:t> </w:t>
        </w:r>
        <w:r>
          <w:rPr>
            <w:w w:val="105"/>
            <w:sz w:val="18"/>
          </w:rPr>
          <w:t>REasons</w:t>
        </w:r>
        <w:r>
          <w:rPr>
            <w:spacing w:val="-31"/>
            <w:w w:val="105"/>
            <w:sz w:val="18"/>
          </w:rPr>
          <w:t> </w:t>
        </w:r>
        <w:r>
          <w:rPr>
            <w:w w:val="105"/>
            <w:sz w:val="18"/>
          </w:rPr>
          <w:t>for</w:t>
        </w:r>
        <w:r>
          <w:rPr>
            <w:spacing w:val="-32"/>
            <w:w w:val="105"/>
            <w:sz w:val="18"/>
          </w:rPr>
          <w:t> </w:t>
        </w:r>
        <w:r>
          <w:rPr>
            <w:w w:val="105"/>
            <w:sz w:val="18"/>
          </w:rPr>
          <w:t>Geographic</w:t>
        </w:r>
        <w:r>
          <w:rPr>
            <w:spacing w:val="-31"/>
            <w:w w:val="105"/>
            <w:sz w:val="18"/>
          </w:rPr>
          <w:t> </w:t>
        </w:r>
        <w:r>
          <w:rPr>
            <w:w w:val="105"/>
            <w:sz w:val="18"/>
          </w:rPr>
          <w:t>and</w:t>
        </w:r>
        <w:r>
          <w:rPr>
            <w:spacing w:val="-32"/>
            <w:w w:val="105"/>
            <w:sz w:val="18"/>
          </w:rPr>
          <w:t> </w:t>
        </w:r>
        <w:r>
          <w:rPr>
            <w:w w:val="105"/>
            <w:sz w:val="18"/>
          </w:rPr>
          <w:t>Racial</w:t>
        </w:r>
        <w:r>
          <w:rPr>
            <w:spacing w:val="-31"/>
            <w:w w:val="105"/>
            <w:sz w:val="18"/>
          </w:rPr>
          <w:t> </w:t>
        </w:r>
        <w:r>
          <w:rPr>
            <w:w w:val="105"/>
            <w:sz w:val="18"/>
          </w:rPr>
          <w:t>Differences</w:t>
        </w:r>
        <w:r>
          <w:rPr>
            <w:spacing w:val="-32"/>
            <w:w w:val="105"/>
            <w:sz w:val="18"/>
          </w:rPr>
          <w:t> </w:t>
        </w:r>
        <w:r>
          <w:rPr>
            <w:w w:val="105"/>
            <w:sz w:val="18"/>
          </w:rPr>
          <w:t>in Stroke</w:t>
        </w:r>
        <w:r>
          <w:rPr>
            <w:spacing w:val="-6"/>
            <w:w w:val="105"/>
            <w:sz w:val="18"/>
          </w:rPr>
          <w:t> </w:t>
        </w:r>
        <w:r>
          <w:rPr>
            <w:w w:val="105"/>
            <w:sz w:val="18"/>
          </w:rPr>
          <w:t>Study).</w:t>
        </w:r>
        <w:r>
          <w:rPr>
            <w:spacing w:val="-6"/>
            <w:w w:val="105"/>
            <w:sz w:val="18"/>
          </w:rPr>
          <w:t> </w:t>
        </w:r>
        <w:r>
          <w:rPr>
            <w:w w:val="105"/>
            <w:sz w:val="18"/>
          </w:rPr>
          <w:t>Am</w:t>
        </w:r>
        <w:r>
          <w:rPr>
            <w:spacing w:val="-6"/>
            <w:w w:val="105"/>
            <w:sz w:val="18"/>
          </w:rPr>
          <w:t> </w:t>
        </w:r>
        <w:r>
          <w:rPr>
            <w:w w:val="105"/>
            <w:sz w:val="18"/>
          </w:rPr>
          <w:t>J</w:t>
        </w:r>
        <w:r>
          <w:rPr>
            <w:spacing w:val="-5"/>
            <w:w w:val="105"/>
            <w:sz w:val="18"/>
          </w:rPr>
          <w:t> </w:t>
        </w:r>
        <w:r>
          <w:rPr>
            <w:w w:val="105"/>
            <w:sz w:val="18"/>
          </w:rPr>
          <w:t>Cardiol.</w:t>
        </w:r>
        <w:r>
          <w:rPr>
            <w:spacing w:val="-6"/>
            <w:w w:val="105"/>
            <w:sz w:val="18"/>
          </w:rPr>
          <w:t> </w:t>
        </w:r>
        <w:r>
          <w:rPr>
            <w:w w:val="105"/>
            <w:sz w:val="18"/>
          </w:rPr>
          <w:t>2014;</w:t>
        </w:r>
        <w:r>
          <w:rPr>
            <w:spacing w:val="-6"/>
            <w:w w:val="105"/>
            <w:sz w:val="18"/>
          </w:rPr>
          <w:t> </w:t>
        </w:r>
        <w:r>
          <w:rPr>
            <w:w w:val="105"/>
            <w:sz w:val="18"/>
          </w:rPr>
          <w:t>113:1933–1940.</w:t>
        </w:r>
        <w:r>
          <w:rPr>
            <w:spacing w:val="-6"/>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44">
        <w:r>
          <w:rPr>
            <w:w w:val="105"/>
            <w:sz w:val="18"/>
          </w:rPr>
          <w:t>de</w:t>
        </w:r>
        <w:r>
          <w:rPr>
            <w:spacing w:val="-20"/>
            <w:w w:val="105"/>
            <w:sz w:val="18"/>
          </w:rPr>
          <w:t> </w:t>
        </w:r>
        <w:r>
          <w:rPr>
            <w:spacing w:val="-3"/>
            <w:w w:val="105"/>
            <w:sz w:val="18"/>
          </w:rPr>
          <w:t>Vries</w:t>
        </w:r>
        <w:r>
          <w:rPr>
            <w:spacing w:val="-20"/>
            <w:w w:val="105"/>
            <w:sz w:val="18"/>
          </w:rPr>
          <w:t> </w:t>
        </w:r>
        <w:r>
          <w:rPr>
            <w:w w:val="105"/>
            <w:sz w:val="18"/>
          </w:rPr>
          <w:t>H,</w:t>
        </w:r>
        <w:r>
          <w:rPr>
            <w:spacing w:val="-20"/>
            <w:w w:val="105"/>
            <w:sz w:val="18"/>
          </w:rPr>
          <w:t> </w:t>
        </w:r>
        <w:r>
          <w:rPr>
            <w:w w:val="105"/>
            <w:sz w:val="18"/>
          </w:rPr>
          <w:t>Kemps</w:t>
        </w:r>
        <w:r>
          <w:rPr>
            <w:spacing w:val="-20"/>
            <w:w w:val="105"/>
            <w:sz w:val="18"/>
          </w:rPr>
          <w:t> </w:t>
        </w:r>
        <w:r>
          <w:rPr>
            <w:w w:val="105"/>
            <w:sz w:val="18"/>
          </w:rPr>
          <w:t>HM,</w:t>
        </w:r>
        <w:r>
          <w:rPr>
            <w:spacing w:val="-19"/>
            <w:w w:val="105"/>
            <w:sz w:val="18"/>
          </w:rPr>
          <w:t> </w:t>
        </w:r>
        <w:r>
          <w:rPr>
            <w:w w:val="105"/>
            <w:sz w:val="18"/>
          </w:rPr>
          <w:t>van</w:t>
        </w:r>
        <w:r>
          <w:rPr>
            <w:spacing w:val="-20"/>
            <w:w w:val="105"/>
            <w:sz w:val="18"/>
          </w:rPr>
          <w:t> </w:t>
        </w:r>
        <w:r>
          <w:rPr>
            <w:spacing w:val="-3"/>
            <w:w w:val="105"/>
            <w:sz w:val="18"/>
          </w:rPr>
          <w:t>Engen-Verheul</w:t>
        </w:r>
        <w:r>
          <w:rPr>
            <w:spacing w:val="-20"/>
            <w:w w:val="105"/>
            <w:sz w:val="18"/>
          </w:rPr>
          <w:t> </w:t>
        </w:r>
        <w:r>
          <w:rPr>
            <w:w w:val="105"/>
            <w:sz w:val="18"/>
          </w:rPr>
          <w:t>MM,</w:t>
        </w:r>
        <w:r>
          <w:rPr>
            <w:spacing w:val="-20"/>
            <w:w w:val="105"/>
            <w:sz w:val="18"/>
          </w:rPr>
          <w:t> </w:t>
        </w:r>
        <w:r>
          <w:rPr>
            <w:w w:val="105"/>
            <w:sz w:val="18"/>
          </w:rPr>
          <w:t>Kraaijenhagen</w:t>
        </w:r>
        <w:r>
          <w:rPr>
            <w:spacing w:val="-20"/>
            <w:w w:val="105"/>
            <w:sz w:val="18"/>
          </w:rPr>
          <w:t> </w:t>
        </w:r>
        <w:r>
          <w:rPr>
            <w:w w:val="105"/>
            <w:sz w:val="18"/>
          </w:rPr>
          <w:t>RA,</w:t>
        </w:r>
        <w:r>
          <w:rPr>
            <w:spacing w:val="-19"/>
            <w:w w:val="105"/>
            <w:sz w:val="18"/>
          </w:rPr>
          <w:t> </w:t>
        </w:r>
        <w:r>
          <w:rPr>
            <w:w w:val="105"/>
            <w:sz w:val="18"/>
          </w:rPr>
          <w:t>Peek</w:t>
        </w:r>
        <w:r>
          <w:rPr>
            <w:spacing w:val="-20"/>
            <w:w w:val="105"/>
            <w:sz w:val="18"/>
          </w:rPr>
          <w:t> </w:t>
        </w:r>
        <w:r>
          <w:rPr>
            <w:w w:val="105"/>
            <w:sz w:val="18"/>
          </w:rPr>
          <w:t>N.</w:t>
        </w:r>
        <w:r>
          <w:rPr>
            <w:spacing w:val="-20"/>
            <w:w w:val="105"/>
            <w:sz w:val="18"/>
          </w:rPr>
          <w:t> </w:t>
        </w:r>
        <w:r>
          <w:rPr>
            <w:w w:val="105"/>
            <w:sz w:val="18"/>
          </w:rPr>
          <w:t>Cardiac</w:t>
        </w:r>
        <w:r>
          <w:rPr>
            <w:spacing w:val="-20"/>
            <w:w w:val="105"/>
            <w:sz w:val="18"/>
          </w:rPr>
          <w:t> </w:t>
        </w:r>
        <w:r>
          <w:rPr>
            <w:w w:val="105"/>
            <w:sz w:val="18"/>
          </w:rPr>
          <w:t>rehabilitation</w:t>
        </w:r>
        <w:r>
          <w:rPr>
            <w:spacing w:val="-19"/>
            <w:w w:val="105"/>
            <w:sz w:val="18"/>
          </w:rPr>
          <w:t> </w:t>
        </w:r>
        <w:r>
          <w:rPr>
            <w:w w:val="105"/>
            <w:sz w:val="18"/>
          </w:rPr>
          <w:t>and</w:t>
        </w:r>
        <w:r>
          <w:rPr>
            <w:spacing w:val="-20"/>
            <w:w w:val="105"/>
            <w:sz w:val="18"/>
          </w:rPr>
          <w:t> </w:t>
        </w:r>
        <w:r>
          <w:rPr>
            <w:w w:val="105"/>
            <w:sz w:val="18"/>
          </w:rPr>
          <w:t>survival</w:t>
        </w:r>
        <w:r>
          <w:rPr>
            <w:spacing w:val="-20"/>
            <w:w w:val="105"/>
            <w:sz w:val="18"/>
          </w:rPr>
          <w:t> </w:t>
        </w:r>
        <w:r>
          <w:rPr>
            <w:w w:val="105"/>
            <w:sz w:val="18"/>
          </w:rPr>
          <w:t>in</w:t>
        </w:r>
        <w:r>
          <w:rPr>
            <w:spacing w:val="-20"/>
            <w:w w:val="105"/>
            <w:sz w:val="18"/>
          </w:rPr>
          <w:t> </w:t>
        </w:r>
        <w:r>
          <w:rPr>
            <w:w w:val="105"/>
            <w:sz w:val="18"/>
          </w:rPr>
          <w:t>a large representative community cohort of Dutch patients. 4923 Eur Heart J. 2015;36:1519–1528. (https://doi.org/10.1177/2047487312460484)</w:t>
        </w:r>
      </w:hyperlink>
    </w:p>
    <w:p>
      <w:pPr>
        <w:pStyle w:val="ListParagraph"/>
        <w:numPr>
          <w:ilvl w:val="0"/>
          <w:numId w:val="19"/>
        </w:numPr>
        <w:tabs>
          <w:tab w:pos="482" w:val="left" w:leader="none"/>
        </w:tabs>
        <w:spacing w:line="256" w:lineRule="auto" w:before="1" w:after="0"/>
        <w:ind w:left="481" w:right="1098" w:hanging="381"/>
        <w:jc w:val="both"/>
        <w:rPr>
          <w:sz w:val="18"/>
        </w:rPr>
      </w:pPr>
      <w:hyperlink r:id="rId144">
        <w:r>
          <w:rPr>
            <w:w w:val="105"/>
            <w:sz w:val="18"/>
          </w:rPr>
          <w:t>American</w:t>
        </w:r>
        <w:r>
          <w:rPr>
            <w:spacing w:val="-14"/>
            <w:w w:val="105"/>
            <w:sz w:val="18"/>
          </w:rPr>
          <w:t> </w:t>
        </w:r>
        <w:r>
          <w:rPr>
            <w:w w:val="105"/>
            <w:sz w:val="18"/>
          </w:rPr>
          <w:t>Association</w:t>
        </w:r>
        <w:r>
          <w:rPr>
            <w:spacing w:val="-14"/>
            <w:w w:val="105"/>
            <w:sz w:val="18"/>
          </w:rPr>
          <w:t> </w:t>
        </w:r>
        <w:r>
          <w:rPr>
            <w:w w:val="105"/>
            <w:sz w:val="18"/>
          </w:rPr>
          <w:t>of</w:t>
        </w:r>
        <w:r>
          <w:rPr>
            <w:spacing w:val="-14"/>
            <w:w w:val="105"/>
            <w:sz w:val="18"/>
          </w:rPr>
          <w:t> </w:t>
        </w:r>
        <w:r>
          <w:rPr>
            <w:w w:val="105"/>
            <w:sz w:val="18"/>
          </w:rPr>
          <w:t>Cardiovascular</w:t>
        </w:r>
        <w:r>
          <w:rPr>
            <w:spacing w:val="-13"/>
            <w:w w:val="105"/>
            <w:sz w:val="18"/>
          </w:rPr>
          <w:t> </w:t>
        </w:r>
        <w:r>
          <w:rPr>
            <w:w w:val="105"/>
            <w:sz w:val="18"/>
          </w:rPr>
          <w:t>and</w:t>
        </w:r>
        <w:r>
          <w:rPr>
            <w:spacing w:val="-14"/>
            <w:w w:val="105"/>
            <w:sz w:val="18"/>
          </w:rPr>
          <w:t> </w:t>
        </w:r>
        <w:r>
          <w:rPr>
            <w:w w:val="105"/>
            <w:sz w:val="18"/>
          </w:rPr>
          <w:t>Pulmonary</w:t>
        </w:r>
        <w:r>
          <w:rPr>
            <w:spacing w:val="-14"/>
            <w:w w:val="105"/>
            <w:sz w:val="18"/>
          </w:rPr>
          <w:t> </w:t>
        </w:r>
        <w:r>
          <w:rPr>
            <w:w w:val="105"/>
            <w:sz w:val="18"/>
          </w:rPr>
          <w:t>Rehabilitation.</w:t>
        </w:r>
        <w:r>
          <w:rPr>
            <w:spacing w:val="-14"/>
            <w:w w:val="105"/>
            <w:sz w:val="18"/>
          </w:rPr>
          <w:t> </w:t>
        </w:r>
        <w:r>
          <w:rPr>
            <w:w w:val="105"/>
            <w:sz w:val="18"/>
          </w:rPr>
          <w:t>Guidelines</w:t>
        </w:r>
        <w:r>
          <w:rPr>
            <w:spacing w:val="-13"/>
            <w:w w:val="105"/>
            <w:sz w:val="18"/>
          </w:rPr>
          <w:t> </w:t>
        </w:r>
        <w:r>
          <w:rPr>
            <w:w w:val="105"/>
            <w:sz w:val="18"/>
          </w:rPr>
          <w:t>for</w:t>
        </w:r>
        <w:r>
          <w:rPr>
            <w:spacing w:val="-14"/>
            <w:w w:val="105"/>
            <w:sz w:val="18"/>
          </w:rPr>
          <w:t> </w:t>
        </w:r>
        <w:r>
          <w:rPr>
            <w:w w:val="105"/>
            <w:sz w:val="18"/>
          </w:rPr>
          <w:t>Cardiac</w:t>
        </w:r>
        <w:r>
          <w:rPr>
            <w:spacing w:val="-14"/>
            <w:w w:val="105"/>
            <w:sz w:val="18"/>
          </w:rPr>
          <w:t> </w:t>
        </w:r>
        <w:r>
          <w:rPr>
            <w:w w:val="105"/>
            <w:sz w:val="18"/>
          </w:rPr>
          <w:t>Rehabilitation</w:t>
        </w:r>
        <w:r>
          <w:rPr>
            <w:spacing w:val="-14"/>
            <w:w w:val="105"/>
            <w:sz w:val="18"/>
          </w:rPr>
          <w:t> </w:t>
        </w:r>
        <w:r>
          <w:rPr>
            <w:w w:val="105"/>
            <w:sz w:val="18"/>
          </w:rPr>
          <w:t>and Secondary Prevention Programs, 5th ed. Champaign, IL: Human Kinetics,</w:t>
        </w:r>
        <w:r>
          <w:rPr>
            <w:spacing w:val="11"/>
            <w:w w:val="105"/>
            <w:sz w:val="18"/>
          </w:rPr>
          <w:t> </w:t>
        </w:r>
        <w:r>
          <w:rPr>
            <w:w w:val="105"/>
            <w:sz w:val="18"/>
          </w:rPr>
          <w:t>2013.</w:t>
        </w:r>
      </w:hyperlink>
    </w:p>
    <w:p>
      <w:pPr>
        <w:pStyle w:val="BodyText"/>
        <w:jc w:val="left"/>
      </w:pPr>
      <w:hyperlink r:id="rId144">
        <w:r>
          <w:rPr>
            <w:w w:val="105"/>
          </w:rPr>
          <w:t>(https://doi.org/10.1177/2047487312460484)</w:t>
        </w:r>
      </w:hyperlink>
    </w:p>
    <w:p>
      <w:pPr>
        <w:pStyle w:val="ListParagraph"/>
        <w:numPr>
          <w:ilvl w:val="0"/>
          <w:numId w:val="19"/>
        </w:numPr>
        <w:tabs>
          <w:tab w:pos="482" w:val="left" w:leader="none"/>
        </w:tabs>
        <w:spacing w:line="256" w:lineRule="auto" w:before="17" w:after="0"/>
        <w:ind w:left="481" w:right="1100" w:hanging="381"/>
        <w:jc w:val="both"/>
        <w:rPr>
          <w:sz w:val="18"/>
        </w:rPr>
      </w:pPr>
      <w:hyperlink r:id="rId144">
        <w:r>
          <w:rPr>
            <w:w w:val="105"/>
            <w:sz w:val="18"/>
          </w:rPr>
          <w:t>Piepoli</w:t>
        </w:r>
        <w:r>
          <w:rPr>
            <w:spacing w:val="-12"/>
            <w:w w:val="105"/>
            <w:sz w:val="18"/>
          </w:rPr>
          <w:t> </w:t>
        </w:r>
        <w:r>
          <w:rPr>
            <w:w w:val="105"/>
            <w:sz w:val="18"/>
          </w:rPr>
          <w:t>MF,</w:t>
        </w:r>
        <w:r>
          <w:rPr>
            <w:spacing w:val="-12"/>
            <w:w w:val="105"/>
            <w:sz w:val="18"/>
          </w:rPr>
          <w:t> </w:t>
        </w:r>
        <w:r>
          <w:rPr>
            <w:w w:val="105"/>
            <w:sz w:val="18"/>
          </w:rPr>
          <w:t>Corra</w:t>
        </w:r>
        <w:r>
          <w:rPr>
            <w:spacing w:val="-12"/>
            <w:w w:val="105"/>
            <w:sz w:val="18"/>
          </w:rPr>
          <w:t> </w:t>
        </w:r>
        <w:r>
          <w:rPr>
            <w:w w:val="105"/>
            <w:sz w:val="18"/>
          </w:rPr>
          <w:t>U,</w:t>
        </w:r>
        <w:r>
          <w:rPr>
            <w:spacing w:val="-12"/>
            <w:w w:val="105"/>
            <w:sz w:val="18"/>
          </w:rPr>
          <w:t> </w:t>
        </w:r>
        <w:r>
          <w:rPr>
            <w:w w:val="105"/>
            <w:sz w:val="18"/>
          </w:rPr>
          <w:t>Benzer</w:t>
        </w:r>
        <w:r>
          <w:rPr>
            <w:spacing w:val="-11"/>
            <w:w w:val="105"/>
            <w:sz w:val="18"/>
          </w:rPr>
          <w:t> </w:t>
        </w:r>
        <w:r>
          <w:rPr>
            <w:spacing w:val="-6"/>
            <w:w w:val="105"/>
            <w:sz w:val="18"/>
          </w:rPr>
          <w:t>W.</w:t>
        </w:r>
        <w:r>
          <w:rPr>
            <w:spacing w:val="-12"/>
            <w:w w:val="105"/>
            <w:sz w:val="18"/>
          </w:rPr>
          <w:t> </w:t>
        </w:r>
        <w:r>
          <w:rPr>
            <w:w w:val="105"/>
            <w:sz w:val="18"/>
          </w:rPr>
          <w:t>Secondary</w:t>
        </w:r>
        <w:r>
          <w:rPr>
            <w:spacing w:val="-12"/>
            <w:w w:val="105"/>
            <w:sz w:val="18"/>
          </w:rPr>
          <w:t> </w:t>
        </w:r>
        <w:r>
          <w:rPr>
            <w:w w:val="105"/>
            <w:sz w:val="18"/>
          </w:rPr>
          <w:t>prevention</w:t>
        </w:r>
        <w:r>
          <w:rPr>
            <w:spacing w:val="-12"/>
            <w:w w:val="105"/>
            <w:sz w:val="18"/>
          </w:rPr>
          <w:t> </w:t>
        </w:r>
        <w:r>
          <w:rPr>
            <w:w w:val="105"/>
            <w:sz w:val="18"/>
          </w:rPr>
          <w:t>through</w:t>
        </w:r>
        <w:r>
          <w:rPr>
            <w:spacing w:val="-12"/>
            <w:w w:val="105"/>
            <w:sz w:val="18"/>
          </w:rPr>
          <w:t> </w:t>
        </w:r>
        <w:r>
          <w:rPr>
            <w:w w:val="105"/>
            <w:sz w:val="18"/>
          </w:rPr>
          <w:t>cardiac</w:t>
        </w:r>
        <w:r>
          <w:rPr>
            <w:spacing w:val="-11"/>
            <w:w w:val="105"/>
            <w:sz w:val="18"/>
          </w:rPr>
          <w:t> </w:t>
        </w:r>
        <w:r>
          <w:rPr>
            <w:w w:val="105"/>
            <w:sz w:val="18"/>
          </w:rPr>
          <w:t>rehabilitation:</w:t>
        </w:r>
        <w:r>
          <w:rPr>
            <w:spacing w:val="-12"/>
            <w:w w:val="105"/>
            <w:sz w:val="18"/>
          </w:rPr>
          <w:t> </w:t>
        </w:r>
        <w:r>
          <w:rPr>
            <w:w w:val="105"/>
            <w:sz w:val="18"/>
          </w:rPr>
          <w:t>Physical</w:t>
        </w:r>
        <w:r>
          <w:rPr>
            <w:spacing w:val="-12"/>
            <w:w w:val="105"/>
            <w:sz w:val="18"/>
          </w:rPr>
          <w:t> </w:t>
        </w:r>
        <w:r>
          <w:rPr>
            <w:w w:val="105"/>
            <w:sz w:val="18"/>
          </w:rPr>
          <w:t>activity</w:t>
        </w:r>
        <w:r>
          <w:rPr>
            <w:spacing w:val="-12"/>
            <w:w w:val="105"/>
            <w:sz w:val="18"/>
          </w:rPr>
          <w:t> </w:t>
        </w:r>
        <w:r>
          <w:rPr>
            <w:w w:val="105"/>
            <w:sz w:val="18"/>
          </w:rPr>
          <w:t>counselling and</w:t>
        </w:r>
        <w:r>
          <w:rPr>
            <w:spacing w:val="-21"/>
            <w:w w:val="105"/>
            <w:sz w:val="18"/>
          </w:rPr>
          <w:t> </w:t>
        </w:r>
        <w:r>
          <w:rPr>
            <w:w w:val="105"/>
            <w:sz w:val="18"/>
          </w:rPr>
          <w:t>exercise</w:t>
        </w:r>
        <w:r>
          <w:rPr>
            <w:spacing w:val="-20"/>
            <w:w w:val="105"/>
            <w:sz w:val="18"/>
          </w:rPr>
          <w:t> </w:t>
        </w:r>
        <w:r>
          <w:rPr>
            <w:w w:val="105"/>
            <w:sz w:val="18"/>
          </w:rPr>
          <w:t>training:</w:t>
        </w:r>
        <w:r>
          <w:rPr>
            <w:spacing w:val="-21"/>
            <w:w w:val="105"/>
            <w:sz w:val="18"/>
          </w:rPr>
          <w:t> </w:t>
        </w:r>
        <w:r>
          <w:rPr>
            <w:spacing w:val="-3"/>
            <w:w w:val="105"/>
            <w:sz w:val="18"/>
          </w:rPr>
          <w:t>key</w:t>
        </w:r>
        <w:r>
          <w:rPr>
            <w:spacing w:val="-20"/>
            <w:w w:val="105"/>
            <w:sz w:val="18"/>
          </w:rPr>
          <w:t> </w:t>
        </w:r>
        <w:r>
          <w:rPr>
            <w:w w:val="105"/>
            <w:sz w:val="18"/>
          </w:rPr>
          <w:t>components</w:t>
        </w:r>
        <w:r>
          <w:rPr>
            <w:spacing w:val="-20"/>
            <w:w w:val="105"/>
            <w:sz w:val="18"/>
          </w:rPr>
          <w:t> </w:t>
        </w:r>
        <w:r>
          <w:rPr>
            <w:w w:val="105"/>
            <w:sz w:val="18"/>
          </w:rPr>
          <w:t>of</w:t>
        </w:r>
        <w:r>
          <w:rPr>
            <w:spacing w:val="-21"/>
            <w:w w:val="105"/>
            <w:sz w:val="18"/>
          </w:rPr>
          <w:t> </w:t>
        </w:r>
        <w:r>
          <w:rPr>
            <w:w w:val="105"/>
            <w:sz w:val="18"/>
          </w:rPr>
          <w:t>the</w:t>
        </w:r>
        <w:r>
          <w:rPr>
            <w:spacing w:val="-20"/>
            <w:w w:val="105"/>
            <w:sz w:val="18"/>
          </w:rPr>
          <w:t> </w:t>
        </w:r>
        <w:r>
          <w:rPr>
            <w:w w:val="105"/>
            <w:sz w:val="18"/>
          </w:rPr>
          <w:t>position</w:t>
        </w:r>
        <w:r>
          <w:rPr>
            <w:spacing w:val="-20"/>
            <w:w w:val="105"/>
            <w:sz w:val="18"/>
          </w:rPr>
          <w:t> </w:t>
        </w:r>
        <w:r>
          <w:rPr>
            <w:w w:val="105"/>
            <w:sz w:val="18"/>
          </w:rPr>
          <w:t>paper</w:t>
        </w:r>
        <w:r>
          <w:rPr>
            <w:spacing w:val="-21"/>
            <w:w w:val="105"/>
            <w:sz w:val="18"/>
          </w:rPr>
          <w:t> </w:t>
        </w:r>
        <w:r>
          <w:rPr>
            <w:w w:val="105"/>
            <w:sz w:val="18"/>
          </w:rPr>
          <w:t>from</w:t>
        </w:r>
        <w:r>
          <w:rPr>
            <w:spacing w:val="-20"/>
            <w:w w:val="105"/>
            <w:sz w:val="18"/>
          </w:rPr>
          <w:t> </w:t>
        </w:r>
        <w:r>
          <w:rPr>
            <w:w w:val="105"/>
            <w:sz w:val="18"/>
          </w:rPr>
          <w:t>the</w:t>
        </w:r>
        <w:r>
          <w:rPr>
            <w:spacing w:val="-21"/>
            <w:w w:val="105"/>
            <w:sz w:val="18"/>
          </w:rPr>
          <w:t> </w:t>
        </w:r>
        <w:r>
          <w:rPr>
            <w:w w:val="105"/>
            <w:sz w:val="18"/>
          </w:rPr>
          <w:t>Cardiac</w:t>
        </w:r>
        <w:r>
          <w:rPr>
            <w:spacing w:val="-20"/>
            <w:w w:val="105"/>
            <w:sz w:val="18"/>
          </w:rPr>
          <w:t> </w:t>
        </w:r>
        <w:r>
          <w:rPr>
            <w:w w:val="105"/>
            <w:sz w:val="18"/>
          </w:rPr>
          <w:t>Rehabilitation</w:t>
        </w:r>
        <w:r>
          <w:rPr>
            <w:spacing w:val="-20"/>
            <w:w w:val="105"/>
            <w:sz w:val="18"/>
          </w:rPr>
          <w:t> </w:t>
        </w:r>
        <w:r>
          <w:rPr>
            <w:w w:val="105"/>
            <w:sz w:val="18"/>
          </w:rPr>
          <w:t>Section</w:t>
        </w:r>
        <w:r>
          <w:rPr>
            <w:spacing w:val="-21"/>
            <w:w w:val="105"/>
            <w:sz w:val="18"/>
          </w:rPr>
          <w:t> </w:t>
        </w:r>
        <w:r>
          <w:rPr>
            <w:w w:val="105"/>
            <w:sz w:val="18"/>
          </w:rPr>
          <w:t>of</w:t>
        </w:r>
        <w:r>
          <w:rPr>
            <w:spacing w:val="-20"/>
            <w:w w:val="105"/>
            <w:sz w:val="18"/>
          </w:rPr>
          <w:t> </w:t>
        </w:r>
        <w:r>
          <w:rPr>
            <w:w w:val="105"/>
            <w:sz w:val="18"/>
          </w:rPr>
          <w:t>the</w:t>
        </w:r>
        <w:r>
          <w:rPr>
            <w:spacing w:val="-20"/>
            <w:w w:val="105"/>
            <w:sz w:val="18"/>
          </w:rPr>
          <w:t> </w:t>
        </w:r>
        <w:r>
          <w:rPr>
            <w:w w:val="105"/>
            <w:sz w:val="18"/>
          </w:rPr>
          <w:t>European Association of Cardiovascular Prevention and Rehabilitation. Eur Heart J Suppl. 2010;31:1967–197. (https://doi.org/10.1177/2047487312460484)</w:t>
        </w:r>
      </w:hyperlink>
    </w:p>
    <w:p>
      <w:pPr>
        <w:pStyle w:val="ListParagraph"/>
        <w:numPr>
          <w:ilvl w:val="0"/>
          <w:numId w:val="19"/>
        </w:numPr>
        <w:tabs>
          <w:tab w:pos="482" w:val="left" w:leader="none"/>
        </w:tabs>
        <w:spacing w:line="256" w:lineRule="auto" w:before="2" w:after="0"/>
        <w:ind w:left="481" w:right="1102" w:hanging="381"/>
        <w:jc w:val="both"/>
        <w:rPr>
          <w:sz w:val="18"/>
        </w:rPr>
      </w:pPr>
      <w:hyperlink r:id="rId144">
        <w:r>
          <w:rPr>
            <w:w w:val="105"/>
            <w:sz w:val="18"/>
          </w:rPr>
          <w:t>Mezzani A, Hamm LF, Jones AM, McBride PE, Moholdt </w:t>
        </w:r>
        <w:r>
          <w:rPr>
            <w:spacing w:val="-5"/>
            <w:w w:val="105"/>
            <w:sz w:val="18"/>
          </w:rPr>
          <w:t>T, </w:t>
        </w:r>
        <w:r>
          <w:rPr>
            <w:w w:val="105"/>
            <w:sz w:val="18"/>
          </w:rPr>
          <w:t>Stone JA, Williams MA. Aerobic exercise intensity assessment and prescription in cardiac rehabilitation: a joint position statement of the European Association for Cardiovascular Prevention and Rehabilitation, the American Association of Cardiovascular and Pulmonary Rehabilitation and the Canadian Association of Cardiac Rehabilitation. Eur J Prev Cardiol. 2013;20(3);442–467. (https://doi.org/10.1177/2047487312460484)</w:t>
        </w:r>
      </w:hyperlink>
    </w:p>
    <w:p>
      <w:pPr>
        <w:pStyle w:val="ListParagraph"/>
        <w:numPr>
          <w:ilvl w:val="0"/>
          <w:numId w:val="19"/>
        </w:numPr>
        <w:tabs>
          <w:tab w:pos="482" w:val="left" w:leader="none"/>
        </w:tabs>
        <w:spacing w:line="256" w:lineRule="auto" w:before="2" w:after="0"/>
        <w:ind w:left="481" w:right="1102" w:hanging="381"/>
        <w:jc w:val="both"/>
        <w:rPr>
          <w:sz w:val="18"/>
        </w:rPr>
      </w:pPr>
      <w:hyperlink r:id="rId144">
        <w:r>
          <w:rPr>
            <w:w w:val="105"/>
            <w:sz w:val="18"/>
          </w:rPr>
          <w:t>Piepoli MF, Corrà U, Adamopoulos S, Benzer </w:t>
        </w:r>
        <w:r>
          <w:rPr>
            <w:spacing w:val="-6"/>
            <w:w w:val="105"/>
            <w:sz w:val="18"/>
          </w:rPr>
          <w:t>W, </w:t>
        </w:r>
        <w:r>
          <w:rPr>
            <w:w w:val="105"/>
            <w:sz w:val="18"/>
          </w:rPr>
          <w:t>Bjarnason-Wehrens B, Cupples M., … Giannuzzi </w:t>
        </w:r>
        <w:r>
          <w:rPr>
            <w:spacing w:val="-12"/>
            <w:w w:val="105"/>
            <w:sz w:val="18"/>
          </w:rPr>
          <w:t>P. </w:t>
        </w:r>
        <w:r>
          <w:rPr>
            <w:w w:val="105"/>
            <w:sz w:val="18"/>
          </w:rPr>
          <w:t>Secondary prevention</w:t>
        </w:r>
        <w:r>
          <w:rPr>
            <w:spacing w:val="-5"/>
            <w:w w:val="105"/>
            <w:sz w:val="18"/>
          </w:rPr>
          <w:t> </w:t>
        </w:r>
        <w:r>
          <w:rPr>
            <w:w w:val="105"/>
            <w:sz w:val="18"/>
          </w:rPr>
          <w:t>in</w:t>
        </w:r>
        <w:r>
          <w:rPr>
            <w:spacing w:val="-4"/>
            <w:w w:val="105"/>
            <w:sz w:val="18"/>
          </w:rPr>
          <w:t> </w:t>
        </w:r>
        <w:r>
          <w:rPr>
            <w:w w:val="105"/>
            <w:sz w:val="18"/>
          </w:rPr>
          <w:t>the</w:t>
        </w:r>
        <w:r>
          <w:rPr>
            <w:spacing w:val="-5"/>
            <w:w w:val="105"/>
            <w:sz w:val="18"/>
          </w:rPr>
          <w:t> </w:t>
        </w:r>
        <w:r>
          <w:rPr>
            <w:w w:val="105"/>
            <w:sz w:val="18"/>
          </w:rPr>
          <w:t>clinical</w:t>
        </w:r>
        <w:r>
          <w:rPr>
            <w:spacing w:val="-4"/>
            <w:w w:val="105"/>
            <w:sz w:val="18"/>
          </w:rPr>
          <w:t> </w:t>
        </w:r>
        <w:r>
          <w:rPr>
            <w:w w:val="105"/>
            <w:sz w:val="18"/>
          </w:rPr>
          <w:t>management</w:t>
        </w:r>
        <w:r>
          <w:rPr>
            <w:spacing w:val="-5"/>
            <w:w w:val="105"/>
            <w:sz w:val="18"/>
          </w:rPr>
          <w:t> </w:t>
        </w:r>
        <w:r>
          <w:rPr>
            <w:w w:val="105"/>
            <w:sz w:val="18"/>
          </w:rPr>
          <w:t>of</w:t>
        </w:r>
        <w:r>
          <w:rPr>
            <w:spacing w:val="-4"/>
            <w:w w:val="105"/>
            <w:sz w:val="18"/>
          </w:rPr>
          <w:t> </w:t>
        </w:r>
        <w:r>
          <w:rPr>
            <w:w w:val="105"/>
            <w:sz w:val="18"/>
          </w:rPr>
          <w:t>patients</w:t>
        </w:r>
        <w:r>
          <w:rPr>
            <w:spacing w:val="-5"/>
            <w:w w:val="105"/>
            <w:sz w:val="18"/>
          </w:rPr>
          <w:t> </w:t>
        </w:r>
        <w:r>
          <w:rPr>
            <w:w w:val="105"/>
            <w:sz w:val="18"/>
          </w:rPr>
          <w:t>with</w:t>
        </w:r>
        <w:r>
          <w:rPr>
            <w:spacing w:val="-4"/>
            <w:w w:val="105"/>
            <w:sz w:val="18"/>
          </w:rPr>
          <w:t> </w:t>
        </w:r>
        <w:r>
          <w:rPr>
            <w:w w:val="105"/>
            <w:sz w:val="18"/>
          </w:rPr>
          <w:t>cardiovascular</w:t>
        </w:r>
        <w:r>
          <w:rPr>
            <w:spacing w:val="-5"/>
            <w:w w:val="105"/>
            <w:sz w:val="18"/>
          </w:rPr>
          <w:t> </w:t>
        </w:r>
        <w:r>
          <w:rPr>
            <w:w w:val="105"/>
            <w:sz w:val="18"/>
          </w:rPr>
          <w:t>diseases.</w:t>
        </w:r>
        <w:r>
          <w:rPr>
            <w:spacing w:val="-4"/>
            <w:w w:val="105"/>
            <w:sz w:val="18"/>
          </w:rPr>
          <w:t> </w:t>
        </w:r>
        <w:r>
          <w:rPr>
            <w:w w:val="105"/>
            <w:sz w:val="18"/>
          </w:rPr>
          <w:t>Core</w:t>
        </w:r>
        <w:r>
          <w:rPr>
            <w:spacing w:val="-5"/>
            <w:w w:val="105"/>
            <w:sz w:val="18"/>
          </w:rPr>
          <w:t> </w:t>
        </w:r>
        <w:r>
          <w:rPr>
            <w:w w:val="105"/>
            <w:sz w:val="18"/>
          </w:rPr>
          <w:t>components,</w:t>
        </w:r>
        <w:r>
          <w:rPr>
            <w:spacing w:val="-4"/>
            <w:w w:val="105"/>
            <w:sz w:val="18"/>
          </w:rPr>
          <w:t> </w:t>
        </w:r>
        <w:r>
          <w:rPr>
            <w:w w:val="105"/>
            <w:sz w:val="18"/>
          </w:rPr>
          <w:t>standards</w:t>
        </w:r>
        <w:r>
          <w:rPr>
            <w:spacing w:val="-5"/>
            <w:w w:val="105"/>
            <w:sz w:val="18"/>
          </w:rPr>
          <w:t> </w:t>
        </w:r>
        <w:r>
          <w:rPr>
            <w:w w:val="105"/>
            <w:sz w:val="18"/>
          </w:rPr>
          <w:t>and outcome measures for referral and delivery: A Policy Statement from the Cardiac Rehabilitation Section of the European Association for Cardiovascular Prevention &amp; Rehabilitation. Endorsed by the Committee for Practice Guidelines of the European Society of Cardiology. . Eur J Prev Cardiol. 2014;21(6):664–681. https://doi.org/10.1177/2047487312449597</w:t>
        </w:r>
        <w:r>
          <w:rPr>
            <w:spacing w:val="-5"/>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2" w:after="0"/>
        <w:ind w:left="481" w:right="1107" w:hanging="381"/>
        <w:jc w:val="both"/>
        <w:rPr>
          <w:sz w:val="18"/>
        </w:rPr>
      </w:pPr>
      <w:hyperlink r:id="rId144">
        <w:r>
          <w:rPr>
            <w:w w:val="105"/>
            <w:sz w:val="18"/>
          </w:rPr>
          <w:t>Piepoli</w:t>
        </w:r>
        <w:r>
          <w:rPr>
            <w:spacing w:val="-20"/>
            <w:w w:val="105"/>
            <w:sz w:val="18"/>
          </w:rPr>
          <w:t> </w:t>
        </w:r>
        <w:r>
          <w:rPr>
            <w:w w:val="105"/>
            <w:sz w:val="18"/>
          </w:rPr>
          <w:t>MF,</w:t>
        </w:r>
        <w:r>
          <w:rPr>
            <w:spacing w:val="-20"/>
            <w:w w:val="105"/>
            <w:sz w:val="18"/>
          </w:rPr>
          <w:t> </w:t>
        </w:r>
        <w:r>
          <w:rPr>
            <w:w w:val="105"/>
            <w:sz w:val="18"/>
          </w:rPr>
          <w:t>Corra</w:t>
        </w:r>
        <w:r>
          <w:rPr>
            <w:spacing w:val="-19"/>
            <w:w w:val="105"/>
            <w:sz w:val="18"/>
          </w:rPr>
          <w:t> </w:t>
        </w:r>
        <w:r>
          <w:rPr>
            <w:w w:val="105"/>
            <w:sz w:val="18"/>
          </w:rPr>
          <w:t>U,</w:t>
        </w:r>
        <w:r>
          <w:rPr>
            <w:spacing w:val="-20"/>
            <w:w w:val="105"/>
            <w:sz w:val="18"/>
          </w:rPr>
          <w:t> </w:t>
        </w:r>
        <w:r>
          <w:rPr>
            <w:w w:val="105"/>
            <w:sz w:val="18"/>
          </w:rPr>
          <w:t>Dendale</w:t>
        </w:r>
        <w:r>
          <w:rPr>
            <w:spacing w:val="-19"/>
            <w:w w:val="105"/>
            <w:sz w:val="18"/>
          </w:rPr>
          <w:t> </w:t>
        </w:r>
        <w:r>
          <w:rPr>
            <w:w w:val="105"/>
            <w:sz w:val="18"/>
          </w:rPr>
          <w:t>P</w:t>
        </w:r>
        <w:r>
          <w:rPr>
            <w:spacing w:val="-20"/>
            <w:w w:val="105"/>
            <w:sz w:val="18"/>
          </w:rPr>
          <w:t> </w:t>
        </w:r>
        <w:r>
          <w:rPr>
            <w:w w:val="105"/>
            <w:sz w:val="18"/>
          </w:rPr>
          <w:t>et</w:t>
        </w:r>
        <w:r>
          <w:rPr>
            <w:spacing w:val="-19"/>
            <w:w w:val="105"/>
            <w:sz w:val="18"/>
          </w:rPr>
          <w:t> </w:t>
        </w:r>
        <w:r>
          <w:rPr>
            <w:w w:val="105"/>
            <w:sz w:val="18"/>
          </w:rPr>
          <w:t>al.</w:t>
        </w:r>
        <w:r>
          <w:rPr>
            <w:spacing w:val="-20"/>
            <w:w w:val="105"/>
            <w:sz w:val="18"/>
          </w:rPr>
          <w:t> </w:t>
        </w:r>
        <w:r>
          <w:rPr>
            <w:w w:val="105"/>
            <w:sz w:val="18"/>
          </w:rPr>
          <w:t>Challenges</w:t>
        </w:r>
        <w:r>
          <w:rPr>
            <w:spacing w:val="-19"/>
            <w:w w:val="105"/>
            <w:sz w:val="18"/>
          </w:rPr>
          <w:t> </w:t>
        </w:r>
        <w:r>
          <w:rPr>
            <w:w w:val="105"/>
            <w:sz w:val="18"/>
          </w:rPr>
          <w:t>in</w:t>
        </w:r>
        <w:r>
          <w:rPr>
            <w:spacing w:val="-20"/>
            <w:w w:val="105"/>
            <w:sz w:val="18"/>
          </w:rPr>
          <w:t> </w:t>
        </w:r>
        <w:r>
          <w:rPr>
            <w:w w:val="105"/>
            <w:sz w:val="18"/>
          </w:rPr>
          <w:t>secondary</w:t>
        </w:r>
        <w:r>
          <w:rPr>
            <w:spacing w:val="-19"/>
            <w:w w:val="105"/>
            <w:sz w:val="18"/>
          </w:rPr>
          <w:t> </w:t>
        </w:r>
        <w:r>
          <w:rPr>
            <w:w w:val="105"/>
            <w:sz w:val="18"/>
          </w:rPr>
          <w:t>prevention</w:t>
        </w:r>
        <w:r>
          <w:rPr>
            <w:spacing w:val="-20"/>
            <w:w w:val="105"/>
            <w:sz w:val="18"/>
          </w:rPr>
          <w:t> </w:t>
        </w:r>
        <w:r>
          <w:rPr>
            <w:w w:val="105"/>
            <w:sz w:val="18"/>
          </w:rPr>
          <w:t>after</w:t>
        </w:r>
        <w:r>
          <w:rPr>
            <w:spacing w:val="-19"/>
            <w:w w:val="105"/>
            <w:sz w:val="18"/>
          </w:rPr>
          <w:t> </w:t>
        </w:r>
        <w:r>
          <w:rPr>
            <w:w w:val="105"/>
            <w:sz w:val="18"/>
          </w:rPr>
          <w:t>acute</w:t>
        </w:r>
        <w:r>
          <w:rPr>
            <w:spacing w:val="-20"/>
            <w:w w:val="105"/>
            <w:sz w:val="18"/>
          </w:rPr>
          <w:t> </w:t>
        </w:r>
        <w:r>
          <w:rPr>
            <w:w w:val="105"/>
            <w:sz w:val="18"/>
          </w:rPr>
          <w:t>myocardial</w:t>
        </w:r>
        <w:r>
          <w:rPr>
            <w:spacing w:val="-19"/>
            <w:w w:val="105"/>
            <w:sz w:val="18"/>
          </w:rPr>
          <w:t> </w:t>
        </w:r>
        <w:r>
          <w:rPr>
            <w:w w:val="105"/>
            <w:sz w:val="18"/>
          </w:rPr>
          <w:t>infarction:</w:t>
        </w:r>
        <w:r>
          <w:rPr>
            <w:spacing w:val="-20"/>
            <w:w w:val="105"/>
            <w:sz w:val="18"/>
          </w:rPr>
          <w:t> </w:t>
        </w:r>
        <w:r>
          <w:rPr>
            <w:w w:val="105"/>
            <w:sz w:val="18"/>
          </w:rPr>
          <w:t>a</w:t>
        </w:r>
        <w:r>
          <w:rPr>
            <w:spacing w:val="-19"/>
            <w:w w:val="105"/>
            <w:sz w:val="18"/>
          </w:rPr>
          <w:t> </w:t>
        </w:r>
        <w:r>
          <w:rPr>
            <w:w w:val="105"/>
            <w:sz w:val="18"/>
          </w:rPr>
          <w:t>call</w:t>
        </w:r>
        <w:r>
          <w:rPr>
            <w:spacing w:val="-20"/>
            <w:w w:val="105"/>
            <w:sz w:val="18"/>
          </w:rPr>
          <w:t> </w:t>
        </w:r>
        <w:r>
          <w:rPr>
            <w:w w:val="105"/>
            <w:sz w:val="18"/>
          </w:rPr>
          <w:t>for action.</w:t>
        </w:r>
        <w:r>
          <w:rPr>
            <w:spacing w:val="-6"/>
            <w:w w:val="105"/>
            <w:sz w:val="18"/>
          </w:rPr>
          <w:t> </w:t>
        </w:r>
        <w:r>
          <w:rPr>
            <w:w w:val="105"/>
            <w:sz w:val="18"/>
          </w:rPr>
          <w:t>.</w:t>
        </w:r>
        <w:r>
          <w:rPr>
            <w:spacing w:val="-5"/>
            <w:w w:val="105"/>
            <w:sz w:val="18"/>
          </w:rPr>
          <w:t> </w:t>
        </w:r>
        <w:r>
          <w:rPr>
            <w:w w:val="105"/>
            <w:sz w:val="18"/>
          </w:rPr>
          <w:t>Eur</w:t>
        </w:r>
        <w:r>
          <w:rPr>
            <w:spacing w:val="-5"/>
            <w:w w:val="105"/>
            <w:sz w:val="18"/>
          </w:rPr>
          <w:t> </w:t>
        </w:r>
        <w:r>
          <w:rPr>
            <w:w w:val="105"/>
            <w:sz w:val="18"/>
          </w:rPr>
          <w:t>J</w:t>
        </w:r>
        <w:r>
          <w:rPr>
            <w:spacing w:val="-5"/>
            <w:w w:val="105"/>
            <w:sz w:val="18"/>
          </w:rPr>
          <w:t> </w:t>
        </w:r>
        <w:r>
          <w:rPr>
            <w:w w:val="105"/>
            <w:sz w:val="18"/>
          </w:rPr>
          <w:t>Prev</w:t>
        </w:r>
        <w:r>
          <w:rPr>
            <w:spacing w:val="-5"/>
            <w:w w:val="105"/>
            <w:sz w:val="18"/>
          </w:rPr>
          <w:t> </w:t>
        </w:r>
        <w:r>
          <w:rPr>
            <w:w w:val="105"/>
            <w:sz w:val="18"/>
          </w:rPr>
          <w:t>Cardiol.</w:t>
        </w:r>
        <w:r>
          <w:rPr>
            <w:spacing w:val="-5"/>
            <w:w w:val="105"/>
            <w:sz w:val="18"/>
          </w:rPr>
          <w:t> </w:t>
        </w:r>
        <w:r>
          <w:rPr>
            <w:w w:val="105"/>
            <w:sz w:val="18"/>
          </w:rPr>
          <w:t>2016;23(18):1994–2006.</w:t>
        </w:r>
        <w:r>
          <w:rPr>
            <w:spacing w:val="-5"/>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Critchley</w:t>
        </w:r>
        <w:r>
          <w:rPr>
            <w:spacing w:val="-22"/>
            <w:w w:val="105"/>
            <w:sz w:val="18"/>
          </w:rPr>
          <w:t> </w:t>
        </w:r>
        <w:r>
          <w:rPr>
            <w:w w:val="105"/>
            <w:sz w:val="18"/>
          </w:rPr>
          <w:t>JA,</w:t>
        </w:r>
        <w:r>
          <w:rPr>
            <w:spacing w:val="-22"/>
            <w:w w:val="105"/>
            <w:sz w:val="18"/>
          </w:rPr>
          <w:t> </w:t>
        </w:r>
        <w:r>
          <w:rPr>
            <w:w w:val="105"/>
            <w:sz w:val="18"/>
          </w:rPr>
          <w:t>Capewell</w:t>
        </w:r>
        <w:r>
          <w:rPr>
            <w:spacing w:val="-22"/>
            <w:w w:val="105"/>
            <w:sz w:val="18"/>
          </w:rPr>
          <w:t> </w:t>
        </w:r>
        <w:r>
          <w:rPr>
            <w:w w:val="105"/>
            <w:sz w:val="18"/>
          </w:rPr>
          <w:t>S.</w:t>
        </w:r>
        <w:r>
          <w:rPr>
            <w:spacing w:val="-22"/>
            <w:w w:val="105"/>
            <w:sz w:val="18"/>
          </w:rPr>
          <w:t> </w:t>
        </w:r>
        <w:r>
          <w:rPr>
            <w:w w:val="105"/>
            <w:sz w:val="18"/>
          </w:rPr>
          <w:t>Mortality</w:t>
        </w:r>
        <w:r>
          <w:rPr>
            <w:spacing w:val="-22"/>
            <w:w w:val="105"/>
            <w:sz w:val="18"/>
          </w:rPr>
          <w:t> </w:t>
        </w:r>
        <w:r>
          <w:rPr>
            <w:w w:val="105"/>
            <w:sz w:val="18"/>
          </w:rPr>
          <w:t>risk</w:t>
        </w:r>
        <w:r>
          <w:rPr>
            <w:spacing w:val="-22"/>
            <w:w w:val="105"/>
            <w:sz w:val="18"/>
          </w:rPr>
          <w:t> </w:t>
        </w:r>
        <w:r>
          <w:rPr>
            <w:w w:val="105"/>
            <w:sz w:val="18"/>
          </w:rPr>
          <w:t>reduction</w:t>
        </w:r>
        <w:r>
          <w:rPr>
            <w:spacing w:val="-22"/>
            <w:w w:val="105"/>
            <w:sz w:val="18"/>
          </w:rPr>
          <w:t> </w:t>
        </w:r>
        <w:r>
          <w:rPr>
            <w:w w:val="105"/>
            <w:sz w:val="18"/>
          </w:rPr>
          <w:t>associated</w:t>
        </w:r>
        <w:r>
          <w:rPr>
            <w:spacing w:val="-22"/>
            <w:w w:val="105"/>
            <w:sz w:val="18"/>
          </w:rPr>
          <w:t> </w:t>
        </w:r>
        <w:r>
          <w:rPr>
            <w:w w:val="105"/>
            <w:sz w:val="18"/>
          </w:rPr>
          <w:t>with</w:t>
        </w:r>
        <w:r>
          <w:rPr>
            <w:spacing w:val="-22"/>
            <w:w w:val="105"/>
            <w:sz w:val="18"/>
          </w:rPr>
          <w:t> </w:t>
        </w:r>
        <w:r>
          <w:rPr>
            <w:w w:val="105"/>
            <w:sz w:val="18"/>
          </w:rPr>
          <w:t>smoking</w:t>
        </w:r>
        <w:r>
          <w:rPr>
            <w:spacing w:val="-22"/>
            <w:w w:val="105"/>
            <w:sz w:val="18"/>
          </w:rPr>
          <w:t> </w:t>
        </w:r>
        <w:r>
          <w:rPr>
            <w:w w:val="105"/>
            <w:sz w:val="18"/>
          </w:rPr>
          <w:t>cessation</w:t>
        </w:r>
        <w:r>
          <w:rPr>
            <w:spacing w:val="-22"/>
            <w:w w:val="105"/>
            <w:sz w:val="18"/>
          </w:rPr>
          <w:t> </w:t>
        </w:r>
        <w:r>
          <w:rPr>
            <w:w w:val="105"/>
            <w:sz w:val="18"/>
          </w:rPr>
          <w:t>in</w:t>
        </w:r>
        <w:r>
          <w:rPr>
            <w:spacing w:val="-22"/>
            <w:w w:val="105"/>
            <w:sz w:val="18"/>
          </w:rPr>
          <w:t> </w:t>
        </w:r>
        <w:r>
          <w:rPr>
            <w:w w:val="105"/>
            <w:sz w:val="18"/>
          </w:rPr>
          <w:t>patients</w:t>
        </w:r>
        <w:r>
          <w:rPr>
            <w:spacing w:val="-22"/>
            <w:w w:val="105"/>
            <w:sz w:val="18"/>
          </w:rPr>
          <w:t> </w:t>
        </w:r>
        <w:r>
          <w:rPr>
            <w:w w:val="105"/>
            <w:sz w:val="18"/>
          </w:rPr>
          <w:t>with</w:t>
        </w:r>
        <w:r>
          <w:rPr>
            <w:spacing w:val="-22"/>
            <w:w w:val="105"/>
            <w:sz w:val="18"/>
          </w:rPr>
          <w:t> </w:t>
        </w:r>
        <w:r>
          <w:rPr>
            <w:w w:val="105"/>
            <w:sz w:val="18"/>
          </w:rPr>
          <w:t>coronary</w:t>
        </w:r>
        <w:r>
          <w:rPr>
            <w:spacing w:val="-21"/>
            <w:w w:val="105"/>
            <w:sz w:val="18"/>
          </w:rPr>
          <w:t> </w:t>
        </w:r>
        <w:r>
          <w:rPr>
            <w:w w:val="105"/>
            <w:sz w:val="18"/>
          </w:rPr>
          <w:t>heart disease:</w:t>
        </w:r>
        <w:r>
          <w:rPr>
            <w:spacing w:val="-8"/>
            <w:w w:val="105"/>
            <w:sz w:val="18"/>
          </w:rPr>
          <w:t> </w:t>
        </w:r>
        <w:r>
          <w:rPr>
            <w:w w:val="105"/>
            <w:sz w:val="18"/>
          </w:rPr>
          <w:t>a</w:t>
        </w:r>
        <w:r>
          <w:rPr>
            <w:spacing w:val="-7"/>
            <w:w w:val="105"/>
            <w:sz w:val="18"/>
          </w:rPr>
          <w:t> </w:t>
        </w:r>
        <w:r>
          <w:rPr>
            <w:w w:val="105"/>
            <w:sz w:val="18"/>
          </w:rPr>
          <w:t>systematic</w:t>
        </w:r>
        <w:r>
          <w:rPr>
            <w:spacing w:val="-7"/>
            <w:w w:val="105"/>
            <w:sz w:val="18"/>
          </w:rPr>
          <w:t> </w:t>
        </w:r>
        <w:r>
          <w:rPr>
            <w:w w:val="105"/>
            <w:sz w:val="18"/>
          </w:rPr>
          <w:t>review.</w:t>
        </w:r>
        <w:r>
          <w:rPr>
            <w:spacing w:val="-7"/>
            <w:w w:val="105"/>
            <w:sz w:val="18"/>
          </w:rPr>
          <w:t> </w:t>
        </w:r>
        <w:r>
          <w:rPr>
            <w:w w:val="105"/>
            <w:sz w:val="18"/>
          </w:rPr>
          <w:t>JAMA.</w:t>
        </w:r>
        <w:r>
          <w:rPr>
            <w:spacing w:val="-7"/>
            <w:w w:val="105"/>
            <w:sz w:val="18"/>
          </w:rPr>
          <w:t> </w:t>
        </w:r>
        <w:r>
          <w:rPr>
            <w:w w:val="105"/>
            <w:sz w:val="18"/>
          </w:rPr>
          <w:t>2003;290:86–97.</w:t>
        </w:r>
        <w:r>
          <w:rPr>
            <w:spacing w:val="-7"/>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0" w:after="0"/>
        <w:ind w:left="481" w:right="1104" w:hanging="381"/>
        <w:jc w:val="both"/>
        <w:rPr>
          <w:sz w:val="18"/>
        </w:rPr>
      </w:pPr>
      <w:hyperlink r:id="rId144">
        <w:r>
          <w:rPr>
            <w:sz w:val="18"/>
          </w:rPr>
          <w:t>Thomson</w:t>
        </w:r>
        <w:r>
          <w:rPr>
            <w:spacing w:val="-4"/>
            <w:sz w:val="18"/>
          </w:rPr>
          <w:t> </w:t>
        </w:r>
        <w:r>
          <w:rPr>
            <w:sz w:val="18"/>
          </w:rPr>
          <w:t>CC,</w:t>
        </w:r>
        <w:r>
          <w:rPr>
            <w:spacing w:val="-3"/>
            <w:sz w:val="18"/>
          </w:rPr>
          <w:t> </w:t>
        </w:r>
        <w:r>
          <w:rPr>
            <w:sz w:val="18"/>
          </w:rPr>
          <w:t>Rigotti</w:t>
        </w:r>
        <w:r>
          <w:rPr>
            <w:spacing w:val="-3"/>
            <w:sz w:val="18"/>
          </w:rPr>
          <w:t> </w:t>
        </w:r>
        <w:r>
          <w:rPr>
            <w:sz w:val="18"/>
          </w:rPr>
          <w:t>NA.</w:t>
        </w:r>
        <w:r>
          <w:rPr>
            <w:spacing w:val="-3"/>
            <w:sz w:val="18"/>
          </w:rPr>
          <w:t> </w:t>
        </w:r>
        <w:r>
          <w:rPr>
            <w:sz w:val="18"/>
          </w:rPr>
          <w:t>Hospital-</w:t>
        </w:r>
        <w:r>
          <w:rPr>
            <w:spacing w:val="-3"/>
            <w:sz w:val="18"/>
          </w:rPr>
          <w:t> </w:t>
        </w:r>
        <w:r>
          <w:rPr>
            <w:sz w:val="18"/>
          </w:rPr>
          <w:t>and</w:t>
        </w:r>
        <w:r>
          <w:rPr>
            <w:spacing w:val="-3"/>
            <w:sz w:val="18"/>
          </w:rPr>
          <w:t> </w:t>
        </w:r>
        <w:r>
          <w:rPr>
            <w:sz w:val="18"/>
          </w:rPr>
          <w:t>clinic-based</w:t>
        </w:r>
        <w:r>
          <w:rPr>
            <w:spacing w:val="-4"/>
            <w:sz w:val="18"/>
          </w:rPr>
          <w:t> </w:t>
        </w:r>
        <w:r>
          <w:rPr>
            <w:sz w:val="18"/>
          </w:rPr>
          <w:t>smoking</w:t>
        </w:r>
        <w:r>
          <w:rPr>
            <w:spacing w:val="-3"/>
            <w:sz w:val="18"/>
          </w:rPr>
          <w:t> </w:t>
        </w:r>
        <w:r>
          <w:rPr>
            <w:sz w:val="18"/>
          </w:rPr>
          <w:t>cessation</w:t>
        </w:r>
        <w:r>
          <w:rPr>
            <w:spacing w:val="-3"/>
            <w:sz w:val="18"/>
          </w:rPr>
          <w:t> </w:t>
        </w:r>
        <w:r>
          <w:rPr>
            <w:sz w:val="18"/>
          </w:rPr>
          <w:t>interventions</w:t>
        </w:r>
        <w:r>
          <w:rPr>
            <w:spacing w:val="-3"/>
            <w:sz w:val="18"/>
          </w:rPr>
          <w:t> </w:t>
        </w:r>
        <w:r>
          <w:rPr>
            <w:sz w:val="18"/>
          </w:rPr>
          <w:t>for</w:t>
        </w:r>
        <w:r>
          <w:rPr>
            <w:spacing w:val="-3"/>
            <w:sz w:val="18"/>
          </w:rPr>
          <w:t> </w:t>
        </w:r>
        <w:r>
          <w:rPr>
            <w:sz w:val="18"/>
          </w:rPr>
          <w:t>smokers</w:t>
        </w:r>
        <w:r>
          <w:rPr>
            <w:spacing w:val="-3"/>
            <w:sz w:val="18"/>
          </w:rPr>
          <w:t> </w:t>
        </w:r>
        <w:r>
          <w:rPr>
            <w:sz w:val="18"/>
          </w:rPr>
          <w:t>with</w:t>
        </w:r>
        <w:r>
          <w:rPr>
            <w:spacing w:val="-4"/>
            <w:sz w:val="18"/>
          </w:rPr>
          <w:t> </w:t>
        </w:r>
        <w:r>
          <w:rPr>
            <w:sz w:val="18"/>
          </w:rPr>
          <w:t>cardiovascular </w:t>
        </w:r>
        <w:r>
          <w:rPr>
            <w:w w:val="105"/>
            <w:sz w:val="18"/>
          </w:rPr>
          <w:t>disease. Prog Cardiovasc Dis. 2003;45:459–479.</w:t>
        </w:r>
        <w:r>
          <w:rPr>
            <w:spacing w:val="-29"/>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Meine</w:t>
        </w:r>
        <w:r>
          <w:rPr>
            <w:spacing w:val="-24"/>
            <w:w w:val="105"/>
            <w:sz w:val="18"/>
          </w:rPr>
          <w:t> </w:t>
        </w:r>
        <w:r>
          <w:rPr>
            <w:w w:val="105"/>
            <w:sz w:val="18"/>
          </w:rPr>
          <w:t>TJ,</w:t>
        </w:r>
        <w:r>
          <w:rPr>
            <w:spacing w:val="-24"/>
            <w:w w:val="105"/>
            <w:sz w:val="18"/>
          </w:rPr>
          <w:t> </w:t>
        </w:r>
        <w:r>
          <w:rPr>
            <w:w w:val="105"/>
            <w:sz w:val="18"/>
          </w:rPr>
          <w:t>Richard</w:t>
        </w:r>
        <w:r>
          <w:rPr>
            <w:spacing w:val="-23"/>
            <w:w w:val="105"/>
            <w:sz w:val="18"/>
          </w:rPr>
          <w:t> </w:t>
        </w:r>
        <w:r>
          <w:rPr>
            <w:w w:val="105"/>
            <w:sz w:val="18"/>
          </w:rPr>
          <w:t>P</w:t>
        </w:r>
        <w:r>
          <w:rPr>
            <w:spacing w:val="-24"/>
            <w:w w:val="105"/>
            <w:sz w:val="18"/>
          </w:rPr>
          <w:t> </w:t>
        </w:r>
        <w:r>
          <w:rPr>
            <w:w w:val="105"/>
            <w:sz w:val="18"/>
          </w:rPr>
          <w:t>et</w:t>
        </w:r>
        <w:r>
          <w:rPr>
            <w:spacing w:val="-24"/>
            <w:w w:val="105"/>
            <w:sz w:val="18"/>
          </w:rPr>
          <w:t> </w:t>
        </w:r>
        <w:r>
          <w:rPr>
            <w:w w:val="105"/>
            <w:sz w:val="18"/>
          </w:rPr>
          <w:t>al.</w:t>
        </w:r>
        <w:r>
          <w:rPr>
            <w:spacing w:val="-23"/>
            <w:w w:val="105"/>
            <w:sz w:val="18"/>
          </w:rPr>
          <w:t> </w:t>
        </w:r>
        <w:r>
          <w:rPr>
            <w:w w:val="105"/>
            <w:sz w:val="18"/>
          </w:rPr>
          <w:t>Reduced</w:t>
        </w:r>
        <w:r>
          <w:rPr>
            <w:spacing w:val="-24"/>
            <w:w w:val="105"/>
            <w:sz w:val="18"/>
          </w:rPr>
          <w:t> </w:t>
        </w:r>
        <w:r>
          <w:rPr>
            <w:w w:val="105"/>
            <w:sz w:val="18"/>
          </w:rPr>
          <w:t>incidence</w:t>
        </w:r>
        <w:r>
          <w:rPr>
            <w:spacing w:val="-24"/>
            <w:w w:val="105"/>
            <w:sz w:val="18"/>
          </w:rPr>
          <w:t> </w:t>
        </w:r>
        <w:r>
          <w:rPr>
            <w:w w:val="105"/>
            <w:sz w:val="18"/>
          </w:rPr>
          <w:t>of</w:t>
        </w:r>
        <w:r>
          <w:rPr>
            <w:spacing w:val="-23"/>
            <w:w w:val="105"/>
            <w:sz w:val="18"/>
          </w:rPr>
          <w:t> </w:t>
        </w:r>
        <w:r>
          <w:rPr>
            <w:w w:val="105"/>
            <w:sz w:val="18"/>
          </w:rPr>
          <w:t>admissions</w:t>
        </w:r>
        <w:r>
          <w:rPr>
            <w:spacing w:val="-24"/>
            <w:w w:val="105"/>
            <w:sz w:val="18"/>
          </w:rPr>
          <w:t> </w:t>
        </w:r>
        <w:r>
          <w:rPr>
            <w:w w:val="105"/>
            <w:sz w:val="18"/>
          </w:rPr>
          <w:t>for</w:t>
        </w:r>
        <w:r>
          <w:rPr>
            <w:spacing w:val="-24"/>
            <w:w w:val="105"/>
            <w:sz w:val="18"/>
          </w:rPr>
          <w:t> </w:t>
        </w:r>
        <w:r>
          <w:rPr>
            <w:w w:val="105"/>
            <w:sz w:val="18"/>
          </w:rPr>
          <w:t>myocardial</w:t>
        </w:r>
        <w:r>
          <w:rPr>
            <w:spacing w:val="-23"/>
            <w:w w:val="105"/>
            <w:sz w:val="18"/>
          </w:rPr>
          <w:t> </w:t>
        </w:r>
        <w:r>
          <w:rPr>
            <w:w w:val="105"/>
            <w:sz w:val="18"/>
          </w:rPr>
          <w:t>infarction</w:t>
        </w:r>
        <w:r>
          <w:rPr>
            <w:spacing w:val="-24"/>
            <w:w w:val="105"/>
            <w:sz w:val="18"/>
          </w:rPr>
          <w:t> </w:t>
        </w:r>
        <w:r>
          <w:rPr>
            <w:w w:val="105"/>
            <w:sz w:val="18"/>
          </w:rPr>
          <w:t>associated</w:t>
        </w:r>
        <w:r>
          <w:rPr>
            <w:spacing w:val="-24"/>
            <w:w w:val="105"/>
            <w:sz w:val="18"/>
          </w:rPr>
          <w:t> </w:t>
        </w:r>
        <w:r>
          <w:rPr>
            <w:w w:val="105"/>
            <w:sz w:val="18"/>
          </w:rPr>
          <w:t>with</w:t>
        </w:r>
        <w:r>
          <w:rPr>
            <w:spacing w:val="-23"/>
            <w:w w:val="105"/>
            <w:sz w:val="18"/>
          </w:rPr>
          <w:t> </w:t>
        </w:r>
        <w:r>
          <w:rPr>
            <w:w w:val="105"/>
            <w:sz w:val="18"/>
          </w:rPr>
          <w:t>public</w:t>
        </w:r>
        <w:r>
          <w:rPr>
            <w:spacing w:val="-24"/>
            <w:w w:val="105"/>
            <w:sz w:val="18"/>
          </w:rPr>
          <w:t> </w:t>
        </w:r>
        <w:r>
          <w:rPr>
            <w:w w:val="105"/>
            <w:sz w:val="18"/>
          </w:rPr>
          <w:t>smoking ban:</w:t>
        </w:r>
        <w:r>
          <w:rPr>
            <w:spacing w:val="-6"/>
            <w:w w:val="105"/>
            <w:sz w:val="18"/>
          </w:rPr>
          <w:t> </w:t>
        </w:r>
        <w:r>
          <w:rPr>
            <w:w w:val="105"/>
            <w:sz w:val="18"/>
          </w:rPr>
          <w:t>before</w:t>
        </w:r>
        <w:r>
          <w:rPr>
            <w:spacing w:val="-6"/>
            <w:w w:val="105"/>
            <w:sz w:val="18"/>
          </w:rPr>
          <w:t> </w:t>
        </w:r>
        <w:r>
          <w:rPr>
            <w:w w:val="105"/>
            <w:sz w:val="18"/>
          </w:rPr>
          <w:t>and</w:t>
        </w:r>
        <w:r>
          <w:rPr>
            <w:spacing w:val="-5"/>
            <w:w w:val="105"/>
            <w:sz w:val="18"/>
          </w:rPr>
          <w:t> </w:t>
        </w:r>
        <w:r>
          <w:rPr>
            <w:w w:val="105"/>
            <w:sz w:val="18"/>
          </w:rPr>
          <w:t>after</w:t>
        </w:r>
        <w:r>
          <w:rPr>
            <w:spacing w:val="-6"/>
            <w:w w:val="105"/>
            <w:sz w:val="18"/>
          </w:rPr>
          <w:t> </w:t>
        </w:r>
        <w:r>
          <w:rPr>
            <w:w w:val="105"/>
            <w:sz w:val="18"/>
          </w:rPr>
          <w:t>study.</w:t>
        </w:r>
        <w:r>
          <w:rPr>
            <w:spacing w:val="-6"/>
            <w:w w:val="105"/>
            <w:sz w:val="18"/>
          </w:rPr>
          <w:t> </w:t>
        </w:r>
        <w:r>
          <w:rPr>
            <w:w w:val="105"/>
            <w:sz w:val="18"/>
          </w:rPr>
          <w:t>BMJ.</w:t>
        </w:r>
        <w:r>
          <w:rPr>
            <w:spacing w:val="-6"/>
            <w:w w:val="105"/>
            <w:sz w:val="18"/>
          </w:rPr>
          <w:t> </w:t>
        </w:r>
        <w:r>
          <w:rPr>
            <w:w w:val="105"/>
            <w:sz w:val="18"/>
          </w:rPr>
          <w:t>2004;328:977–980.</w:t>
        </w:r>
        <w:r>
          <w:rPr>
            <w:spacing w:val="-5"/>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7" w:hanging="381"/>
        <w:jc w:val="both"/>
        <w:rPr>
          <w:sz w:val="18"/>
        </w:rPr>
      </w:pPr>
      <w:hyperlink r:id="rId144">
        <w:r>
          <w:rPr>
            <w:w w:val="105"/>
            <w:sz w:val="18"/>
          </w:rPr>
          <w:t>Hughes JR, Stead LF, Lancaster </w:t>
        </w:r>
        <w:r>
          <w:rPr>
            <w:spacing w:val="-5"/>
            <w:w w:val="105"/>
            <w:sz w:val="18"/>
          </w:rPr>
          <w:t>T. </w:t>
        </w:r>
        <w:r>
          <w:rPr>
            <w:w w:val="105"/>
            <w:sz w:val="18"/>
          </w:rPr>
          <w:t>Antidepressants for smoking cessation. Cochrane Database Syst </w:t>
        </w:r>
        <w:r>
          <w:rPr>
            <w:spacing w:val="-4"/>
            <w:w w:val="105"/>
            <w:sz w:val="18"/>
          </w:rPr>
          <w:t>Rev. </w:t>
        </w:r>
        <w:r>
          <w:rPr>
            <w:w w:val="105"/>
            <w:sz w:val="18"/>
          </w:rPr>
          <w:t>2007;1:CD000031.</w:t>
        </w:r>
        <w:r>
          <w:rPr>
            <w:spacing w:val="-5"/>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4">
        <w:r>
          <w:rPr>
            <w:w w:val="105"/>
            <w:sz w:val="18"/>
          </w:rPr>
          <w:t>Chow</w:t>
        </w:r>
        <w:r>
          <w:rPr>
            <w:spacing w:val="-27"/>
            <w:w w:val="105"/>
            <w:sz w:val="18"/>
          </w:rPr>
          <w:t> </w:t>
        </w:r>
        <w:r>
          <w:rPr>
            <w:w w:val="105"/>
            <w:sz w:val="18"/>
          </w:rPr>
          <w:t>CK,</w:t>
        </w:r>
        <w:r>
          <w:rPr>
            <w:spacing w:val="-26"/>
            <w:w w:val="105"/>
            <w:sz w:val="18"/>
          </w:rPr>
          <w:t> </w:t>
        </w:r>
        <w:r>
          <w:rPr>
            <w:w w:val="105"/>
            <w:sz w:val="18"/>
          </w:rPr>
          <w:t>Jolly</w:t>
        </w:r>
        <w:r>
          <w:rPr>
            <w:spacing w:val="-27"/>
            <w:w w:val="105"/>
            <w:sz w:val="18"/>
          </w:rPr>
          <w:t> </w:t>
        </w:r>
        <w:r>
          <w:rPr>
            <w:w w:val="105"/>
            <w:sz w:val="18"/>
          </w:rPr>
          <w:t>S,</w:t>
        </w:r>
        <w:r>
          <w:rPr>
            <w:spacing w:val="-26"/>
            <w:w w:val="105"/>
            <w:sz w:val="18"/>
          </w:rPr>
          <w:t> </w:t>
        </w:r>
        <w:r>
          <w:rPr>
            <w:w w:val="105"/>
            <w:sz w:val="18"/>
          </w:rPr>
          <w:t>Rao-Melacini</w:t>
        </w:r>
        <w:r>
          <w:rPr>
            <w:spacing w:val="-27"/>
            <w:w w:val="105"/>
            <w:sz w:val="18"/>
          </w:rPr>
          <w:t> </w:t>
        </w:r>
        <w:r>
          <w:rPr>
            <w:spacing w:val="-12"/>
            <w:w w:val="105"/>
            <w:sz w:val="18"/>
          </w:rPr>
          <w:t>P,</w:t>
        </w:r>
        <w:r>
          <w:rPr>
            <w:spacing w:val="-26"/>
            <w:w w:val="105"/>
            <w:sz w:val="18"/>
          </w:rPr>
          <w:t> </w:t>
        </w:r>
        <w:r>
          <w:rPr>
            <w:w w:val="105"/>
            <w:sz w:val="18"/>
          </w:rPr>
          <w:t>Fox</w:t>
        </w:r>
        <w:r>
          <w:rPr>
            <w:spacing w:val="-27"/>
            <w:w w:val="105"/>
            <w:sz w:val="18"/>
          </w:rPr>
          <w:t> </w:t>
        </w:r>
        <w:r>
          <w:rPr>
            <w:w w:val="105"/>
            <w:sz w:val="18"/>
          </w:rPr>
          <w:t>KA,</w:t>
        </w:r>
        <w:r>
          <w:rPr>
            <w:spacing w:val="-26"/>
            <w:w w:val="105"/>
            <w:sz w:val="18"/>
          </w:rPr>
          <w:t> </w:t>
        </w:r>
        <w:r>
          <w:rPr>
            <w:w w:val="105"/>
            <w:sz w:val="18"/>
          </w:rPr>
          <w:t>Anand</w:t>
        </w:r>
        <w:r>
          <w:rPr>
            <w:spacing w:val="-27"/>
            <w:w w:val="105"/>
            <w:sz w:val="18"/>
          </w:rPr>
          <w:t> </w:t>
        </w:r>
        <w:r>
          <w:rPr>
            <w:w w:val="105"/>
            <w:sz w:val="18"/>
          </w:rPr>
          <w:t>SS,</w:t>
        </w:r>
        <w:r>
          <w:rPr>
            <w:spacing w:val="-26"/>
            <w:w w:val="105"/>
            <w:sz w:val="18"/>
          </w:rPr>
          <w:t> </w:t>
        </w:r>
        <w:r>
          <w:rPr>
            <w:spacing w:val="-3"/>
            <w:w w:val="105"/>
            <w:sz w:val="18"/>
          </w:rPr>
          <w:t>Yusuf</w:t>
        </w:r>
        <w:r>
          <w:rPr>
            <w:spacing w:val="-27"/>
            <w:w w:val="105"/>
            <w:sz w:val="18"/>
          </w:rPr>
          <w:t> </w:t>
        </w:r>
        <w:r>
          <w:rPr>
            <w:w w:val="105"/>
            <w:sz w:val="18"/>
          </w:rPr>
          <w:t>S.</w:t>
        </w:r>
        <w:r>
          <w:rPr>
            <w:spacing w:val="-26"/>
            <w:w w:val="105"/>
            <w:sz w:val="18"/>
          </w:rPr>
          <w:t> </w:t>
        </w:r>
        <w:r>
          <w:rPr>
            <w:w w:val="105"/>
            <w:sz w:val="18"/>
          </w:rPr>
          <w:t>Association</w:t>
        </w:r>
        <w:r>
          <w:rPr>
            <w:spacing w:val="-26"/>
            <w:w w:val="105"/>
            <w:sz w:val="18"/>
          </w:rPr>
          <w:t> </w:t>
        </w:r>
        <w:r>
          <w:rPr>
            <w:w w:val="105"/>
            <w:sz w:val="18"/>
          </w:rPr>
          <w:t>of</w:t>
        </w:r>
        <w:r>
          <w:rPr>
            <w:spacing w:val="-27"/>
            <w:w w:val="105"/>
            <w:sz w:val="18"/>
          </w:rPr>
          <w:t> </w:t>
        </w:r>
        <w:r>
          <w:rPr>
            <w:w w:val="105"/>
            <w:sz w:val="18"/>
          </w:rPr>
          <w:t>diet,</w:t>
        </w:r>
        <w:r>
          <w:rPr>
            <w:spacing w:val="-26"/>
            <w:w w:val="105"/>
            <w:sz w:val="18"/>
          </w:rPr>
          <w:t> </w:t>
        </w:r>
        <w:r>
          <w:rPr>
            <w:w w:val="105"/>
            <w:sz w:val="18"/>
          </w:rPr>
          <w:t>exercise,</w:t>
        </w:r>
        <w:r>
          <w:rPr>
            <w:spacing w:val="-27"/>
            <w:w w:val="105"/>
            <w:sz w:val="18"/>
          </w:rPr>
          <w:t> </w:t>
        </w:r>
        <w:r>
          <w:rPr>
            <w:w w:val="105"/>
            <w:sz w:val="18"/>
          </w:rPr>
          <w:t>and</w:t>
        </w:r>
        <w:r>
          <w:rPr>
            <w:spacing w:val="-26"/>
            <w:w w:val="105"/>
            <w:sz w:val="18"/>
          </w:rPr>
          <w:t> </w:t>
        </w:r>
        <w:r>
          <w:rPr>
            <w:w w:val="105"/>
            <w:sz w:val="18"/>
          </w:rPr>
          <w:t>smoking</w:t>
        </w:r>
        <w:r>
          <w:rPr>
            <w:spacing w:val="-27"/>
            <w:w w:val="105"/>
            <w:sz w:val="18"/>
          </w:rPr>
          <w:t> </w:t>
        </w:r>
        <w:r>
          <w:rPr>
            <w:w w:val="105"/>
            <w:sz w:val="18"/>
          </w:rPr>
          <w:t>modification with risk of early cardiovascular events after acute coronary syndromes. Circulation. 2010;121:750–758. (https://doi.org/10.1177/2047487312460484)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Rigotti</w:t>
        </w:r>
        <w:r>
          <w:rPr>
            <w:spacing w:val="-8"/>
            <w:w w:val="105"/>
            <w:sz w:val="18"/>
          </w:rPr>
          <w:t> </w:t>
        </w:r>
        <w:r>
          <w:rPr>
            <w:w w:val="105"/>
            <w:sz w:val="18"/>
          </w:rPr>
          <w:t>NA,</w:t>
        </w:r>
        <w:r>
          <w:rPr>
            <w:spacing w:val="-8"/>
            <w:w w:val="105"/>
            <w:sz w:val="18"/>
          </w:rPr>
          <w:t> </w:t>
        </w:r>
        <w:r>
          <w:rPr>
            <w:w w:val="105"/>
            <w:sz w:val="18"/>
          </w:rPr>
          <w:t>Clair</w:t>
        </w:r>
        <w:r>
          <w:rPr>
            <w:spacing w:val="-8"/>
            <w:w w:val="105"/>
            <w:sz w:val="18"/>
          </w:rPr>
          <w:t> </w:t>
        </w:r>
        <w:r>
          <w:rPr>
            <w:w w:val="105"/>
            <w:sz w:val="18"/>
          </w:rPr>
          <w:t>C,</w:t>
        </w:r>
        <w:r>
          <w:rPr>
            <w:spacing w:val="-8"/>
            <w:w w:val="105"/>
            <w:sz w:val="18"/>
          </w:rPr>
          <w:t> </w:t>
        </w:r>
        <w:r>
          <w:rPr>
            <w:w w:val="105"/>
            <w:sz w:val="18"/>
          </w:rPr>
          <w:t>Munafo</w:t>
        </w:r>
        <w:r>
          <w:rPr>
            <w:spacing w:val="-8"/>
            <w:w w:val="105"/>
            <w:sz w:val="18"/>
          </w:rPr>
          <w:t> </w:t>
        </w:r>
        <w:r>
          <w:rPr>
            <w:w w:val="105"/>
            <w:sz w:val="18"/>
          </w:rPr>
          <w:t>MR,</w:t>
        </w:r>
        <w:r>
          <w:rPr>
            <w:spacing w:val="-8"/>
            <w:w w:val="105"/>
            <w:sz w:val="18"/>
          </w:rPr>
          <w:t> </w:t>
        </w:r>
        <w:r>
          <w:rPr>
            <w:w w:val="105"/>
            <w:sz w:val="18"/>
          </w:rPr>
          <w:t>Stead</w:t>
        </w:r>
        <w:r>
          <w:rPr>
            <w:spacing w:val="-8"/>
            <w:w w:val="105"/>
            <w:sz w:val="18"/>
          </w:rPr>
          <w:t> </w:t>
        </w:r>
        <w:r>
          <w:rPr>
            <w:w w:val="105"/>
            <w:sz w:val="18"/>
          </w:rPr>
          <w:t>LF.</w:t>
        </w:r>
        <w:r>
          <w:rPr>
            <w:spacing w:val="-8"/>
            <w:w w:val="105"/>
            <w:sz w:val="18"/>
          </w:rPr>
          <w:t> </w:t>
        </w:r>
        <w:r>
          <w:rPr>
            <w:w w:val="105"/>
            <w:sz w:val="18"/>
          </w:rPr>
          <w:t>Interventions</w:t>
        </w:r>
        <w:r>
          <w:rPr>
            <w:spacing w:val="-8"/>
            <w:w w:val="105"/>
            <w:sz w:val="18"/>
          </w:rPr>
          <w:t> </w:t>
        </w:r>
        <w:r>
          <w:rPr>
            <w:w w:val="105"/>
            <w:sz w:val="18"/>
          </w:rPr>
          <w:t>for</w:t>
        </w:r>
        <w:r>
          <w:rPr>
            <w:spacing w:val="-8"/>
            <w:w w:val="105"/>
            <w:sz w:val="18"/>
          </w:rPr>
          <w:t> </w:t>
        </w:r>
        <w:r>
          <w:rPr>
            <w:w w:val="105"/>
            <w:sz w:val="18"/>
          </w:rPr>
          <w:t>smoking</w:t>
        </w:r>
        <w:r>
          <w:rPr>
            <w:spacing w:val="-8"/>
            <w:w w:val="105"/>
            <w:sz w:val="18"/>
          </w:rPr>
          <w:t> </w:t>
        </w:r>
        <w:r>
          <w:rPr>
            <w:w w:val="105"/>
            <w:sz w:val="18"/>
          </w:rPr>
          <w:t>cessation</w:t>
        </w:r>
        <w:r>
          <w:rPr>
            <w:spacing w:val="-8"/>
            <w:w w:val="105"/>
            <w:sz w:val="18"/>
          </w:rPr>
          <w:t> </w:t>
        </w:r>
        <w:r>
          <w:rPr>
            <w:w w:val="105"/>
            <w:sz w:val="18"/>
          </w:rPr>
          <w:t>in</w:t>
        </w:r>
        <w:r>
          <w:rPr>
            <w:spacing w:val="-8"/>
            <w:w w:val="105"/>
            <w:sz w:val="18"/>
          </w:rPr>
          <w:t> </w:t>
        </w:r>
        <w:r>
          <w:rPr>
            <w:w w:val="105"/>
            <w:sz w:val="18"/>
          </w:rPr>
          <w:t>hospitalised</w:t>
        </w:r>
        <w:r>
          <w:rPr>
            <w:spacing w:val="-8"/>
            <w:w w:val="105"/>
            <w:sz w:val="18"/>
          </w:rPr>
          <w:t> </w:t>
        </w:r>
        <w:r>
          <w:rPr>
            <w:w w:val="105"/>
            <w:sz w:val="18"/>
          </w:rPr>
          <w:t>patients.</w:t>
        </w:r>
        <w:r>
          <w:rPr>
            <w:spacing w:val="-8"/>
            <w:w w:val="105"/>
            <w:sz w:val="18"/>
          </w:rPr>
          <w:t> </w:t>
        </w:r>
        <w:r>
          <w:rPr>
            <w:w w:val="105"/>
            <w:sz w:val="18"/>
          </w:rPr>
          <w:t>Cochrane Database Syst </w:t>
        </w:r>
        <w:r>
          <w:rPr>
            <w:spacing w:val="-4"/>
            <w:w w:val="105"/>
            <w:sz w:val="18"/>
          </w:rPr>
          <w:t>Rev. </w:t>
        </w:r>
        <w:r>
          <w:rPr>
            <w:w w:val="105"/>
            <w:sz w:val="18"/>
          </w:rPr>
          <w:t>2012;5:CD001837.</w:t>
        </w:r>
        <w:r>
          <w:rPr>
            <w:spacing w:val="-18"/>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4">
        <w:r>
          <w:rPr>
            <w:w w:val="105"/>
            <w:sz w:val="18"/>
          </w:rPr>
          <w:t>Cahill</w:t>
        </w:r>
        <w:r>
          <w:rPr>
            <w:spacing w:val="-27"/>
            <w:w w:val="105"/>
            <w:sz w:val="18"/>
          </w:rPr>
          <w:t> </w:t>
        </w:r>
        <w:r>
          <w:rPr>
            <w:w w:val="105"/>
            <w:sz w:val="18"/>
          </w:rPr>
          <w:t>K,</w:t>
        </w:r>
        <w:r>
          <w:rPr>
            <w:spacing w:val="-27"/>
            <w:w w:val="105"/>
            <w:sz w:val="18"/>
          </w:rPr>
          <w:t> </w:t>
        </w:r>
        <w:r>
          <w:rPr>
            <w:w w:val="105"/>
            <w:sz w:val="18"/>
          </w:rPr>
          <w:t>Stead</w:t>
        </w:r>
        <w:r>
          <w:rPr>
            <w:spacing w:val="-27"/>
            <w:w w:val="105"/>
            <w:sz w:val="18"/>
          </w:rPr>
          <w:t> </w:t>
        </w:r>
        <w:r>
          <w:rPr>
            <w:w w:val="105"/>
            <w:sz w:val="18"/>
          </w:rPr>
          <w:t>LF,</w:t>
        </w:r>
        <w:r>
          <w:rPr>
            <w:spacing w:val="-26"/>
            <w:w w:val="105"/>
            <w:sz w:val="18"/>
          </w:rPr>
          <w:t> </w:t>
        </w:r>
        <w:r>
          <w:rPr>
            <w:w w:val="105"/>
            <w:sz w:val="18"/>
          </w:rPr>
          <w:t>Lancaster</w:t>
        </w:r>
        <w:r>
          <w:rPr>
            <w:spacing w:val="-27"/>
            <w:w w:val="105"/>
            <w:sz w:val="18"/>
          </w:rPr>
          <w:t> </w:t>
        </w:r>
        <w:r>
          <w:rPr>
            <w:spacing w:val="-5"/>
            <w:w w:val="105"/>
            <w:sz w:val="18"/>
          </w:rPr>
          <w:t>T.</w:t>
        </w:r>
        <w:r>
          <w:rPr>
            <w:spacing w:val="-27"/>
            <w:w w:val="105"/>
            <w:sz w:val="18"/>
          </w:rPr>
          <w:t> </w:t>
        </w:r>
        <w:r>
          <w:rPr>
            <w:w w:val="105"/>
            <w:sz w:val="18"/>
          </w:rPr>
          <w:t>Nicotine</w:t>
        </w:r>
        <w:r>
          <w:rPr>
            <w:spacing w:val="-26"/>
            <w:w w:val="105"/>
            <w:sz w:val="18"/>
          </w:rPr>
          <w:t> </w:t>
        </w:r>
        <w:r>
          <w:rPr>
            <w:w w:val="105"/>
            <w:sz w:val="18"/>
          </w:rPr>
          <w:t>receptor</w:t>
        </w:r>
        <w:r>
          <w:rPr>
            <w:spacing w:val="-27"/>
            <w:w w:val="105"/>
            <w:sz w:val="18"/>
          </w:rPr>
          <w:t> </w:t>
        </w:r>
        <w:r>
          <w:rPr>
            <w:w w:val="105"/>
            <w:sz w:val="18"/>
          </w:rPr>
          <w:t>partial</w:t>
        </w:r>
        <w:r>
          <w:rPr>
            <w:spacing w:val="-27"/>
            <w:w w:val="105"/>
            <w:sz w:val="18"/>
          </w:rPr>
          <w:t> </w:t>
        </w:r>
        <w:r>
          <w:rPr>
            <w:w w:val="105"/>
            <w:sz w:val="18"/>
          </w:rPr>
          <w:t>agonists</w:t>
        </w:r>
        <w:r>
          <w:rPr>
            <w:spacing w:val="-27"/>
            <w:w w:val="105"/>
            <w:sz w:val="18"/>
          </w:rPr>
          <w:t> </w:t>
        </w:r>
        <w:r>
          <w:rPr>
            <w:w w:val="105"/>
            <w:sz w:val="18"/>
          </w:rPr>
          <w:t>for</w:t>
        </w:r>
        <w:r>
          <w:rPr>
            <w:spacing w:val="-26"/>
            <w:w w:val="105"/>
            <w:sz w:val="18"/>
          </w:rPr>
          <w:t> </w:t>
        </w:r>
        <w:r>
          <w:rPr>
            <w:w w:val="105"/>
            <w:sz w:val="18"/>
          </w:rPr>
          <w:t>smoking</w:t>
        </w:r>
        <w:r>
          <w:rPr>
            <w:spacing w:val="-27"/>
            <w:w w:val="105"/>
            <w:sz w:val="18"/>
          </w:rPr>
          <w:t> </w:t>
        </w:r>
        <w:r>
          <w:rPr>
            <w:w w:val="105"/>
            <w:sz w:val="18"/>
          </w:rPr>
          <w:t>cessation.</w:t>
        </w:r>
        <w:r>
          <w:rPr>
            <w:spacing w:val="-27"/>
            <w:w w:val="105"/>
            <w:sz w:val="18"/>
          </w:rPr>
          <w:t> </w:t>
        </w:r>
        <w:r>
          <w:rPr>
            <w:w w:val="105"/>
            <w:sz w:val="18"/>
          </w:rPr>
          <w:t>Cochrane</w:t>
        </w:r>
        <w:r>
          <w:rPr>
            <w:spacing w:val="-26"/>
            <w:w w:val="105"/>
            <w:sz w:val="18"/>
          </w:rPr>
          <w:t> </w:t>
        </w:r>
        <w:r>
          <w:rPr>
            <w:w w:val="105"/>
            <w:sz w:val="18"/>
          </w:rPr>
          <w:t>Database</w:t>
        </w:r>
        <w:r>
          <w:rPr>
            <w:spacing w:val="-27"/>
            <w:w w:val="105"/>
            <w:sz w:val="18"/>
          </w:rPr>
          <w:t> </w:t>
        </w:r>
        <w:r>
          <w:rPr>
            <w:w w:val="105"/>
            <w:sz w:val="18"/>
          </w:rPr>
          <w:t>Syst</w:t>
        </w:r>
        <w:r>
          <w:rPr>
            <w:spacing w:val="-27"/>
            <w:w w:val="105"/>
            <w:sz w:val="18"/>
          </w:rPr>
          <w:t> </w:t>
        </w:r>
        <w:r>
          <w:rPr>
            <w:spacing w:val="-4"/>
            <w:w w:val="105"/>
            <w:sz w:val="18"/>
          </w:rPr>
          <w:t>Rev. </w:t>
        </w:r>
        <w:r>
          <w:rPr>
            <w:w w:val="105"/>
            <w:sz w:val="18"/>
          </w:rPr>
          <w:t>2012;4:CD006103.</w:t>
        </w:r>
        <w:r>
          <w:rPr>
            <w:spacing w:val="-5"/>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0" w:after="0"/>
        <w:ind w:left="481" w:right="1108" w:hanging="381"/>
        <w:jc w:val="both"/>
        <w:rPr>
          <w:sz w:val="18"/>
        </w:rPr>
      </w:pPr>
      <w:hyperlink r:id="rId144">
        <w:r>
          <w:rPr>
            <w:w w:val="105"/>
            <w:sz w:val="18"/>
          </w:rPr>
          <w:t>Cahill</w:t>
        </w:r>
        <w:r>
          <w:rPr>
            <w:spacing w:val="-4"/>
            <w:w w:val="105"/>
            <w:sz w:val="18"/>
          </w:rPr>
          <w:t> </w:t>
        </w:r>
        <w:r>
          <w:rPr>
            <w:w w:val="105"/>
            <w:sz w:val="18"/>
          </w:rPr>
          <w:t>K,</w:t>
        </w:r>
        <w:r>
          <w:rPr>
            <w:spacing w:val="-4"/>
            <w:w w:val="105"/>
            <w:sz w:val="18"/>
          </w:rPr>
          <w:t> </w:t>
        </w:r>
        <w:r>
          <w:rPr>
            <w:w w:val="105"/>
            <w:sz w:val="18"/>
          </w:rPr>
          <w:t>Stevens</w:t>
        </w:r>
        <w:r>
          <w:rPr>
            <w:spacing w:val="-4"/>
            <w:w w:val="105"/>
            <w:sz w:val="18"/>
          </w:rPr>
          <w:t> </w:t>
        </w:r>
        <w:r>
          <w:rPr>
            <w:w w:val="105"/>
            <w:sz w:val="18"/>
          </w:rPr>
          <w:t>S,</w:t>
        </w:r>
        <w:r>
          <w:rPr>
            <w:spacing w:val="-4"/>
            <w:w w:val="105"/>
            <w:sz w:val="18"/>
          </w:rPr>
          <w:t> </w:t>
        </w:r>
        <w:r>
          <w:rPr>
            <w:w w:val="105"/>
            <w:sz w:val="18"/>
          </w:rPr>
          <w:t>Perera</w:t>
        </w:r>
        <w:r>
          <w:rPr>
            <w:spacing w:val="-4"/>
            <w:w w:val="105"/>
            <w:sz w:val="18"/>
          </w:rPr>
          <w:t> </w:t>
        </w:r>
        <w:r>
          <w:rPr>
            <w:w w:val="105"/>
            <w:sz w:val="18"/>
          </w:rPr>
          <w:t>R,</w:t>
        </w:r>
        <w:r>
          <w:rPr>
            <w:spacing w:val="-4"/>
            <w:w w:val="105"/>
            <w:sz w:val="18"/>
          </w:rPr>
          <w:t> </w:t>
        </w:r>
        <w:r>
          <w:rPr>
            <w:w w:val="105"/>
            <w:sz w:val="18"/>
          </w:rPr>
          <w:t>Lancaster</w:t>
        </w:r>
        <w:r>
          <w:rPr>
            <w:spacing w:val="-4"/>
            <w:w w:val="105"/>
            <w:sz w:val="18"/>
          </w:rPr>
          <w:t> </w:t>
        </w:r>
        <w:r>
          <w:rPr>
            <w:spacing w:val="-5"/>
            <w:w w:val="105"/>
            <w:sz w:val="18"/>
          </w:rPr>
          <w:t>T.</w:t>
        </w:r>
        <w:r>
          <w:rPr>
            <w:spacing w:val="-4"/>
            <w:w w:val="105"/>
            <w:sz w:val="18"/>
          </w:rPr>
          <w:t> </w:t>
        </w:r>
        <w:r>
          <w:rPr>
            <w:w w:val="105"/>
            <w:sz w:val="18"/>
          </w:rPr>
          <w:t>Pharmacological</w:t>
        </w:r>
        <w:r>
          <w:rPr>
            <w:spacing w:val="-4"/>
            <w:w w:val="105"/>
            <w:sz w:val="18"/>
          </w:rPr>
          <w:t> </w:t>
        </w:r>
        <w:r>
          <w:rPr>
            <w:w w:val="105"/>
            <w:sz w:val="18"/>
          </w:rPr>
          <w:t>interventions</w:t>
        </w:r>
        <w:r>
          <w:rPr>
            <w:spacing w:val="-3"/>
            <w:w w:val="105"/>
            <w:sz w:val="18"/>
          </w:rPr>
          <w:t> </w:t>
        </w:r>
        <w:r>
          <w:rPr>
            <w:w w:val="105"/>
            <w:sz w:val="18"/>
          </w:rPr>
          <w:t>for</w:t>
        </w:r>
        <w:r>
          <w:rPr>
            <w:spacing w:val="-4"/>
            <w:w w:val="105"/>
            <w:sz w:val="18"/>
          </w:rPr>
          <w:t> </w:t>
        </w:r>
        <w:r>
          <w:rPr>
            <w:w w:val="105"/>
            <w:sz w:val="18"/>
          </w:rPr>
          <w:t>smoking</w:t>
        </w:r>
        <w:r>
          <w:rPr>
            <w:spacing w:val="-4"/>
            <w:w w:val="105"/>
            <w:sz w:val="18"/>
          </w:rPr>
          <w:t> </w:t>
        </w:r>
        <w:r>
          <w:rPr>
            <w:w w:val="105"/>
            <w:sz w:val="18"/>
          </w:rPr>
          <w:t>cessation:</w:t>
        </w:r>
        <w:r>
          <w:rPr>
            <w:spacing w:val="-4"/>
            <w:w w:val="105"/>
            <w:sz w:val="18"/>
          </w:rPr>
          <w:t> </w:t>
        </w:r>
        <w:r>
          <w:rPr>
            <w:w w:val="105"/>
            <w:sz w:val="18"/>
          </w:rPr>
          <w:t>an</w:t>
        </w:r>
        <w:r>
          <w:rPr>
            <w:spacing w:val="-4"/>
            <w:w w:val="105"/>
            <w:sz w:val="18"/>
          </w:rPr>
          <w:t> </w:t>
        </w:r>
        <w:r>
          <w:rPr>
            <w:w w:val="105"/>
            <w:sz w:val="18"/>
          </w:rPr>
          <w:t>overview</w:t>
        </w:r>
        <w:r>
          <w:rPr>
            <w:spacing w:val="-4"/>
            <w:w w:val="105"/>
            <w:sz w:val="18"/>
          </w:rPr>
          <w:t> </w:t>
        </w:r>
        <w:r>
          <w:rPr>
            <w:w w:val="105"/>
            <w:sz w:val="18"/>
          </w:rPr>
          <w:t>and network</w:t>
        </w:r>
        <w:r>
          <w:rPr>
            <w:spacing w:val="-26"/>
            <w:w w:val="105"/>
            <w:sz w:val="18"/>
          </w:rPr>
          <w:t> </w:t>
        </w:r>
        <w:r>
          <w:rPr>
            <w:w w:val="105"/>
            <w:sz w:val="18"/>
          </w:rPr>
          <w:t>meta-analysis.</w:t>
        </w:r>
        <w:r>
          <w:rPr>
            <w:spacing w:val="-25"/>
            <w:w w:val="105"/>
            <w:sz w:val="18"/>
          </w:rPr>
          <w:t> </w:t>
        </w:r>
        <w:r>
          <w:rPr>
            <w:w w:val="105"/>
            <w:sz w:val="18"/>
          </w:rPr>
          <w:t>Cochrane</w:t>
        </w:r>
        <w:r>
          <w:rPr>
            <w:spacing w:val="-25"/>
            <w:w w:val="105"/>
            <w:sz w:val="18"/>
          </w:rPr>
          <w:t> </w:t>
        </w:r>
        <w:r>
          <w:rPr>
            <w:w w:val="105"/>
            <w:sz w:val="18"/>
          </w:rPr>
          <w:t>Database</w:t>
        </w:r>
        <w:r>
          <w:rPr>
            <w:spacing w:val="-25"/>
            <w:w w:val="105"/>
            <w:sz w:val="18"/>
          </w:rPr>
          <w:t> </w:t>
        </w:r>
        <w:r>
          <w:rPr>
            <w:w w:val="105"/>
            <w:sz w:val="18"/>
          </w:rPr>
          <w:t>Syst</w:t>
        </w:r>
        <w:r>
          <w:rPr>
            <w:spacing w:val="-25"/>
            <w:w w:val="105"/>
            <w:sz w:val="18"/>
          </w:rPr>
          <w:t> </w:t>
        </w:r>
        <w:r>
          <w:rPr>
            <w:spacing w:val="-4"/>
            <w:w w:val="105"/>
            <w:sz w:val="18"/>
          </w:rPr>
          <w:t>Rev.</w:t>
        </w:r>
        <w:r>
          <w:rPr>
            <w:spacing w:val="-25"/>
            <w:w w:val="105"/>
            <w:sz w:val="18"/>
          </w:rPr>
          <w:t> </w:t>
        </w:r>
        <w:r>
          <w:rPr>
            <w:w w:val="105"/>
            <w:sz w:val="18"/>
          </w:rPr>
          <w:t>2013;5:CD009329.</w:t>
        </w:r>
        <w:r>
          <w:rPr>
            <w:spacing w:val="-25"/>
            <w:w w:val="105"/>
            <w:sz w:val="18"/>
          </w:rPr>
          <w:t> </w:t>
        </w:r>
        <w:r>
          <w:rPr>
            <w:w w:val="105"/>
            <w:sz w:val="18"/>
          </w:rPr>
          <w:t>(https://doi.org/10.1177/2047487312460484)</w:t>
        </w:r>
      </w:hyperlink>
    </w:p>
    <w:p>
      <w:pPr>
        <w:spacing w:after="0" w:line="256" w:lineRule="auto"/>
        <w:jc w:val="both"/>
        <w:rPr>
          <w:sz w:val="18"/>
        </w:rPr>
        <w:sectPr>
          <w:pgSz w:w="11900" w:h="16840"/>
          <w:pgMar w:top="0" w:bottom="0" w:left="920" w:right="0"/>
        </w:sectPr>
      </w:pPr>
    </w:p>
    <w:p>
      <w:pPr>
        <w:pStyle w:val="ListParagraph"/>
        <w:numPr>
          <w:ilvl w:val="0"/>
          <w:numId w:val="19"/>
        </w:numPr>
        <w:tabs>
          <w:tab w:pos="482" w:val="left" w:leader="none"/>
          <w:tab w:pos="2797" w:val="left" w:leader="none"/>
          <w:tab w:pos="3604" w:val="left" w:leader="none"/>
          <w:tab w:pos="4976" w:val="left" w:leader="none"/>
          <w:tab w:pos="6867" w:val="left" w:leader="none"/>
          <w:tab w:pos="8533" w:val="left" w:leader="none"/>
        </w:tabs>
        <w:spacing w:line="256" w:lineRule="auto" w:before="11" w:after="0"/>
        <w:ind w:left="481" w:right="1100" w:hanging="381"/>
        <w:jc w:val="both"/>
        <w:rPr>
          <w:sz w:val="18"/>
        </w:rPr>
      </w:pPr>
      <w:hyperlink r:id="rId144">
        <w:r>
          <w:rPr>
            <w:w w:val="105"/>
            <w:sz w:val="18"/>
          </w:rPr>
          <w:t>Mills EJ, Thorlund K, Eapen S, </w:t>
        </w:r>
        <w:r>
          <w:rPr>
            <w:spacing w:val="-6"/>
            <w:w w:val="105"/>
            <w:sz w:val="18"/>
          </w:rPr>
          <w:t>Wu </w:t>
        </w:r>
        <w:r>
          <w:rPr>
            <w:spacing w:val="-12"/>
            <w:w w:val="105"/>
            <w:sz w:val="18"/>
          </w:rPr>
          <w:t>P, </w:t>
        </w:r>
        <w:r>
          <w:rPr>
            <w:w w:val="105"/>
            <w:sz w:val="18"/>
          </w:rPr>
          <w:t>Prochaska JJ. Cardiovascular events associated with smoking cessation pharmacotherapies:</w:t>
          <w:tab/>
          <w:t>a</w:t>
          <w:tab/>
          <w:t>network</w:t>
          <w:tab/>
          <w:t>meta-analysis.</w:t>
          <w:tab/>
          <w:t>Circulation.</w:t>
          <w:tab/>
        </w:r>
        <w:r>
          <w:rPr>
            <w:spacing w:val="-1"/>
            <w:w w:val="105"/>
            <w:sz w:val="18"/>
          </w:rPr>
          <w:t>2014;129:28–41.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7" w:hanging="381"/>
        <w:jc w:val="both"/>
        <w:rPr>
          <w:sz w:val="18"/>
        </w:rPr>
      </w:pPr>
      <w:hyperlink r:id="rId144">
        <w:r>
          <w:rPr>
            <w:w w:val="105"/>
            <w:sz w:val="18"/>
          </w:rPr>
          <w:t>Stead LF, Koilpillai </w:t>
        </w:r>
        <w:r>
          <w:rPr>
            <w:spacing w:val="-12"/>
            <w:w w:val="105"/>
            <w:sz w:val="18"/>
          </w:rPr>
          <w:t>P, </w:t>
        </w:r>
        <w:r>
          <w:rPr>
            <w:w w:val="105"/>
            <w:sz w:val="18"/>
          </w:rPr>
          <w:t>Fanshawe TR, Lancaster </w:t>
        </w:r>
        <w:r>
          <w:rPr>
            <w:spacing w:val="-5"/>
            <w:w w:val="105"/>
            <w:sz w:val="18"/>
          </w:rPr>
          <w:t>T. </w:t>
        </w:r>
        <w:r>
          <w:rPr>
            <w:w w:val="105"/>
            <w:sz w:val="18"/>
          </w:rPr>
          <w:t>Combined pharmacotherapy and behavioural interventions for smoking</w:t>
        </w:r>
        <w:r>
          <w:rPr>
            <w:spacing w:val="-14"/>
            <w:w w:val="105"/>
            <w:sz w:val="18"/>
          </w:rPr>
          <w:t> </w:t>
        </w:r>
        <w:r>
          <w:rPr>
            <w:w w:val="105"/>
            <w:sz w:val="18"/>
          </w:rPr>
          <w:t>cessation.</w:t>
        </w:r>
        <w:r>
          <w:rPr>
            <w:spacing w:val="-14"/>
            <w:w w:val="105"/>
            <w:sz w:val="18"/>
          </w:rPr>
          <w:t> </w:t>
        </w:r>
        <w:r>
          <w:rPr>
            <w:w w:val="105"/>
            <w:sz w:val="18"/>
          </w:rPr>
          <w:t>Cochrane</w:t>
        </w:r>
        <w:r>
          <w:rPr>
            <w:spacing w:val="-14"/>
            <w:w w:val="105"/>
            <w:sz w:val="18"/>
          </w:rPr>
          <w:t> </w:t>
        </w:r>
        <w:r>
          <w:rPr>
            <w:w w:val="105"/>
            <w:sz w:val="18"/>
          </w:rPr>
          <w:t>Database</w:t>
        </w:r>
        <w:r>
          <w:rPr>
            <w:spacing w:val="-14"/>
            <w:w w:val="105"/>
            <w:sz w:val="18"/>
          </w:rPr>
          <w:t> </w:t>
        </w:r>
        <w:r>
          <w:rPr>
            <w:w w:val="105"/>
            <w:sz w:val="18"/>
          </w:rPr>
          <w:t>Syst</w:t>
        </w:r>
        <w:r>
          <w:rPr>
            <w:spacing w:val="-14"/>
            <w:w w:val="105"/>
            <w:sz w:val="18"/>
          </w:rPr>
          <w:t> </w:t>
        </w:r>
        <w:r>
          <w:rPr>
            <w:spacing w:val="-4"/>
            <w:w w:val="105"/>
            <w:sz w:val="18"/>
          </w:rPr>
          <w:t>Rev.</w:t>
        </w:r>
        <w:r>
          <w:rPr>
            <w:spacing w:val="-13"/>
            <w:w w:val="105"/>
            <w:sz w:val="18"/>
          </w:rPr>
          <w:t> </w:t>
        </w:r>
        <w:r>
          <w:rPr>
            <w:w w:val="105"/>
            <w:sz w:val="18"/>
          </w:rPr>
          <w:t>2016;3:CD008286.</w:t>
        </w:r>
        <w:r>
          <w:rPr>
            <w:spacing w:val="-1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4">
        <w:r>
          <w:rPr>
            <w:w w:val="105"/>
            <w:sz w:val="18"/>
          </w:rPr>
          <w:t>Trichopoulou</w:t>
        </w:r>
        <w:r>
          <w:rPr>
            <w:spacing w:val="-11"/>
            <w:w w:val="105"/>
            <w:sz w:val="18"/>
          </w:rPr>
          <w:t> </w:t>
        </w:r>
        <w:r>
          <w:rPr>
            <w:w w:val="105"/>
            <w:sz w:val="18"/>
          </w:rPr>
          <w:t>A,</w:t>
        </w:r>
        <w:r>
          <w:rPr>
            <w:spacing w:val="-11"/>
            <w:w w:val="105"/>
            <w:sz w:val="18"/>
          </w:rPr>
          <w:t> </w:t>
        </w:r>
        <w:r>
          <w:rPr>
            <w:w w:val="105"/>
            <w:sz w:val="18"/>
          </w:rPr>
          <w:t>Bamia</w:t>
        </w:r>
        <w:r>
          <w:rPr>
            <w:spacing w:val="-10"/>
            <w:w w:val="105"/>
            <w:sz w:val="18"/>
          </w:rPr>
          <w:t> </w:t>
        </w:r>
        <w:r>
          <w:rPr>
            <w:w w:val="105"/>
            <w:sz w:val="18"/>
          </w:rPr>
          <w:t>C,</w:t>
        </w:r>
        <w:r>
          <w:rPr>
            <w:spacing w:val="-11"/>
            <w:w w:val="105"/>
            <w:sz w:val="18"/>
          </w:rPr>
          <w:t> </w:t>
        </w:r>
        <w:r>
          <w:rPr>
            <w:w w:val="105"/>
            <w:sz w:val="18"/>
          </w:rPr>
          <w:t>Norat</w:t>
        </w:r>
        <w:r>
          <w:rPr>
            <w:spacing w:val="-11"/>
            <w:w w:val="105"/>
            <w:sz w:val="18"/>
          </w:rPr>
          <w:t> </w:t>
        </w:r>
        <w:r>
          <w:rPr>
            <w:w w:val="105"/>
            <w:sz w:val="18"/>
          </w:rPr>
          <w:t>T</w:t>
        </w:r>
        <w:r>
          <w:rPr>
            <w:spacing w:val="-10"/>
            <w:w w:val="105"/>
            <w:sz w:val="18"/>
          </w:rPr>
          <w:t> </w:t>
        </w:r>
        <w:r>
          <w:rPr>
            <w:w w:val="105"/>
            <w:sz w:val="18"/>
          </w:rPr>
          <w:t>et</w:t>
        </w:r>
        <w:r>
          <w:rPr>
            <w:spacing w:val="-11"/>
            <w:w w:val="105"/>
            <w:sz w:val="18"/>
          </w:rPr>
          <w:t> </w:t>
        </w:r>
        <w:r>
          <w:rPr>
            <w:w w:val="105"/>
            <w:sz w:val="18"/>
          </w:rPr>
          <w:t>al.</w:t>
        </w:r>
        <w:r>
          <w:rPr>
            <w:spacing w:val="-11"/>
            <w:w w:val="105"/>
            <w:sz w:val="18"/>
          </w:rPr>
          <w:t> </w:t>
        </w:r>
        <w:r>
          <w:rPr>
            <w:w w:val="105"/>
            <w:sz w:val="18"/>
          </w:rPr>
          <w:t>Modified</w:t>
        </w:r>
        <w:r>
          <w:rPr>
            <w:spacing w:val="-10"/>
            <w:w w:val="105"/>
            <w:sz w:val="18"/>
          </w:rPr>
          <w:t> </w:t>
        </w:r>
        <w:r>
          <w:rPr>
            <w:w w:val="105"/>
            <w:sz w:val="18"/>
          </w:rPr>
          <w:t>Mediterranean</w:t>
        </w:r>
        <w:r>
          <w:rPr>
            <w:spacing w:val="-11"/>
            <w:w w:val="105"/>
            <w:sz w:val="18"/>
          </w:rPr>
          <w:t> </w:t>
        </w:r>
        <w:r>
          <w:rPr>
            <w:w w:val="105"/>
            <w:sz w:val="18"/>
          </w:rPr>
          <w:t>diet</w:t>
        </w:r>
        <w:r>
          <w:rPr>
            <w:spacing w:val="-10"/>
            <w:w w:val="105"/>
            <w:sz w:val="18"/>
          </w:rPr>
          <w:t> </w:t>
        </w:r>
        <w:r>
          <w:rPr>
            <w:w w:val="105"/>
            <w:sz w:val="18"/>
          </w:rPr>
          <w:t>and</w:t>
        </w:r>
        <w:r>
          <w:rPr>
            <w:spacing w:val="-11"/>
            <w:w w:val="105"/>
            <w:sz w:val="18"/>
          </w:rPr>
          <w:t> </w:t>
        </w:r>
        <w:r>
          <w:rPr>
            <w:w w:val="105"/>
            <w:sz w:val="18"/>
          </w:rPr>
          <w:t>survival</w:t>
        </w:r>
        <w:r>
          <w:rPr>
            <w:spacing w:val="-11"/>
            <w:w w:val="105"/>
            <w:sz w:val="18"/>
          </w:rPr>
          <w:t> </w:t>
        </w:r>
        <w:r>
          <w:rPr>
            <w:w w:val="105"/>
            <w:sz w:val="18"/>
          </w:rPr>
          <w:t>after</w:t>
        </w:r>
        <w:r>
          <w:rPr>
            <w:spacing w:val="-10"/>
            <w:w w:val="105"/>
            <w:sz w:val="18"/>
          </w:rPr>
          <w:t> </w:t>
        </w:r>
        <w:r>
          <w:rPr>
            <w:w w:val="105"/>
            <w:sz w:val="18"/>
          </w:rPr>
          <w:t>myocardial</w:t>
        </w:r>
        <w:r>
          <w:rPr>
            <w:spacing w:val="-11"/>
            <w:w w:val="105"/>
            <w:sz w:val="18"/>
          </w:rPr>
          <w:t> </w:t>
        </w:r>
        <w:r>
          <w:rPr>
            <w:w w:val="105"/>
            <w:sz w:val="18"/>
          </w:rPr>
          <w:t>infarction:</w:t>
        </w:r>
        <w:r>
          <w:rPr>
            <w:spacing w:val="-11"/>
            <w:w w:val="105"/>
            <w:sz w:val="18"/>
          </w:rPr>
          <w:t> </w:t>
        </w:r>
        <w:r>
          <w:rPr>
            <w:w w:val="105"/>
            <w:sz w:val="18"/>
          </w:rPr>
          <w:t>the EPIC-Elderly </w:t>
        </w:r>
        <w:r>
          <w:rPr>
            <w:spacing w:val="-3"/>
            <w:w w:val="105"/>
            <w:sz w:val="18"/>
          </w:rPr>
          <w:t>STudy. </w:t>
        </w:r>
        <w:r>
          <w:rPr>
            <w:w w:val="105"/>
            <w:sz w:val="18"/>
          </w:rPr>
          <w:t>Eur J Epidemiol 2007;22:871–881.</w:t>
        </w:r>
        <w:r>
          <w:rPr>
            <w:spacing w:val="-9"/>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4">
        <w:r>
          <w:rPr>
            <w:w w:val="105"/>
            <w:sz w:val="18"/>
          </w:rPr>
          <w:t>Sofi F, Abbate R, Gensini GF, Casini A. Accruing evidence on benefits of adherence to the Mediterranean diet on health: an updated systematic review and meta-analysis. Am J Clin Nutr. 2010;92:1189-1196. (https://doi.org/10.1177/2047487312460484)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Estruch</w:t>
        </w:r>
        <w:r>
          <w:rPr>
            <w:spacing w:val="-17"/>
            <w:w w:val="105"/>
            <w:sz w:val="18"/>
          </w:rPr>
          <w:t> </w:t>
        </w:r>
        <w:r>
          <w:rPr>
            <w:w w:val="105"/>
            <w:sz w:val="18"/>
          </w:rPr>
          <w:t>R,</w:t>
        </w:r>
        <w:r>
          <w:rPr>
            <w:spacing w:val="-17"/>
            <w:w w:val="105"/>
            <w:sz w:val="18"/>
          </w:rPr>
          <w:t> </w:t>
        </w:r>
        <w:r>
          <w:rPr>
            <w:w w:val="105"/>
            <w:sz w:val="18"/>
          </w:rPr>
          <w:t>Ros</w:t>
        </w:r>
        <w:r>
          <w:rPr>
            <w:spacing w:val="-17"/>
            <w:w w:val="105"/>
            <w:sz w:val="18"/>
          </w:rPr>
          <w:t> </w:t>
        </w:r>
        <w:r>
          <w:rPr>
            <w:w w:val="105"/>
            <w:sz w:val="18"/>
          </w:rPr>
          <w:t>E,</w:t>
        </w:r>
        <w:r>
          <w:rPr>
            <w:spacing w:val="-17"/>
            <w:w w:val="105"/>
            <w:sz w:val="18"/>
          </w:rPr>
          <w:t> </w:t>
        </w:r>
        <w:r>
          <w:rPr>
            <w:w w:val="105"/>
            <w:sz w:val="18"/>
          </w:rPr>
          <w:t>Salas-Salvado</w:t>
        </w:r>
        <w:r>
          <w:rPr>
            <w:spacing w:val="-17"/>
            <w:w w:val="105"/>
            <w:sz w:val="18"/>
          </w:rPr>
          <w:t> </w:t>
        </w:r>
        <w:r>
          <w:rPr>
            <w:w w:val="105"/>
            <w:sz w:val="18"/>
          </w:rPr>
          <w:t>J,</w:t>
        </w:r>
        <w:r>
          <w:rPr>
            <w:spacing w:val="-17"/>
            <w:w w:val="105"/>
            <w:sz w:val="18"/>
          </w:rPr>
          <w:t> </w:t>
        </w:r>
        <w:r>
          <w:rPr>
            <w:w w:val="105"/>
            <w:sz w:val="18"/>
          </w:rPr>
          <w:t>Covas</w:t>
        </w:r>
        <w:r>
          <w:rPr>
            <w:spacing w:val="-17"/>
            <w:w w:val="105"/>
            <w:sz w:val="18"/>
          </w:rPr>
          <w:t> </w:t>
        </w:r>
        <w:r>
          <w:rPr>
            <w:w w:val="105"/>
            <w:sz w:val="18"/>
          </w:rPr>
          <w:t>MI,</w:t>
        </w:r>
        <w:r>
          <w:rPr>
            <w:spacing w:val="-17"/>
            <w:w w:val="105"/>
            <w:sz w:val="18"/>
          </w:rPr>
          <w:t> </w:t>
        </w:r>
        <w:r>
          <w:rPr>
            <w:w w:val="105"/>
            <w:sz w:val="18"/>
          </w:rPr>
          <w:t>Corella</w:t>
        </w:r>
        <w:r>
          <w:rPr>
            <w:spacing w:val="-17"/>
            <w:w w:val="105"/>
            <w:sz w:val="18"/>
          </w:rPr>
          <w:t> </w:t>
        </w:r>
        <w:r>
          <w:rPr>
            <w:spacing w:val="-3"/>
            <w:w w:val="105"/>
            <w:sz w:val="18"/>
          </w:rPr>
          <w:t>D,</w:t>
        </w:r>
        <w:r>
          <w:rPr>
            <w:spacing w:val="-17"/>
            <w:w w:val="105"/>
            <w:sz w:val="18"/>
          </w:rPr>
          <w:t> </w:t>
        </w:r>
        <w:r>
          <w:rPr>
            <w:w w:val="105"/>
            <w:sz w:val="18"/>
          </w:rPr>
          <w:t>Aros</w:t>
        </w:r>
        <w:r>
          <w:rPr>
            <w:spacing w:val="-17"/>
            <w:w w:val="105"/>
            <w:sz w:val="18"/>
          </w:rPr>
          <w:t> </w:t>
        </w:r>
        <w:r>
          <w:rPr>
            <w:w w:val="105"/>
            <w:sz w:val="18"/>
          </w:rPr>
          <w:t>F,</w:t>
        </w:r>
        <w:r>
          <w:rPr>
            <w:spacing w:val="-17"/>
            <w:w w:val="105"/>
            <w:sz w:val="18"/>
          </w:rPr>
          <w:t> </w:t>
        </w:r>
        <w:r>
          <w:rPr>
            <w:w w:val="105"/>
            <w:sz w:val="18"/>
          </w:rPr>
          <w:t>Gomez-Gracia</w:t>
        </w:r>
        <w:r>
          <w:rPr>
            <w:spacing w:val="-17"/>
            <w:w w:val="105"/>
            <w:sz w:val="18"/>
          </w:rPr>
          <w:t> </w:t>
        </w:r>
        <w:r>
          <w:rPr>
            <w:w w:val="105"/>
            <w:sz w:val="18"/>
          </w:rPr>
          <w:t>E,</w:t>
        </w:r>
        <w:r>
          <w:rPr>
            <w:spacing w:val="-17"/>
            <w:w w:val="105"/>
            <w:sz w:val="18"/>
          </w:rPr>
          <w:t> </w:t>
        </w:r>
        <w:r>
          <w:rPr>
            <w:w w:val="105"/>
            <w:sz w:val="18"/>
          </w:rPr>
          <w:t>Ruiz-Gutierrez</w:t>
        </w:r>
        <w:r>
          <w:rPr>
            <w:spacing w:val="-17"/>
            <w:w w:val="105"/>
            <w:sz w:val="18"/>
          </w:rPr>
          <w:t> </w:t>
        </w:r>
        <w:r>
          <w:rPr>
            <w:spacing w:val="-8"/>
            <w:w w:val="105"/>
            <w:sz w:val="18"/>
          </w:rPr>
          <w:t>V,</w:t>
        </w:r>
        <w:r>
          <w:rPr>
            <w:spacing w:val="-17"/>
            <w:w w:val="105"/>
            <w:sz w:val="18"/>
          </w:rPr>
          <w:t> </w:t>
        </w:r>
        <w:r>
          <w:rPr>
            <w:w w:val="105"/>
            <w:sz w:val="18"/>
          </w:rPr>
          <w:t>Fiol</w:t>
        </w:r>
        <w:r>
          <w:rPr>
            <w:spacing w:val="-17"/>
            <w:w w:val="105"/>
            <w:sz w:val="18"/>
          </w:rPr>
          <w:t> </w:t>
        </w:r>
        <w:r>
          <w:rPr>
            <w:w w:val="105"/>
            <w:sz w:val="18"/>
          </w:rPr>
          <w:t>M,</w:t>
        </w:r>
        <w:r>
          <w:rPr>
            <w:spacing w:val="-17"/>
            <w:w w:val="105"/>
            <w:sz w:val="18"/>
          </w:rPr>
          <w:t> </w:t>
        </w:r>
        <w:r>
          <w:rPr>
            <w:w w:val="105"/>
            <w:sz w:val="18"/>
          </w:rPr>
          <w:t>Lapetra</w:t>
        </w:r>
        <w:r>
          <w:rPr>
            <w:spacing w:val="-17"/>
            <w:w w:val="105"/>
            <w:sz w:val="18"/>
          </w:rPr>
          <w:t> </w:t>
        </w:r>
        <w:r>
          <w:rPr>
            <w:w w:val="105"/>
            <w:sz w:val="18"/>
          </w:rPr>
          <w:t>J, Lamuela-Raventos</w:t>
        </w:r>
        <w:r>
          <w:rPr>
            <w:spacing w:val="-24"/>
            <w:w w:val="105"/>
            <w:sz w:val="18"/>
          </w:rPr>
          <w:t> </w:t>
        </w:r>
        <w:r>
          <w:rPr>
            <w:w w:val="105"/>
            <w:sz w:val="18"/>
          </w:rPr>
          <w:t>RM,</w:t>
        </w:r>
        <w:r>
          <w:rPr>
            <w:spacing w:val="-24"/>
            <w:w w:val="105"/>
            <w:sz w:val="18"/>
          </w:rPr>
          <w:t> </w:t>
        </w:r>
        <w:r>
          <w:rPr>
            <w:w w:val="105"/>
            <w:sz w:val="18"/>
          </w:rPr>
          <w:t>Serra-Majem</w:t>
        </w:r>
        <w:r>
          <w:rPr>
            <w:spacing w:val="-23"/>
            <w:w w:val="105"/>
            <w:sz w:val="18"/>
          </w:rPr>
          <w:t> </w:t>
        </w:r>
        <w:r>
          <w:rPr>
            <w:w w:val="105"/>
            <w:sz w:val="18"/>
          </w:rPr>
          <w:t>L,</w:t>
        </w:r>
        <w:r>
          <w:rPr>
            <w:spacing w:val="-24"/>
            <w:w w:val="105"/>
            <w:sz w:val="18"/>
          </w:rPr>
          <w:t> </w:t>
        </w:r>
        <w:r>
          <w:rPr>
            <w:w w:val="105"/>
            <w:sz w:val="18"/>
          </w:rPr>
          <w:t>Pinto</w:t>
        </w:r>
        <w:r>
          <w:rPr>
            <w:spacing w:val="-24"/>
            <w:w w:val="105"/>
            <w:sz w:val="18"/>
          </w:rPr>
          <w:t> </w:t>
        </w:r>
        <w:r>
          <w:rPr>
            <w:w w:val="105"/>
            <w:sz w:val="18"/>
          </w:rPr>
          <w:t>X,</w:t>
        </w:r>
        <w:r>
          <w:rPr>
            <w:spacing w:val="-23"/>
            <w:w w:val="105"/>
            <w:sz w:val="18"/>
          </w:rPr>
          <w:t> </w:t>
        </w:r>
        <w:r>
          <w:rPr>
            <w:w w:val="105"/>
            <w:sz w:val="18"/>
          </w:rPr>
          <w:t>Basora</w:t>
        </w:r>
        <w:r>
          <w:rPr>
            <w:spacing w:val="-24"/>
            <w:w w:val="105"/>
            <w:sz w:val="18"/>
          </w:rPr>
          <w:t> </w:t>
        </w:r>
        <w:r>
          <w:rPr>
            <w:w w:val="105"/>
            <w:sz w:val="18"/>
          </w:rPr>
          <w:t>J,</w:t>
        </w:r>
        <w:r>
          <w:rPr>
            <w:spacing w:val="-24"/>
            <w:w w:val="105"/>
            <w:sz w:val="18"/>
          </w:rPr>
          <w:t> </w:t>
        </w:r>
        <w:r>
          <w:rPr>
            <w:w w:val="105"/>
            <w:sz w:val="18"/>
          </w:rPr>
          <w:t>Munoz</w:t>
        </w:r>
        <w:r>
          <w:rPr>
            <w:spacing w:val="-23"/>
            <w:w w:val="105"/>
            <w:sz w:val="18"/>
          </w:rPr>
          <w:t> </w:t>
        </w:r>
        <w:r>
          <w:rPr>
            <w:w w:val="105"/>
            <w:sz w:val="18"/>
          </w:rPr>
          <w:t>MA,</w:t>
        </w:r>
        <w:r>
          <w:rPr>
            <w:spacing w:val="-24"/>
            <w:w w:val="105"/>
            <w:sz w:val="18"/>
          </w:rPr>
          <w:t> </w:t>
        </w:r>
        <w:r>
          <w:rPr>
            <w:w w:val="105"/>
            <w:sz w:val="18"/>
          </w:rPr>
          <w:t>Sorli</w:t>
        </w:r>
        <w:r>
          <w:rPr>
            <w:spacing w:val="-24"/>
            <w:w w:val="105"/>
            <w:sz w:val="18"/>
          </w:rPr>
          <w:t> </w:t>
        </w:r>
        <w:r>
          <w:rPr>
            <w:spacing w:val="-5"/>
            <w:w w:val="105"/>
            <w:sz w:val="18"/>
          </w:rPr>
          <w:t>JV,</w:t>
        </w:r>
        <w:r>
          <w:rPr>
            <w:spacing w:val="-23"/>
            <w:w w:val="105"/>
            <w:sz w:val="18"/>
          </w:rPr>
          <w:t> </w:t>
        </w:r>
        <w:r>
          <w:rPr>
            <w:w w:val="105"/>
            <w:sz w:val="18"/>
          </w:rPr>
          <w:t>Martinez</w:t>
        </w:r>
        <w:r>
          <w:rPr>
            <w:spacing w:val="-24"/>
            <w:w w:val="105"/>
            <w:sz w:val="18"/>
          </w:rPr>
          <w:t> </w:t>
        </w:r>
        <w:r>
          <w:rPr>
            <w:w w:val="105"/>
            <w:sz w:val="18"/>
          </w:rPr>
          <w:t>JA,</w:t>
        </w:r>
        <w:r>
          <w:rPr>
            <w:spacing w:val="-23"/>
            <w:w w:val="105"/>
            <w:sz w:val="18"/>
          </w:rPr>
          <w:t> </w:t>
        </w:r>
        <w:r>
          <w:rPr>
            <w:w w:val="105"/>
            <w:sz w:val="18"/>
          </w:rPr>
          <w:t>Martinez-Gonzalez</w:t>
        </w:r>
        <w:r>
          <w:rPr>
            <w:spacing w:val="-24"/>
            <w:w w:val="105"/>
            <w:sz w:val="18"/>
          </w:rPr>
          <w:t> </w:t>
        </w:r>
        <w:r>
          <w:rPr>
            <w:w w:val="105"/>
            <w:sz w:val="18"/>
          </w:rPr>
          <w:t>MA, Investigators</w:t>
        </w:r>
        <w:r>
          <w:rPr>
            <w:spacing w:val="-11"/>
            <w:w w:val="105"/>
            <w:sz w:val="18"/>
          </w:rPr>
          <w:t> </w:t>
        </w:r>
        <w:r>
          <w:rPr>
            <w:w w:val="105"/>
            <w:sz w:val="18"/>
          </w:rPr>
          <w:t>PS.</w:t>
        </w:r>
        <w:r>
          <w:rPr>
            <w:spacing w:val="-10"/>
            <w:w w:val="105"/>
            <w:sz w:val="18"/>
          </w:rPr>
          <w:t> </w:t>
        </w:r>
        <w:r>
          <w:rPr>
            <w:w w:val="105"/>
            <w:sz w:val="18"/>
          </w:rPr>
          <w:t>Primary</w:t>
        </w:r>
        <w:r>
          <w:rPr>
            <w:spacing w:val="-11"/>
            <w:w w:val="105"/>
            <w:sz w:val="18"/>
          </w:rPr>
          <w:t> </w:t>
        </w:r>
        <w:r>
          <w:rPr>
            <w:w w:val="105"/>
            <w:sz w:val="18"/>
          </w:rPr>
          <w:t>prevention</w:t>
        </w:r>
        <w:r>
          <w:rPr>
            <w:spacing w:val="-10"/>
            <w:w w:val="105"/>
            <w:sz w:val="18"/>
          </w:rPr>
          <w:t> </w:t>
        </w:r>
        <w:r>
          <w:rPr>
            <w:w w:val="105"/>
            <w:sz w:val="18"/>
          </w:rPr>
          <w:t>of</w:t>
        </w:r>
        <w:r>
          <w:rPr>
            <w:spacing w:val="-10"/>
            <w:w w:val="105"/>
            <w:sz w:val="18"/>
          </w:rPr>
          <w:t> </w:t>
        </w:r>
        <w:r>
          <w:rPr>
            <w:w w:val="105"/>
            <w:sz w:val="18"/>
          </w:rPr>
          <w:t>cardiovascular</w:t>
        </w:r>
        <w:r>
          <w:rPr>
            <w:spacing w:val="-11"/>
            <w:w w:val="105"/>
            <w:sz w:val="18"/>
          </w:rPr>
          <w:t> </w:t>
        </w:r>
        <w:r>
          <w:rPr>
            <w:w w:val="105"/>
            <w:sz w:val="18"/>
          </w:rPr>
          <w:t>disease</w:t>
        </w:r>
        <w:r>
          <w:rPr>
            <w:spacing w:val="-10"/>
            <w:w w:val="105"/>
            <w:sz w:val="18"/>
          </w:rPr>
          <w:t> </w:t>
        </w:r>
        <w:r>
          <w:rPr>
            <w:w w:val="105"/>
            <w:sz w:val="18"/>
          </w:rPr>
          <w:t>with</w:t>
        </w:r>
        <w:r>
          <w:rPr>
            <w:spacing w:val="-10"/>
            <w:w w:val="105"/>
            <w:sz w:val="18"/>
          </w:rPr>
          <w:t> </w:t>
        </w:r>
        <w:r>
          <w:rPr>
            <w:w w:val="105"/>
            <w:sz w:val="18"/>
          </w:rPr>
          <w:t>a</w:t>
        </w:r>
        <w:r>
          <w:rPr>
            <w:spacing w:val="-11"/>
            <w:w w:val="105"/>
            <w:sz w:val="18"/>
          </w:rPr>
          <w:t> </w:t>
        </w:r>
        <w:r>
          <w:rPr>
            <w:w w:val="105"/>
            <w:sz w:val="18"/>
          </w:rPr>
          <w:t>Mediterranean</w:t>
        </w:r>
        <w:r>
          <w:rPr>
            <w:spacing w:val="-10"/>
            <w:w w:val="105"/>
            <w:sz w:val="18"/>
          </w:rPr>
          <w:t> </w:t>
        </w:r>
        <w:r>
          <w:rPr>
            <w:w w:val="105"/>
            <w:sz w:val="18"/>
          </w:rPr>
          <w:t>diet.</w:t>
        </w:r>
        <w:r>
          <w:rPr>
            <w:spacing w:val="-10"/>
            <w:w w:val="105"/>
            <w:sz w:val="18"/>
          </w:rPr>
          <w:t> </w:t>
        </w:r>
        <w:r>
          <w:rPr>
            <w:w w:val="105"/>
            <w:sz w:val="18"/>
          </w:rPr>
          <w:t>N</w:t>
        </w:r>
        <w:r>
          <w:rPr>
            <w:spacing w:val="-11"/>
            <w:w w:val="105"/>
            <w:sz w:val="18"/>
          </w:rPr>
          <w:t> </w:t>
        </w:r>
        <w:r>
          <w:rPr>
            <w:w w:val="105"/>
            <w:sz w:val="18"/>
          </w:rPr>
          <w:t>Engl</w:t>
        </w:r>
        <w:r>
          <w:rPr>
            <w:spacing w:val="-10"/>
            <w:w w:val="105"/>
            <w:sz w:val="18"/>
          </w:rPr>
          <w:t> </w:t>
        </w:r>
        <w:r>
          <w:rPr>
            <w:w w:val="105"/>
            <w:sz w:val="18"/>
          </w:rPr>
          <w:t>J</w:t>
        </w:r>
        <w:r>
          <w:rPr>
            <w:spacing w:val="-11"/>
            <w:w w:val="105"/>
            <w:sz w:val="18"/>
          </w:rPr>
          <w:t> </w:t>
        </w:r>
        <w:r>
          <w:rPr>
            <w:w w:val="105"/>
            <w:sz w:val="18"/>
          </w:rPr>
          <w:t>Med</w:t>
        </w:r>
        <w:r>
          <w:rPr>
            <w:spacing w:val="-10"/>
            <w:w w:val="105"/>
            <w:sz w:val="18"/>
          </w:rPr>
          <w:t> </w:t>
        </w:r>
        <w:r>
          <w:rPr>
            <w:w w:val="105"/>
            <w:sz w:val="18"/>
          </w:rPr>
          <w:t>2013;</w:t>
        </w:r>
        <w:r>
          <w:rPr>
            <w:spacing w:val="-10"/>
            <w:w w:val="105"/>
            <w:sz w:val="18"/>
          </w:rPr>
          <w:t> </w:t>
        </w:r>
        <w:r>
          <w:rPr>
            <w:w w:val="105"/>
            <w:sz w:val="18"/>
          </w:rPr>
          <w:t>368: 1279-1290.</w:t>
        </w:r>
        <w:r>
          <w:rPr>
            <w:spacing w:val="-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spacing w:val="-3"/>
            <w:w w:val="105"/>
            <w:sz w:val="18"/>
          </w:rPr>
          <w:t>Wang</w:t>
        </w:r>
        <w:r>
          <w:rPr>
            <w:spacing w:val="-6"/>
            <w:w w:val="105"/>
            <w:sz w:val="18"/>
          </w:rPr>
          <w:t> </w:t>
        </w:r>
        <w:r>
          <w:rPr>
            <w:w w:val="105"/>
            <w:sz w:val="18"/>
          </w:rPr>
          <w:t>X,</w:t>
        </w:r>
        <w:r>
          <w:rPr>
            <w:spacing w:val="-6"/>
            <w:w w:val="105"/>
            <w:sz w:val="18"/>
          </w:rPr>
          <w:t> </w:t>
        </w:r>
        <w:r>
          <w:rPr>
            <w:w w:val="105"/>
            <w:sz w:val="18"/>
          </w:rPr>
          <w:t>Ouyang</w:t>
        </w:r>
        <w:r>
          <w:rPr>
            <w:spacing w:val="-6"/>
            <w:w w:val="105"/>
            <w:sz w:val="18"/>
          </w:rPr>
          <w:t> </w:t>
        </w:r>
        <w:r>
          <w:rPr>
            <w:spacing w:val="-8"/>
            <w:w w:val="105"/>
            <w:sz w:val="18"/>
          </w:rPr>
          <w:t>Y,</w:t>
        </w:r>
        <w:r>
          <w:rPr>
            <w:spacing w:val="-6"/>
            <w:w w:val="105"/>
            <w:sz w:val="18"/>
          </w:rPr>
          <w:t> </w:t>
        </w:r>
        <w:r>
          <w:rPr>
            <w:w w:val="105"/>
            <w:sz w:val="18"/>
          </w:rPr>
          <w:t>Liu</w:t>
        </w:r>
        <w:r>
          <w:rPr>
            <w:spacing w:val="-6"/>
            <w:w w:val="105"/>
            <w:sz w:val="18"/>
          </w:rPr>
          <w:t> </w:t>
        </w:r>
        <w:r>
          <w:rPr>
            <w:w w:val="105"/>
            <w:sz w:val="18"/>
          </w:rPr>
          <w:t>J,</w:t>
        </w:r>
        <w:r>
          <w:rPr>
            <w:spacing w:val="-6"/>
            <w:w w:val="105"/>
            <w:sz w:val="18"/>
          </w:rPr>
          <w:t> </w:t>
        </w:r>
        <w:r>
          <w:rPr>
            <w:w w:val="105"/>
            <w:sz w:val="18"/>
          </w:rPr>
          <w:t>Zhu</w:t>
        </w:r>
        <w:r>
          <w:rPr>
            <w:spacing w:val="-6"/>
            <w:w w:val="105"/>
            <w:sz w:val="18"/>
          </w:rPr>
          <w:t> </w:t>
        </w:r>
        <w:r>
          <w:rPr>
            <w:w w:val="105"/>
            <w:sz w:val="18"/>
          </w:rPr>
          <w:t>M,</w:t>
        </w:r>
        <w:r>
          <w:rPr>
            <w:spacing w:val="-6"/>
            <w:w w:val="105"/>
            <w:sz w:val="18"/>
          </w:rPr>
          <w:t> </w:t>
        </w:r>
        <w:r>
          <w:rPr>
            <w:w w:val="105"/>
            <w:sz w:val="18"/>
          </w:rPr>
          <w:t>Zhao</w:t>
        </w:r>
        <w:r>
          <w:rPr>
            <w:spacing w:val="-6"/>
            <w:w w:val="105"/>
            <w:sz w:val="18"/>
          </w:rPr>
          <w:t> </w:t>
        </w:r>
        <w:r>
          <w:rPr>
            <w:w w:val="105"/>
            <w:sz w:val="18"/>
          </w:rPr>
          <w:t>G,</w:t>
        </w:r>
        <w:r>
          <w:rPr>
            <w:spacing w:val="-6"/>
            <w:w w:val="105"/>
            <w:sz w:val="18"/>
          </w:rPr>
          <w:t> </w:t>
        </w:r>
        <w:r>
          <w:rPr>
            <w:w w:val="105"/>
            <w:sz w:val="18"/>
          </w:rPr>
          <w:t>Bao</w:t>
        </w:r>
        <w:r>
          <w:rPr>
            <w:spacing w:val="-6"/>
            <w:w w:val="105"/>
            <w:sz w:val="18"/>
          </w:rPr>
          <w:t> W, </w:t>
        </w:r>
        <w:r>
          <w:rPr>
            <w:w w:val="105"/>
            <w:sz w:val="18"/>
          </w:rPr>
          <w:t>Hu</w:t>
        </w:r>
        <w:r>
          <w:rPr>
            <w:spacing w:val="-6"/>
            <w:w w:val="105"/>
            <w:sz w:val="18"/>
          </w:rPr>
          <w:t> </w:t>
        </w:r>
        <w:r>
          <w:rPr>
            <w:w w:val="105"/>
            <w:sz w:val="18"/>
          </w:rPr>
          <w:t>FB.</w:t>
        </w:r>
        <w:r>
          <w:rPr>
            <w:spacing w:val="-5"/>
            <w:w w:val="105"/>
            <w:sz w:val="18"/>
          </w:rPr>
          <w:t> </w:t>
        </w:r>
        <w:r>
          <w:rPr>
            <w:w w:val="105"/>
            <w:sz w:val="18"/>
          </w:rPr>
          <w:t>Fruit</w:t>
        </w:r>
        <w:r>
          <w:rPr>
            <w:spacing w:val="-6"/>
            <w:w w:val="105"/>
            <w:sz w:val="18"/>
          </w:rPr>
          <w:t> </w:t>
        </w:r>
        <w:r>
          <w:rPr>
            <w:w w:val="105"/>
            <w:sz w:val="18"/>
          </w:rPr>
          <w:t>and</w:t>
        </w:r>
        <w:r>
          <w:rPr>
            <w:spacing w:val="-6"/>
            <w:w w:val="105"/>
            <w:sz w:val="18"/>
          </w:rPr>
          <w:t> </w:t>
        </w:r>
        <w:r>
          <w:rPr>
            <w:w w:val="105"/>
            <w:sz w:val="18"/>
          </w:rPr>
          <w:t>vegetable</w:t>
        </w:r>
        <w:r>
          <w:rPr>
            <w:spacing w:val="-6"/>
            <w:w w:val="105"/>
            <w:sz w:val="18"/>
          </w:rPr>
          <w:t> </w:t>
        </w:r>
        <w:r>
          <w:rPr>
            <w:w w:val="105"/>
            <w:sz w:val="18"/>
          </w:rPr>
          <w:t>consumption</w:t>
        </w:r>
        <w:r>
          <w:rPr>
            <w:spacing w:val="-6"/>
            <w:w w:val="105"/>
            <w:sz w:val="18"/>
          </w:rPr>
          <w:t> </w:t>
        </w:r>
        <w:r>
          <w:rPr>
            <w:w w:val="105"/>
            <w:sz w:val="18"/>
          </w:rPr>
          <w:t>and</w:t>
        </w:r>
        <w:r>
          <w:rPr>
            <w:spacing w:val="-6"/>
            <w:w w:val="105"/>
            <w:sz w:val="18"/>
          </w:rPr>
          <w:t> </w:t>
        </w:r>
        <w:r>
          <w:rPr>
            <w:w w:val="105"/>
            <w:sz w:val="18"/>
          </w:rPr>
          <w:t>mortality</w:t>
        </w:r>
        <w:r>
          <w:rPr>
            <w:spacing w:val="-6"/>
            <w:w w:val="105"/>
            <w:sz w:val="18"/>
          </w:rPr>
          <w:t> </w:t>
        </w:r>
        <w:r>
          <w:rPr>
            <w:w w:val="105"/>
            <w:sz w:val="18"/>
          </w:rPr>
          <w:t>from</w:t>
        </w:r>
        <w:r>
          <w:rPr>
            <w:spacing w:val="-6"/>
            <w:w w:val="105"/>
            <w:sz w:val="18"/>
          </w:rPr>
          <w:t> </w:t>
        </w:r>
        <w:r>
          <w:rPr>
            <w:w w:val="105"/>
            <w:sz w:val="18"/>
          </w:rPr>
          <w:t>all causes,</w:t>
        </w:r>
        <w:r>
          <w:rPr>
            <w:spacing w:val="-30"/>
            <w:w w:val="105"/>
            <w:sz w:val="18"/>
          </w:rPr>
          <w:t> </w:t>
        </w:r>
        <w:r>
          <w:rPr>
            <w:w w:val="105"/>
            <w:sz w:val="18"/>
          </w:rPr>
          <w:t>cardiovascular</w:t>
        </w:r>
        <w:r>
          <w:rPr>
            <w:spacing w:val="-30"/>
            <w:w w:val="105"/>
            <w:sz w:val="18"/>
          </w:rPr>
          <w:t> </w:t>
        </w:r>
        <w:r>
          <w:rPr>
            <w:w w:val="105"/>
            <w:sz w:val="18"/>
          </w:rPr>
          <w:t>disease,</w:t>
        </w:r>
        <w:r>
          <w:rPr>
            <w:spacing w:val="-30"/>
            <w:w w:val="105"/>
            <w:sz w:val="18"/>
          </w:rPr>
          <w:t> </w:t>
        </w:r>
        <w:r>
          <w:rPr>
            <w:w w:val="105"/>
            <w:sz w:val="18"/>
          </w:rPr>
          <w:t>and</w:t>
        </w:r>
        <w:r>
          <w:rPr>
            <w:spacing w:val="-30"/>
            <w:w w:val="105"/>
            <w:sz w:val="18"/>
          </w:rPr>
          <w:t> </w:t>
        </w:r>
        <w:r>
          <w:rPr>
            <w:w w:val="105"/>
            <w:sz w:val="18"/>
          </w:rPr>
          <w:t>cancer:</w:t>
        </w:r>
        <w:r>
          <w:rPr>
            <w:spacing w:val="-30"/>
            <w:w w:val="105"/>
            <w:sz w:val="18"/>
          </w:rPr>
          <w:t> </w:t>
        </w:r>
        <w:r>
          <w:rPr>
            <w:w w:val="105"/>
            <w:sz w:val="18"/>
          </w:rPr>
          <w:t>systematic</w:t>
        </w:r>
        <w:r>
          <w:rPr>
            <w:spacing w:val="-29"/>
            <w:w w:val="105"/>
            <w:sz w:val="18"/>
          </w:rPr>
          <w:t> </w:t>
        </w:r>
        <w:r>
          <w:rPr>
            <w:w w:val="105"/>
            <w:sz w:val="18"/>
          </w:rPr>
          <w:t>review</w:t>
        </w:r>
        <w:r>
          <w:rPr>
            <w:spacing w:val="-30"/>
            <w:w w:val="105"/>
            <w:sz w:val="18"/>
          </w:rPr>
          <w:t> </w:t>
        </w:r>
        <w:r>
          <w:rPr>
            <w:w w:val="105"/>
            <w:sz w:val="18"/>
          </w:rPr>
          <w:t>and</w:t>
        </w:r>
        <w:r>
          <w:rPr>
            <w:spacing w:val="-30"/>
            <w:w w:val="105"/>
            <w:sz w:val="18"/>
          </w:rPr>
          <w:t> </w:t>
        </w:r>
        <w:r>
          <w:rPr>
            <w:w w:val="105"/>
            <w:sz w:val="18"/>
          </w:rPr>
          <w:t>dose-response</w:t>
        </w:r>
        <w:r>
          <w:rPr>
            <w:spacing w:val="-30"/>
            <w:w w:val="105"/>
            <w:sz w:val="18"/>
          </w:rPr>
          <w:t> </w:t>
        </w:r>
        <w:r>
          <w:rPr>
            <w:w w:val="105"/>
            <w:sz w:val="18"/>
          </w:rPr>
          <w:t>meta-analysis</w:t>
        </w:r>
        <w:r>
          <w:rPr>
            <w:spacing w:val="-30"/>
            <w:w w:val="105"/>
            <w:sz w:val="18"/>
          </w:rPr>
          <w:t> </w:t>
        </w:r>
        <w:r>
          <w:rPr>
            <w:w w:val="105"/>
            <w:sz w:val="18"/>
          </w:rPr>
          <w:t>of</w:t>
        </w:r>
        <w:r>
          <w:rPr>
            <w:spacing w:val="-30"/>
            <w:w w:val="105"/>
            <w:sz w:val="18"/>
          </w:rPr>
          <w:t> </w:t>
        </w:r>
        <w:r>
          <w:rPr>
            <w:w w:val="105"/>
            <w:sz w:val="18"/>
          </w:rPr>
          <w:t>prospective</w:t>
        </w:r>
        <w:r>
          <w:rPr>
            <w:spacing w:val="-30"/>
            <w:w w:val="105"/>
            <w:sz w:val="18"/>
          </w:rPr>
          <w:t> </w:t>
        </w:r>
        <w:r>
          <w:rPr>
            <w:w w:val="105"/>
            <w:sz w:val="18"/>
          </w:rPr>
          <w:t>cohort studies. BMJ. 2014;349:g4490.</w:t>
        </w:r>
        <w:r>
          <w:rPr>
            <w:spacing w:val="-1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4">
        <w:r>
          <w:rPr>
            <w:w w:val="105"/>
            <w:sz w:val="18"/>
          </w:rPr>
          <w:t>Freeman AM, Morris PB, Barnard N, Esselstyn CB, Ros E, Agatston A, Devries S, </w:t>
        </w:r>
        <w:r>
          <w:rPr>
            <w:spacing w:val="-3"/>
            <w:w w:val="105"/>
            <w:sz w:val="18"/>
          </w:rPr>
          <w:t>O"Keefe </w:t>
        </w:r>
        <w:r>
          <w:rPr>
            <w:w w:val="105"/>
            <w:sz w:val="18"/>
          </w:rPr>
          <w:t>J, Miller M, Ornish </w:t>
        </w:r>
        <w:r>
          <w:rPr>
            <w:spacing w:val="-3"/>
            <w:w w:val="105"/>
            <w:sz w:val="18"/>
          </w:rPr>
          <w:t>D, </w:t>
        </w:r>
        <w:r>
          <w:rPr>
            <w:sz w:val="18"/>
          </w:rPr>
          <w:t>Williams K, Kris-Etherton </w:t>
        </w:r>
        <w:r>
          <w:rPr>
            <w:spacing w:val="-12"/>
            <w:sz w:val="18"/>
          </w:rPr>
          <w:t>P. </w:t>
        </w:r>
        <w:r>
          <w:rPr>
            <w:sz w:val="18"/>
          </w:rPr>
          <w:t>Trending Cardiovascular Nutrition Controversies. J Am Coll Cardiol. 2017;69:1172–1187.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2" w:hanging="381"/>
        <w:jc w:val="both"/>
        <w:rPr>
          <w:sz w:val="18"/>
        </w:rPr>
      </w:pPr>
      <w:hyperlink r:id="rId144">
        <w:r>
          <w:rPr>
            <w:w w:val="105"/>
            <w:sz w:val="18"/>
          </w:rPr>
          <w:t>Miller </w:t>
        </w:r>
        <w:r>
          <w:rPr>
            <w:spacing w:val="-8"/>
            <w:w w:val="105"/>
            <w:sz w:val="18"/>
          </w:rPr>
          <w:t>V, </w:t>
        </w:r>
        <w:r>
          <w:rPr>
            <w:w w:val="105"/>
            <w:sz w:val="18"/>
          </w:rPr>
          <w:t>Mente A, Dehghan M, Rangarajan S, Zhang X, Swaminathan S, Dagenais G, Gupta R, Mohan </w:t>
        </w:r>
        <w:r>
          <w:rPr>
            <w:spacing w:val="-8"/>
            <w:w w:val="105"/>
            <w:sz w:val="18"/>
          </w:rPr>
          <w:t>V, </w:t>
        </w:r>
        <w:r>
          <w:rPr>
            <w:w w:val="105"/>
            <w:sz w:val="18"/>
          </w:rPr>
          <w:t>Lear S, Bangdiwala</w:t>
        </w:r>
        <w:r>
          <w:rPr>
            <w:spacing w:val="-24"/>
            <w:w w:val="105"/>
            <w:sz w:val="18"/>
          </w:rPr>
          <w:t> </w:t>
        </w:r>
        <w:r>
          <w:rPr>
            <w:w w:val="105"/>
            <w:sz w:val="18"/>
          </w:rPr>
          <w:t>SI,</w:t>
        </w:r>
        <w:r>
          <w:rPr>
            <w:spacing w:val="-23"/>
            <w:w w:val="105"/>
            <w:sz w:val="18"/>
          </w:rPr>
          <w:t> </w:t>
        </w:r>
        <w:r>
          <w:rPr>
            <w:w w:val="105"/>
            <w:sz w:val="18"/>
          </w:rPr>
          <w:t>Schutte</w:t>
        </w:r>
        <w:r>
          <w:rPr>
            <w:spacing w:val="-23"/>
            <w:w w:val="105"/>
            <w:sz w:val="18"/>
          </w:rPr>
          <w:t> </w:t>
        </w:r>
        <w:r>
          <w:rPr>
            <w:w w:val="105"/>
            <w:sz w:val="18"/>
          </w:rPr>
          <w:t>AE,</w:t>
        </w:r>
        <w:r>
          <w:rPr>
            <w:spacing w:val="-23"/>
            <w:w w:val="105"/>
            <w:sz w:val="18"/>
          </w:rPr>
          <w:t> </w:t>
        </w:r>
        <w:r>
          <w:rPr>
            <w:w w:val="105"/>
            <w:sz w:val="18"/>
          </w:rPr>
          <w:t>Wentzel-Viljoen</w:t>
        </w:r>
        <w:r>
          <w:rPr>
            <w:spacing w:val="-23"/>
            <w:w w:val="105"/>
            <w:sz w:val="18"/>
          </w:rPr>
          <w:t> </w:t>
        </w:r>
        <w:r>
          <w:rPr>
            <w:w w:val="105"/>
            <w:sz w:val="18"/>
          </w:rPr>
          <w:t>E,</w:t>
        </w:r>
        <w:r>
          <w:rPr>
            <w:spacing w:val="-23"/>
            <w:w w:val="105"/>
            <w:sz w:val="18"/>
          </w:rPr>
          <w:t> </w:t>
        </w:r>
        <w:r>
          <w:rPr>
            <w:spacing w:val="-4"/>
            <w:w w:val="105"/>
            <w:sz w:val="18"/>
          </w:rPr>
          <w:t>Avezum</w:t>
        </w:r>
        <w:r>
          <w:rPr>
            <w:spacing w:val="-23"/>
            <w:w w:val="105"/>
            <w:sz w:val="18"/>
          </w:rPr>
          <w:t> </w:t>
        </w:r>
        <w:r>
          <w:rPr>
            <w:w w:val="105"/>
            <w:sz w:val="18"/>
          </w:rPr>
          <w:t>A,</w:t>
        </w:r>
        <w:r>
          <w:rPr>
            <w:spacing w:val="-24"/>
            <w:w w:val="105"/>
            <w:sz w:val="18"/>
          </w:rPr>
          <w:t> </w:t>
        </w:r>
        <w:r>
          <w:rPr>
            <w:w w:val="105"/>
            <w:sz w:val="18"/>
          </w:rPr>
          <w:t>Altuntas</w:t>
        </w:r>
        <w:r>
          <w:rPr>
            <w:spacing w:val="-23"/>
            <w:w w:val="105"/>
            <w:sz w:val="18"/>
          </w:rPr>
          <w:t> </w:t>
        </w:r>
        <w:r>
          <w:rPr>
            <w:spacing w:val="-8"/>
            <w:w w:val="105"/>
            <w:sz w:val="18"/>
          </w:rPr>
          <w:t>Y,</w:t>
        </w:r>
        <w:r>
          <w:rPr>
            <w:spacing w:val="-23"/>
            <w:w w:val="105"/>
            <w:sz w:val="18"/>
          </w:rPr>
          <w:t> </w:t>
        </w:r>
        <w:r>
          <w:rPr>
            <w:spacing w:val="-3"/>
            <w:w w:val="105"/>
            <w:sz w:val="18"/>
          </w:rPr>
          <w:t>Yusoff</w:t>
        </w:r>
        <w:r>
          <w:rPr>
            <w:spacing w:val="-23"/>
            <w:w w:val="105"/>
            <w:sz w:val="18"/>
          </w:rPr>
          <w:t> </w:t>
        </w:r>
        <w:r>
          <w:rPr>
            <w:w w:val="105"/>
            <w:sz w:val="18"/>
          </w:rPr>
          <w:t>K,</w:t>
        </w:r>
        <w:r>
          <w:rPr>
            <w:spacing w:val="-23"/>
            <w:w w:val="105"/>
            <w:sz w:val="18"/>
          </w:rPr>
          <w:t> </w:t>
        </w:r>
        <w:r>
          <w:rPr>
            <w:w w:val="105"/>
            <w:sz w:val="18"/>
          </w:rPr>
          <w:t>Ismail</w:t>
        </w:r>
        <w:r>
          <w:rPr>
            <w:spacing w:val="-23"/>
            <w:w w:val="105"/>
            <w:sz w:val="18"/>
          </w:rPr>
          <w:t> </w:t>
        </w:r>
        <w:r>
          <w:rPr>
            <w:w w:val="105"/>
            <w:sz w:val="18"/>
          </w:rPr>
          <w:t>N,</w:t>
        </w:r>
        <w:r>
          <w:rPr>
            <w:spacing w:val="-23"/>
            <w:w w:val="105"/>
            <w:sz w:val="18"/>
          </w:rPr>
          <w:t> </w:t>
        </w:r>
        <w:r>
          <w:rPr>
            <w:w w:val="105"/>
            <w:sz w:val="18"/>
          </w:rPr>
          <w:t>Peer</w:t>
        </w:r>
        <w:r>
          <w:rPr>
            <w:spacing w:val="-24"/>
            <w:w w:val="105"/>
            <w:sz w:val="18"/>
          </w:rPr>
          <w:t> </w:t>
        </w:r>
        <w:r>
          <w:rPr>
            <w:w w:val="105"/>
            <w:sz w:val="18"/>
          </w:rPr>
          <w:t>N,</w:t>
        </w:r>
        <w:r>
          <w:rPr>
            <w:spacing w:val="-23"/>
            <w:w w:val="105"/>
            <w:sz w:val="18"/>
          </w:rPr>
          <w:t> </w:t>
        </w:r>
        <w:r>
          <w:rPr>
            <w:w w:val="105"/>
            <w:sz w:val="18"/>
          </w:rPr>
          <w:t>Chifamba</w:t>
        </w:r>
        <w:r>
          <w:rPr>
            <w:spacing w:val="-23"/>
            <w:w w:val="105"/>
            <w:sz w:val="18"/>
          </w:rPr>
          <w:t> </w:t>
        </w:r>
        <w:r>
          <w:rPr>
            <w:w w:val="105"/>
            <w:sz w:val="18"/>
          </w:rPr>
          <w:t>J,</w:t>
        </w:r>
        <w:r>
          <w:rPr>
            <w:spacing w:val="-23"/>
            <w:w w:val="105"/>
            <w:sz w:val="18"/>
          </w:rPr>
          <w:t> </w:t>
        </w:r>
        <w:r>
          <w:rPr>
            <w:w w:val="105"/>
            <w:sz w:val="18"/>
          </w:rPr>
          <w:t>Diaz</w:t>
        </w:r>
        <w:r>
          <w:rPr>
            <w:spacing w:val="-23"/>
            <w:w w:val="105"/>
            <w:sz w:val="18"/>
          </w:rPr>
          <w:t> </w:t>
        </w:r>
        <w:r>
          <w:rPr>
            <w:w w:val="105"/>
            <w:sz w:val="18"/>
          </w:rPr>
          <w:t>R, Rahman</w:t>
        </w:r>
        <w:r>
          <w:rPr>
            <w:spacing w:val="-9"/>
            <w:w w:val="105"/>
            <w:sz w:val="18"/>
          </w:rPr>
          <w:t> </w:t>
        </w:r>
        <w:r>
          <w:rPr>
            <w:spacing w:val="-3"/>
            <w:w w:val="105"/>
            <w:sz w:val="18"/>
          </w:rPr>
          <w:t>O,</w:t>
        </w:r>
        <w:r>
          <w:rPr>
            <w:spacing w:val="-9"/>
            <w:w w:val="105"/>
            <w:sz w:val="18"/>
          </w:rPr>
          <w:t> </w:t>
        </w:r>
        <w:r>
          <w:rPr>
            <w:w w:val="105"/>
            <w:sz w:val="18"/>
          </w:rPr>
          <w:t>Mohammadifard</w:t>
        </w:r>
        <w:r>
          <w:rPr>
            <w:spacing w:val="-9"/>
            <w:w w:val="105"/>
            <w:sz w:val="18"/>
          </w:rPr>
          <w:t> </w:t>
        </w:r>
        <w:r>
          <w:rPr>
            <w:w w:val="105"/>
            <w:sz w:val="18"/>
          </w:rPr>
          <w:t>N,</w:t>
        </w:r>
        <w:r>
          <w:rPr>
            <w:spacing w:val="-9"/>
            <w:w w:val="105"/>
            <w:sz w:val="18"/>
          </w:rPr>
          <w:t> </w:t>
        </w:r>
        <w:r>
          <w:rPr>
            <w:w w:val="105"/>
            <w:sz w:val="18"/>
          </w:rPr>
          <w:t>Lana</w:t>
        </w:r>
        <w:r>
          <w:rPr>
            <w:spacing w:val="-9"/>
            <w:w w:val="105"/>
            <w:sz w:val="18"/>
          </w:rPr>
          <w:t> </w:t>
        </w:r>
        <w:r>
          <w:rPr>
            <w:w w:val="105"/>
            <w:sz w:val="18"/>
          </w:rPr>
          <w:t>F,</w:t>
        </w:r>
        <w:r>
          <w:rPr>
            <w:spacing w:val="-9"/>
            <w:w w:val="105"/>
            <w:sz w:val="18"/>
          </w:rPr>
          <w:t> </w:t>
        </w:r>
        <w:r>
          <w:rPr>
            <w:w w:val="105"/>
            <w:sz w:val="18"/>
          </w:rPr>
          <w:t>Zatonska</w:t>
        </w:r>
        <w:r>
          <w:rPr>
            <w:spacing w:val="-8"/>
            <w:w w:val="105"/>
            <w:sz w:val="18"/>
          </w:rPr>
          <w:t> </w:t>
        </w:r>
        <w:r>
          <w:rPr>
            <w:w w:val="105"/>
            <w:sz w:val="18"/>
          </w:rPr>
          <w:t>K,</w:t>
        </w:r>
        <w:r>
          <w:rPr>
            <w:spacing w:val="-9"/>
            <w:w w:val="105"/>
            <w:sz w:val="18"/>
          </w:rPr>
          <w:t> </w:t>
        </w:r>
        <w:r>
          <w:rPr>
            <w:w w:val="105"/>
            <w:sz w:val="18"/>
          </w:rPr>
          <w:t>Wielgosz</w:t>
        </w:r>
        <w:r>
          <w:rPr>
            <w:spacing w:val="-9"/>
            <w:w w:val="105"/>
            <w:sz w:val="18"/>
          </w:rPr>
          <w:t> </w:t>
        </w:r>
        <w:r>
          <w:rPr>
            <w:w w:val="105"/>
            <w:sz w:val="18"/>
          </w:rPr>
          <w:t>A,</w:t>
        </w:r>
        <w:r>
          <w:rPr>
            <w:spacing w:val="-9"/>
            <w:w w:val="105"/>
            <w:sz w:val="18"/>
          </w:rPr>
          <w:t> </w:t>
        </w:r>
        <w:r>
          <w:rPr>
            <w:w w:val="105"/>
            <w:sz w:val="18"/>
          </w:rPr>
          <w:t>Yusufali</w:t>
        </w:r>
        <w:r>
          <w:rPr>
            <w:spacing w:val="-9"/>
            <w:w w:val="105"/>
            <w:sz w:val="18"/>
          </w:rPr>
          <w:t> </w:t>
        </w:r>
        <w:r>
          <w:rPr>
            <w:w w:val="105"/>
            <w:sz w:val="18"/>
          </w:rPr>
          <w:t>A,</w:t>
        </w:r>
        <w:r>
          <w:rPr>
            <w:spacing w:val="-9"/>
            <w:w w:val="105"/>
            <w:sz w:val="18"/>
          </w:rPr>
          <w:t> </w:t>
        </w:r>
        <w:r>
          <w:rPr>
            <w:w w:val="105"/>
            <w:sz w:val="18"/>
          </w:rPr>
          <w:t>Iqbal</w:t>
        </w:r>
        <w:r>
          <w:rPr>
            <w:spacing w:val="-9"/>
            <w:w w:val="105"/>
            <w:sz w:val="18"/>
          </w:rPr>
          <w:t> </w:t>
        </w:r>
        <w:r>
          <w:rPr>
            <w:w w:val="105"/>
            <w:sz w:val="18"/>
          </w:rPr>
          <w:t>R,</w:t>
        </w:r>
        <w:r>
          <w:rPr>
            <w:spacing w:val="-8"/>
            <w:w w:val="105"/>
            <w:sz w:val="18"/>
          </w:rPr>
          <w:t> </w:t>
        </w:r>
        <w:r>
          <w:rPr>
            <w:w w:val="105"/>
            <w:sz w:val="18"/>
          </w:rPr>
          <w:t>Lopez-Jaramillo</w:t>
        </w:r>
        <w:r>
          <w:rPr>
            <w:spacing w:val="-9"/>
            <w:w w:val="105"/>
            <w:sz w:val="18"/>
          </w:rPr>
          <w:t> </w:t>
        </w:r>
        <w:r>
          <w:rPr>
            <w:spacing w:val="-12"/>
            <w:w w:val="105"/>
            <w:sz w:val="18"/>
          </w:rPr>
          <w:t>P,</w:t>
        </w:r>
        <w:r>
          <w:rPr>
            <w:spacing w:val="-9"/>
            <w:w w:val="105"/>
            <w:sz w:val="18"/>
          </w:rPr>
          <w:t> </w:t>
        </w:r>
        <w:r>
          <w:rPr>
            <w:w w:val="105"/>
            <w:sz w:val="18"/>
          </w:rPr>
          <w:t>Khatib</w:t>
        </w:r>
        <w:r>
          <w:rPr>
            <w:spacing w:val="-9"/>
            <w:w w:val="105"/>
            <w:sz w:val="18"/>
          </w:rPr>
          <w:t> </w:t>
        </w:r>
        <w:r>
          <w:rPr>
            <w:w w:val="105"/>
            <w:sz w:val="18"/>
          </w:rPr>
          <w:t>R, Rosengren</w:t>
        </w:r>
        <w:r>
          <w:rPr>
            <w:spacing w:val="-9"/>
            <w:w w:val="105"/>
            <w:sz w:val="18"/>
          </w:rPr>
          <w:t> </w:t>
        </w:r>
        <w:r>
          <w:rPr>
            <w:w w:val="105"/>
            <w:sz w:val="18"/>
          </w:rPr>
          <w:t>A,</w:t>
        </w:r>
        <w:r>
          <w:rPr>
            <w:spacing w:val="-8"/>
            <w:w w:val="105"/>
            <w:sz w:val="18"/>
          </w:rPr>
          <w:t> </w:t>
        </w:r>
        <w:r>
          <w:rPr>
            <w:w w:val="105"/>
            <w:sz w:val="18"/>
          </w:rPr>
          <w:t>Kutty</w:t>
        </w:r>
        <w:r>
          <w:rPr>
            <w:spacing w:val="-8"/>
            <w:w w:val="105"/>
            <w:sz w:val="18"/>
          </w:rPr>
          <w:t> </w:t>
        </w:r>
        <w:r>
          <w:rPr>
            <w:w w:val="105"/>
            <w:sz w:val="18"/>
          </w:rPr>
          <w:t>VR,</w:t>
        </w:r>
        <w:r>
          <w:rPr>
            <w:spacing w:val="-8"/>
            <w:w w:val="105"/>
            <w:sz w:val="18"/>
          </w:rPr>
          <w:t> </w:t>
        </w:r>
        <w:r>
          <w:rPr>
            <w:w w:val="105"/>
            <w:sz w:val="18"/>
          </w:rPr>
          <w:t>Li</w:t>
        </w:r>
        <w:r>
          <w:rPr>
            <w:spacing w:val="-9"/>
            <w:w w:val="105"/>
            <w:sz w:val="18"/>
          </w:rPr>
          <w:t> </w:t>
        </w:r>
        <w:r>
          <w:rPr>
            <w:spacing w:val="-6"/>
            <w:w w:val="105"/>
            <w:sz w:val="18"/>
          </w:rPr>
          <w:t>W,</w:t>
        </w:r>
        <w:r>
          <w:rPr>
            <w:spacing w:val="-8"/>
            <w:w w:val="105"/>
            <w:sz w:val="18"/>
          </w:rPr>
          <w:t> </w:t>
        </w:r>
        <w:r>
          <w:rPr>
            <w:w w:val="105"/>
            <w:sz w:val="18"/>
          </w:rPr>
          <w:t>Liu</w:t>
        </w:r>
        <w:r>
          <w:rPr>
            <w:spacing w:val="-8"/>
            <w:w w:val="105"/>
            <w:sz w:val="18"/>
          </w:rPr>
          <w:t> </w:t>
        </w:r>
        <w:r>
          <w:rPr>
            <w:w w:val="105"/>
            <w:sz w:val="18"/>
          </w:rPr>
          <w:t>J,</w:t>
        </w:r>
        <w:r>
          <w:rPr>
            <w:spacing w:val="-8"/>
            <w:w w:val="105"/>
            <w:sz w:val="18"/>
          </w:rPr>
          <w:t> </w:t>
        </w:r>
        <w:r>
          <w:rPr>
            <w:w w:val="105"/>
            <w:sz w:val="18"/>
          </w:rPr>
          <w:t>Liu</w:t>
        </w:r>
        <w:r>
          <w:rPr>
            <w:spacing w:val="-8"/>
            <w:w w:val="105"/>
            <w:sz w:val="18"/>
          </w:rPr>
          <w:t> </w:t>
        </w:r>
        <w:r>
          <w:rPr>
            <w:w w:val="105"/>
            <w:sz w:val="18"/>
          </w:rPr>
          <w:t>X,</w:t>
        </w:r>
        <w:r>
          <w:rPr>
            <w:spacing w:val="-9"/>
            <w:w w:val="105"/>
            <w:sz w:val="18"/>
          </w:rPr>
          <w:t> </w:t>
        </w:r>
        <w:r>
          <w:rPr>
            <w:w w:val="105"/>
            <w:sz w:val="18"/>
          </w:rPr>
          <w:t>Yin</w:t>
        </w:r>
        <w:r>
          <w:rPr>
            <w:spacing w:val="-8"/>
            <w:w w:val="105"/>
            <w:sz w:val="18"/>
          </w:rPr>
          <w:t> </w:t>
        </w:r>
        <w:r>
          <w:rPr>
            <w:w w:val="105"/>
            <w:sz w:val="18"/>
          </w:rPr>
          <w:t>L,</w:t>
        </w:r>
        <w:r>
          <w:rPr>
            <w:spacing w:val="-8"/>
            <w:w w:val="105"/>
            <w:sz w:val="18"/>
          </w:rPr>
          <w:t> </w:t>
        </w:r>
        <w:r>
          <w:rPr>
            <w:spacing w:val="-4"/>
            <w:w w:val="105"/>
            <w:sz w:val="18"/>
          </w:rPr>
          <w:t>Teo</w:t>
        </w:r>
        <w:r>
          <w:rPr>
            <w:spacing w:val="-8"/>
            <w:w w:val="105"/>
            <w:sz w:val="18"/>
          </w:rPr>
          <w:t> </w:t>
        </w:r>
        <w:r>
          <w:rPr>
            <w:w w:val="105"/>
            <w:sz w:val="18"/>
          </w:rPr>
          <w:t>K,</w:t>
        </w:r>
        <w:r>
          <w:rPr>
            <w:spacing w:val="-9"/>
            <w:w w:val="105"/>
            <w:sz w:val="18"/>
          </w:rPr>
          <w:t> </w:t>
        </w:r>
        <w:r>
          <w:rPr>
            <w:w w:val="105"/>
            <w:sz w:val="18"/>
          </w:rPr>
          <w:t>Anand</w:t>
        </w:r>
        <w:r>
          <w:rPr>
            <w:spacing w:val="-8"/>
            <w:w w:val="105"/>
            <w:sz w:val="18"/>
          </w:rPr>
          <w:t> </w:t>
        </w:r>
        <w:r>
          <w:rPr>
            <w:w w:val="105"/>
            <w:sz w:val="18"/>
          </w:rPr>
          <w:t>S,</w:t>
        </w:r>
        <w:r>
          <w:rPr>
            <w:spacing w:val="-8"/>
            <w:w w:val="105"/>
            <w:sz w:val="18"/>
          </w:rPr>
          <w:t> </w:t>
        </w:r>
        <w:r>
          <w:rPr>
            <w:spacing w:val="-3"/>
            <w:w w:val="105"/>
            <w:sz w:val="18"/>
          </w:rPr>
          <w:t>Yusuf</w:t>
        </w:r>
        <w:r>
          <w:rPr>
            <w:spacing w:val="-8"/>
            <w:w w:val="105"/>
            <w:sz w:val="18"/>
          </w:rPr>
          <w:t> </w:t>
        </w:r>
        <w:r>
          <w:rPr>
            <w:w w:val="105"/>
            <w:sz w:val="18"/>
          </w:rPr>
          <w:t>S,</w:t>
        </w:r>
        <w:r>
          <w:rPr>
            <w:spacing w:val="-8"/>
            <w:w w:val="105"/>
            <w:sz w:val="18"/>
          </w:rPr>
          <w:t> </w:t>
        </w:r>
        <w:r>
          <w:rPr>
            <w:w w:val="105"/>
            <w:sz w:val="18"/>
          </w:rPr>
          <w:t>Prospective</w:t>
        </w:r>
        <w:r>
          <w:rPr>
            <w:spacing w:val="-9"/>
            <w:w w:val="105"/>
            <w:sz w:val="18"/>
          </w:rPr>
          <w:t> </w:t>
        </w:r>
        <w:r>
          <w:rPr>
            <w:w w:val="105"/>
            <w:sz w:val="18"/>
          </w:rPr>
          <w:t>Urban</w:t>
        </w:r>
        <w:r>
          <w:rPr>
            <w:spacing w:val="-8"/>
            <w:w w:val="105"/>
            <w:sz w:val="18"/>
          </w:rPr>
          <w:t> </w:t>
        </w:r>
        <w:r>
          <w:rPr>
            <w:w w:val="105"/>
            <w:sz w:val="18"/>
          </w:rPr>
          <w:t>Rural</w:t>
        </w:r>
        <w:r>
          <w:rPr>
            <w:spacing w:val="-8"/>
            <w:w w:val="105"/>
            <w:sz w:val="18"/>
          </w:rPr>
          <w:t> </w:t>
        </w:r>
        <w:r>
          <w:rPr>
            <w:w w:val="105"/>
            <w:sz w:val="18"/>
          </w:rPr>
          <w:t>Epidemiology study. Fruit, vegetable, and legume intake, and cardiovascular disease and deaths in 18 countries (PURE): a prospective cohort study. Lancet. 2017;390:2037–2049.</w:t>
        </w:r>
        <w:r>
          <w:rPr>
            <w:spacing w:val="-31"/>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3" w:after="0"/>
        <w:ind w:left="481" w:right="1099" w:hanging="381"/>
        <w:jc w:val="both"/>
        <w:rPr>
          <w:sz w:val="18"/>
        </w:rPr>
      </w:pPr>
      <w:hyperlink r:id="rId144">
        <w:r>
          <w:rPr>
            <w:spacing w:val="-3"/>
            <w:sz w:val="18"/>
          </w:rPr>
          <w:t>Wood</w:t>
        </w:r>
        <w:r>
          <w:rPr>
            <w:spacing w:val="-5"/>
            <w:sz w:val="18"/>
          </w:rPr>
          <w:t> </w:t>
        </w:r>
        <w:r>
          <w:rPr>
            <w:sz w:val="18"/>
          </w:rPr>
          <w:t>AM,</w:t>
        </w:r>
        <w:r>
          <w:rPr>
            <w:spacing w:val="-4"/>
            <w:sz w:val="18"/>
          </w:rPr>
          <w:t> </w:t>
        </w:r>
        <w:r>
          <w:rPr>
            <w:sz w:val="18"/>
          </w:rPr>
          <w:t>Kaptoge</w:t>
        </w:r>
        <w:r>
          <w:rPr>
            <w:spacing w:val="-4"/>
            <w:sz w:val="18"/>
          </w:rPr>
          <w:t> </w:t>
        </w:r>
        <w:r>
          <w:rPr>
            <w:sz w:val="18"/>
          </w:rPr>
          <w:t>S,</w:t>
        </w:r>
        <w:r>
          <w:rPr>
            <w:spacing w:val="-4"/>
            <w:sz w:val="18"/>
          </w:rPr>
          <w:t> </w:t>
        </w:r>
        <w:r>
          <w:rPr>
            <w:sz w:val="18"/>
          </w:rPr>
          <w:t>Butterworth</w:t>
        </w:r>
        <w:r>
          <w:rPr>
            <w:spacing w:val="-4"/>
            <w:sz w:val="18"/>
          </w:rPr>
          <w:t> </w:t>
        </w:r>
        <w:r>
          <w:rPr>
            <w:sz w:val="18"/>
          </w:rPr>
          <w:t>AS</w:t>
        </w:r>
        <w:r>
          <w:rPr>
            <w:spacing w:val="-4"/>
            <w:sz w:val="18"/>
          </w:rPr>
          <w:t> </w:t>
        </w:r>
        <w:r>
          <w:rPr>
            <w:sz w:val="18"/>
          </w:rPr>
          <w:t>et</w:t>
        </w:r>
        <w:r>
          <w:rPr>
            <w:spacing w:val="-4"/>
            <w:sz w:val="18"/>
          </w:rPr>
          <w:t> </w:t>
        </w:r>
        <w:r>
          <w:rPr>
            <w:sz w:val="18"/>
          </w:rPr>
          <w:t>al,</w:t>
        </w:r>
        <w:r>
          <w:rPr>
            <w:spacing w:val="-4"/>
            <w:sz w:val="18"/>
          </w:rPr>
          <w:t> </w:t>
        </w:r>
        <w:r>
          <w:rPr>
            <w:sz w:val="18"/>
          </w:rPr>
          <w:t>Emerging</w:t>
        </w:r>
        <w:r>
          <w:rPr>
            <w:spacing w:val="-4"/>
            <w:sz w:val="18"/>
          </w:rPr>
          <w:t> </w:t>
        </w:r>
        <w:r>
          <w:rPr>
            <w:sz w:val="18"/>
          </w:rPr>
          <w:t>Risk</w:t>
        </w:r>
        <w:r>
          <w:rPr>
            <w:spacing w:val="-4"/>
            <w:sz w:val="18"/>
          </w:rPr>
          <w:t> </w:t>
        </w:r>
        <w:r>
          <w:rPr>
            <w:sz w:val="18"/>
          </w:rPr>
          <w:t>Factors</w:t>
        </w:r>
        <w:r>
          <w:rPr>
            <w:spacing w:val="-4"/>
            <w:sz w:val="18"/>
          </w:rPr>
          <w:t> </w:t>
        </w:r>
        <w:r>
          <w:rPr>
            <w:sz w:val="18"/>
          </w:rPr>
          <w:t>Collaboration</w:t>
        </w:r>
        <w:r>
          <w:rPr>
            <w:spacing w:val="-4"/>
            <w:sz w:val="18"/>
          </w:rPr>
          <w:t> </w:t>
        </w:r>
        <w:r>
          <w:rPr>
            <w:sz w:val="18"/>
          </w:rPr>
          <w:t>E-CVDUKBASG.</w:t>
        </w:r>
        <w:r>
          <w:rPr>
            <w:spacing w:val="-4"/>
            <w:sz w:val="18"/>
          </w:rPr>
          <w:t> </w:t>
        </w:r>
        <w:r>
          <w:rPr>
            <w:sz w:val="18"/>
          </w:rPr>
          <w:t>Risk</w:t>
        </w:r>
        <w:r>
          <w:rPr>
            <w:spacing w:val="-4"/>
            <w:sz w:val="18"/>
          </w:rPr>
          <w:t> </w:t>
        </w:r>
        <w:r>
          <w:rPr>
            <w:sz w:val="18"/>
          </w:rPr>
          <w:t>thresholds</w:t>
        </w:r>
        <w:r>
          <w:rPr>
            <w:spacing w:val="-4"/>
            <w:sz w:val="18"/>
          </w:rPr>
          <w:t> </w:t>
        </w:r>
        <w:r>
          <w:rPr>
            <w:sz w:val="18"/>
          </w:rPr>
          <w:t>for </w:t>
        </w:r>
        <w:r>
          <w:rPr>
            <w:w w:val="105"/>
            <w:sz w:val="18"/>
          </w:rPr>
          <w:t>alcohol consumption: combined analysis of individual-participant data for 599,912 current drinkers in 83 prospective studies. Lancet. 2018;39:1513–1523.</w:t>
        </w:r>
        <w:r>
          <w:rPr>
            <w:spacing w:val="-19"/>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Collaborators</w:t>
        </w:r>
        <w:r>
          <w:rPr>
            <w:spacing w:val="-14"/>
            <w:w w:val="105"/>
            <w:sz w:val="18"/>
          </w:rPr>
          <w:t> </w:t>
        </w:r>
        <w:r>
          <w:rPr>
            <w:w w:val="105"/>
            <w:sz w:val="18"/>
          </w:rPr>
          <w:t>GBDA.</w:t>
        </w:r>
        <w:r>
          <w:rPr>
            <w:spacing w:val="-14"/>
            <w:w w:val="105"/>
            <w:sz w:val="18"/>
          </w:rPr>
          <w:t> </w:t>
        </w:r>
        <w:r>
          <w:rPr>
            <w:w w:val="105"/>
            <w:sz w:val="18"/>
          </w:rPr>
          <w:t>Alcohol</w:t>
        </w:r>
        <w:r>
          <w:rPr>
            <w:spacing w:val="-14"/>
            <w:w w:val="105"/>
            <w:sz w:val="18"/>
          </w:rPr>
          <w:t> </w:t>
        </w:r>
        <w:r>
          <w:rPr>
            <w:w w:val="105"/>
            <w:sz w:val="18"/>
          </w:rPr>
          <w:t>use</w:t>
        </w:r>
        <w:r>
          <w:rPr>
            <w:spacing w:val="-14"/>
            <w:w w:val="105"/>
            <w:sz w:val="18"/>
          </w:rPr>
          <w:t> </w:t>
        </w:r>
        <w:r>
          <w:rPr>
            <w:w w:val="105"/>
            <w:sz w:val="18"/>
          </w:rPr>
          <w:t>and</w:t>
        </w:r>
        <w:r>
          <w:rPr>
            <w:spacing w:val="-14"/>
            <w:w w:val="105"/>
            <w:sz w:val="18"/>
          </w:rPr>
          <w:t> </w:t>
        </w:r>
        <w:r>
          <w:rPr>
            <w:w w:val="105"/>
            <w:sz w:val="18"/>
          </w:rPr>
          <w:t>burden</w:t>
        </w:r>
        <w:r>
          <w:rPr>
            <w:spacing w:val="-14"/>
            <w:w w:val="105"/>
            <w:sz w:val="18"/>
          </w:rPr>
          <w:t> </w:t>
        </w:r>
        <w:r>
          <w:rPr>
            <w:w w:val="105"/>
            <w:sz w:val="18"/>
          </w:rPr>
          <w:t>for</w:t>
        </w:r>
        <w:r>
          <w:rPr>
            <w:spacing w:val="-14"/>
            <w:w w:val="105"/>
            <w:sz w:val="18"/>
          </w:rPr>
          <w:t> </w:t>
        </w:r>
        <w:r>
          <w:rPr>
            <w:w w:val="105"/>
            <w:sz w:val="18"/>
          </w:rPr>
          <w:t>195</w:t>
        </w:r>
        <w:r>
          <w:rPr>
            <w:spacing w:val="-14"/>
            <w:w w:val="105"/>
            <w:sz w:val="18"/>
          </w:rPr>
          <w:t> </w:t>
        </w:r>
        <w:r>
          <w:rPr>
            <w:w w:val="105"/>
            <w:sz w:val="18"/>
          </w:rPr>
          <w:t>countries</w:t>
        </w:r>
        <w:r>
          <w:rPr>
            <w:spacing w:val="-14"/>
            <w:w w:val="105"/>
            <w:sz w:val="18"/>
          </w:rPr>
          <w:t> </w:t>
        </w:r>
        <w:r>
          <w:rPr>
            <w:w w:val="105"/>
            <w:sz w:val="18"/>
          </w:rPr>
          <w:t>and</w:t>
        </w:r>
        <w:r>
          <w:rPr>
            <w:spacing w:val="-14"/>
            <w:w w:val="105"/>
            <w:sz w:val="18"/>
          </w:rPr>
          <w:t> </w:t>
        </w:r>
        <w:r>
          <w:rPr>
            <w:w w:val="105"/>
            <w:sz w:val="18"/>
          </w:rPr>
          <w:t>territories,</w:t>
        </w:r>
        <w:r>
          <w:rPr>
            <w:spacing w:val="-14"/>
            <w:w w:val="105"/>
            <w:sz w:val="18"/>
          </w:rPr>
          <w:t> </w:t>
        </w:r>
        <w:r>
          <w:rPr>
            <w:w w:val="105"/>
            <w:sz w:val="18"/>
          </w:rPr>
          <w:t>1990–2016:</w:t>
        </w:r>
        <w:r>
          <w:rPr>
            <w:spacing w:val="-14"/>
            <w:w w:val="105"/>
            <w:sz w:val="18"/>
          </w:rPr>
          <w:t> </w:t>
        </w:r>
        <w:r>
          <w:rPr>
            <w:w w:val="105"/>
            <w:sz w:val="18"/>
          </w:rPr>
          <w:t>a</w:t>
        </w:r>
        <w:r>
          <w:rPr>
            <w:spacing w:val="-14"/>
            <w:w w:val="105"/>
            <w:sz w:val="18"/>
          </w:rPr>
          <w:t> </w:t>
        </w:r>
        <w:r>
          <w:rPr>
            <w:w w:val="105"/>
            <w:sz w:val="18"/>
          </w:rPr>
          <w:t>systematic</w:t>
        </w:r>
        <w:r>
          <w:rPr>
            <w:spacing w:val="-14"/>
            <w:w w:val="105"/>
            <w:sz w:val="18"/>
          </w:rPr>
          <w:t> </w:t>
        </w:r>
        <w:r>
          <w:rPr>
            <w:w w:val="105"/>
            <w:sz w:val="18"/>
          </w:rPr>
          <w:t>analysis</w:t>
        </w:r>
        <w:r>
          <w:rPr>
            <w:spacing w:val="-14"/>
            <w:w w:val="105"/>
            <w:sz w:val="18"/>
          </w:rPr>
          <w:t> </w:t>
        </w:r>
        <w:r>
          <w:rPr>
            <w:w w:val="105"/>
            <w:sz w:val="18"/>
          </w:rPr>
          <w:t>for the</w:t>
        </w:r>
        <w:r>
          <w:rPr>
            <w:spacing w:val="-12"/>
            <w:w w:val="105"/>
            <w:sz w:val="18"/>
          </w:rPr>
          <w:t> </w:t>
        </w:r>
        <w:r>
          <w:rPr>
            <w:w w:val="105"/>
            <w:sz w:val="18"/>
          </w:rPr>
          <w:t>Global</w:t>
        </w:r>
        <w:r>
          <w:rPr>
            <w:spacing w:val="-11"/>
            <w:w w:val="105"/>
            <w:sz w:val="18"/>
          </w:rPr>
          <w:t> </w:t>
        </w:r>
        <w:r>
          <w:rPr>
            <w:w w:val="105"/>
            <w:sz w:val="18"/>
          </w:rPr>
          <w:t>Burden</w:t>
        </w:r>
        <w:r>
          <w:rPr>
            <w:spacing w:val="-11"/>
            <w:w w:val="105"/>
            <w:sz w:val="18"/>
          </w:rPr>
          <w:t> </w:t>
        </w:r>
        <w:r>
          <w:rPr>
            <w:w w:val="105"/>
            <w:sz w:val="18"/>
          </w:rPr>
          <w:t>of</w:t>
        </w:r>
        <w:r>
          <w:rPr>
            <w:spacing w:val="-12"/>
            <w:w w:val="105"/>
            <w:sz w:val="18"/>
          </w:rPr>
          <w:t> </w:t>
        </w:r>
        <w:r>
          <w:rPr>
            <w:w w:val="105"/>
            <w:sz w:val="18"/>
          </w:rPr>
          <w:t>Disease</w:t>
        </w:r>
        <w:r>
          <w:rPr>
            <w:spacing w:val="-11"/>
            <w:w w:val="105"/>
            <w:sz w:val="18"/>
          </w:rPr>
          <w:t> </w:t>
        </w:r>
        <w:r>
          <w:rPr>
            <w:w w:val="105"/>
            <w:sz w:val="18"/>
          </w:rPr>
          <w:t>Study</w:t>
        </w:r>
        <w:r>
          <w:rPr>
            <w:spacing w:val="-11"/>
            <w:w w:val="105"/>
            <w:sz w:val="18"/>
          </w:rPr>
          <w:t> </w:t>
        </w:r>
        <w:r>
          <w:rPr>
            <w:w w:val="105"/>
            <w:sz w:val="18"/>
          </w:rPr>
          <w:t>2016.</w:t>
        </w:r>
        <w:r>
          <w:rPr>
            <w:spacing w:val="-11"/>
            <w:w w:val="105"/>
            <w:sz w:val="18"/>
          </w:rPr>
          <w:t> </w:t>
        </w:r>
        <w:r>
          <w:rPr>
            <w:w w:val="105"/>
            <w:sz w:val="18"/>
          </w:rPr>
          <w:t>Lancet</w:t>
        </w:r>
        <w:r>
          <w:rPr>
            <w:spacing w:val="-12"/>
            <w:w w:val="105"/>
            <w:sz w:val="18"/>
          </w:rPr>
          <w:t> </w:t>
        </w:r>
        <w:r>
          <w:rPr>
            <w:w w:val="105"/>
            <w:sz w:val="18"/>
          </w:rPr>
          <w:t>2018;392:1015–1035.</w:t>
        </w:r>
        <w:r>
          <w:rPr>
            <w:spacing w:val="-11"/>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7" w:hanging="381"/>
        <w:jc w:val="both"/>
        <w:rPr>
          <w:sz w:val="18"/>
        </w:rPr>
      </w:pPr>
      <w:hyperlink r:id="rId144">
        <w:r>
          <w:rPr>
            <w:w w:val="105"/>
            <w:sz w:val="18"/>
          </w:rPr>
          <w:t>Pack QR, Rodriguez-ЕОКudero </w:t>
        </w:r>
        <w:r>
          <w:rPr>
            <w:spacing w:val="-8"/>
            <w:w w:val="105"/>
            <w:sz w:val="18"/>
          </w:rPr>
          <w:t>JP, </w:t>
        </w:r>
        <w:r>
          <w:rPr>
            <w:w w:val="105"/>
            <w:sz w:val="18"/>
          </w:rPr>
          <w:t>Thomas RJ, Ades </w:t>
        </w:r>
        <w:r>
          <w:rPr>
            <w:spacing w:val="-5"/>
            <w:w w:val="105"/>
            <w:sz w:val="18"/>
          </w:rPr>
          <w:t>PA, </w:t>
        </w:r>
        <w:r>
          <w:rPr>
            <w:spacing w:val="-3"/>
            <w:w w:val="105"/>
            <w:sz w:val="18"/>
          </w:rPr>
          <w:t>West </w:t>
        </w:r>
        <w:r>
          <w:rPr>
            <w:spacing w:val="-8"/>
            <w:w w:val="105"/>
            <w:sz w:val="18"/>
          </w:rPr>
          <w:t>CP, </w:t>
        </w:r>
        <w:r>
          <w:rPr>
            <w:w w:val="105"/>
            <w:sz w:val="18"/>
          </w:rPr>
          <w:t>Somers VK, Lopez-Jimenez F. The prognostic importance of weight loss in coronary artery disease: a systematic review and meta-analysis. Mayo Clin Proc 2014;89:1368–1377.</w:t>
        </w:r>
        <w:r>
          <w:rPr>
            <w:spacing w:val="-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44">
        <w:r>
          <w:rPr>
            <w:w w:val="105"/>
            <w:sz w:val="18"/>
          </w:rPr>
          <w:t>Jackson</w:t>
        </w:r>
        <w:r>
          <w:rPr>
            <w:spacing w:val="-23"/>
            <w:w w:val="105"/>
            <w:sz w:val="18"/>
          </w:rPr>
          <w:t> </w:t>
        </w:r>
        <w:r>
          <w:rPr>
            <w:w w:val="105"/>
            <w:sz w:val="18"/>
          </w:rPr>
          <w:t>Ch</w:t>
        </w:r>
        <w:r>
          <w:rPr>
            <w:spacing w:val="-22"/>
            <w:w w:val="105"/>
            <w:sz w:val="18"/>
          </w:rPr>
          <w:t> </w:t>
        </w:r>
        <w:r>
          <w:rPr>
            <w:w w:val="105"/>
            <w:sz w:val="18"/>
          </w:rPr>
          <w:t>L,</w:t>
        </w:r>
        <w:r>
          <w:rPr>
            <w:spacing w:val="-22"/>
            <w:w w:val="105"/>
            <w:sz w:val="18"/>
          </w:rPr>
          <w:t> </w:t>
        </w:r>
        <w:r>
          <w:rPr>
            <w:w w:val="105"/>
            <w:sz w:val="18"/>
          </w:rPr>
          <w:t>Joshy</w:t>
        </w:r>
        <w:r>
          <w:rPr>
            <w:spacing w:val="-23"/>
            <w:w w:val="105"/>
            <w:sz w:val="18"/>
          </w:rPr>
          <w:t> </w:t>
        </w:r>
        <w:r>
          <w:rPr>
            <w:w w:val="105"/>
            <w:sz w:val="18"/>
          </w:rPr>
          <w:t>G,</w:t>
        </w:r>
        <w:r>
          <w:rPr>
            <w:spacing w:val="-22"/>
            <w:w w:val="105"/>
            <w:sz w:val="18"/>
          </w:rPr>
          <w:t> </w:t>
        </w:r>
        <w:r>
          <w:rPr>
            <w:w w:val="105"/>
            <w:sz w:val="18"/>
          </w:rPr>
          <w:t>Lewington</w:t>
        </w:r>
        <w:r>
          <w:rPr>
            <w:spacing w:val="-22"/>
            <w:w w:val="105"/>
            <w:sz w:val="18"/>
          </w:rPr>
          <w:t> </w:t>
        </w:r>
        <w:r>
          <w:rPr>
            <w:w w:val="105"/>
            <w:sz w:val="18"/>
          </w:rPr>
          <w:t>S</w:t>
        </w:r>
        <w:r>
          <w:rPr>
            <w:spacing w:val="-23"/>
            <w:w w:val="105"/>
            <w:sz w:val="18"/>
          </w:rPr>
          <w:t> </w:t>
        </w:r>
        <w:r>
          <w:rPr>
            <w:w w:val="105"/>
            <w:sz w:val="18"/>
          </w:rPr>
          <w:t>et</w:t>
        </w:r>
        <w:r>
          <w:rPr>
            <w:spacing w:val="-22"/>
            <w:w w:val="105"/>
            <w:sz w:val="18"/>
          </w:rPr>
          <w:t> </w:t>
        </w:r>
        <w:r>
          <w:rPr>
            <w:w w:val="105"/>
            <w:sz w:val="18"/>
          </w:rPr>
          <w:t>al.</w:t>
        </w:r>
        <w:r>
          <w:rPr>
            <w:spacing w:val="-22"/>
            <w:w w:val="105"/>
            <w:sz w:val="18"/>
          </w:rPr>
          <w:t> </w:t>
        </w:r>
        <w:r>
          <w:rPr>
            <w:w w:val="105"/>
            <w:sz w:val="18"/>
          </w:rPr>
          <w:t>Body</w:t>
        </w:r>
        <w:r>
          <w:rPr>
            <w:spacing w:val="-22"/>
            <w:w w:val="105"/>
            <w:sz w:val="18"/>
          </w:rPr>
          <w:t> </w:t>
        </w:r>
        <w:r>
          <w:rPr>
            <w:w w:val="105"/>
            <w:sz w:val="18"/>
          </w:rPr>
          <w:t>mass</w:t>
        </w:r>
        <w:r>
          <w:rPr>
            <w:spacing w:val="-23"/>
            <w:w w:val="105"/>
            <w:sz w:val="18"/>
          </w:rPr>
          <w:t> </w:t>
        </w:r>
        <w:r>
          <w:rPr>
            <w:w w:val="105"/>
            <w:sz w:val="18"/>
          </w:rPr>
          <w:t>index</w:t>
        </w:r>
        <w:r>
          <w:rPr>
            <w:spacing w:val="-22"/>
            <w:w w:val="105"/>
            <w:sz w:val="18"/>
          </w:rPr>
          <w:t> </w:t>
        </w:r>
        <w:r>
          <w:rPr>
            <w:w w:val="105"/>
            <w:sz w:val="18"/>
          </w:rPr>
          <w:t>and</w:t>
        </w:r>
        <w:r>
          <w:rPr>
            <w:spacing w:val="-22"/>
            <w:w w:val="105"/>
            <w:sz w:val="18"/>
          </w:rPr>
          <w:t> </w:t>
        </w:r>
        <w:r>
          <w:rPr>
            <w:w w:val="105"/>
            <w:sz w:val="18"/>
          </w:rPr>
          <w:t>all-cause</w:t>
        </w:r>
        <w:r>
          <w:rPr>
            <w:spacing w:val="-23"/>
            <w:w w:val="105"/>
            <w:sz w:val="18"/>
          </w:rPr>
          <w:t> </w:t>
        </w:r>
        <w:r>
          <w:rPr>
            <w:w w:val="105"/>
            <w:sz w:val="18"/>
          </w:rPr>
          <w:t>mortality:</w:t>
        </w:r>
        <w:r>
          <w:rPr>
            <w:spacing w:val="-22"/>
            <w:w w:val="105"/>
            <w:sz w:val="18"/>
          </w:rPr>
          <w:t> </w:t>
        </w:r>
        <w:r>
          <w:rPr>
            <w:w w:val="105"/>
            <w:sz w:val="18"/>
          </w:rPr>
          <w:t>individual</w:t>
        </w:r>
        <w:r>
          <w:rPr>
            <w:spacing w:val="-22"/>
            <w:w w:val="105"/>
            <w:sz w:val="18"/>
          </w:rPr>
          <w:t> </w:t>
        </w:r>
        <w:r>
          <w:rPr>
            <w:w w:val="105"/>
            <w:sz w:val="18"/>
          </w:rPr>
          <w:t>participant-data</w:t>
        </w:r>
        <w:r>
          <w:rPr>
            <w:spacing w:val="-23"/>
            <w:w w:val="105"/>
            <w:sz w:val="18"/>
          </w:rPr>
          <w:t> </w:t>
        </w:r>
        <w:r>
          <w:rPr>
            <w:w w:val="105"/>
            <w:sz w:val="18"/>
          </w:rPr>
          <w:t>meta- analysis of 239 prospective studies in four continents. Lancet. 2016;388:776-786. (https://doi.org/10.1177/2047487312460484)</w:t>
        </w:r>
      </w:hyperlink>
    </w:p>
    <w:p>
      <w:pPr>
        <w:pStyle w:val="ListParagraph"/>
        <w:numPr>
          <w:ilvl w:val="0"/>
          <w:numId w:val="19"/>
        </w:numPr>
        <w:tabs>
          <w:tab w:pos="482" w:val="left" w:leader="none"/>
        </w:tabs>
        <w:spacing w:line="256" w:lineRule="auto" w:before="1" w:after="0"/>
        <w:ind w:left="481" w:right="1103" w:hanging="381"/>
        <w:jc w:val="both"/>
        <w:rPr>
          <w:sz w:val="18"/>
        </w:rPr>
      </w:pPr>
      <w:hyperlink r:id="rId144">
        <w:r>
          <w:rPr>
            <w:w w:val="105"/>
            <w:sz w:val="18"/>
          </w:rPr>
          <w:t>Khan</w:t>
        </w:r>
        <w:r>
          <w:rPr>
            <w:spacing w:val="-20"/>
            <w:w w:val="105"/>
            <w:sz w:val="18"/>
          </w:rPr>
          <w:t> </w:t>
        </w:r>
        <w:r>
          <w:rPr>
            <w:w w:val="105"/>
            <w:sz w:val="18"/>
          </w:rPr>
          <w:t>SS,</w:t>
        </w:r>
        <w:r>
          <w:rPr>
            <w:spacing w:val="-20"/>
            <w:w w:val="105"/>
            <w:sz w:val="18"/>
          </w:rPr>
          <w:t> </w:t>
        </w:r>
        <w:r>
          <w:rPr>
            <w:w w:val="105"/>
            <w:sz w:val="18"/>
          </w:rPr>
          <w:t>Ning</w:t>
        </w:r>
        <w:r>
          <w:rPr>
            <w:spacing w:val="-20"/>
            <w:w w:val="105"/>
            <w:sz w:val="18"/>
          </w:rPr>
          <w:t> </w:t>
        </w:r>
        <w:r>
          <w:rPr>
            <w:w w:val="105"/>
            <w:sz w:val="18"/>
          </w:rPr>
          <w:t>H,</w:t>
        </w:r>
        <w:r>
          <w:rPr>
            <w:spacing w:val="-20"/>
            <w:w w:val="105"/>
            <w:sz w:val="18"/>
          </w:rPr>
          <w:t> </w:t>
        </w:r>
        <w:r>
          <w:rPr>
            <w:w w:val="105"/>
            <w:sz w:val="18"/>
          </w:rPr>
          <w:t>Wilkins</w:t>
        </w:r>
        <w:r>
          <w:rPr>
            <w:spacing w:val="-20"/>
            <w:w w:val="105"/>
            <w:sz w:val="18"/>
          </w:rPr>
          <w:t> </w:t>
        </w:r>
        <w:r>
          <w:rPr>
            <w:spacing w:val="-3"/>
            <w:w w:val="105"/>
            <w:sz w:val="18"/>
          </w:rPr>
          <w:t>JT,</w:t>
        </w:r>
        <w:r>
          <w:rPr>
            <w:spacing w:val="-20"/>
            <w:w w:val="105"/>
            <w:sz w:val="18"/>
          </w:rPr>
          <w:t> </w:t>
        </w:r>
        <w:r>
          <w:rPr>
            <w:w w:val="105"/>
            <w:sz w:val="18"/>
          </w:rPr>
          <w:t>Allen</w:t>
        </w:r>
        <w:r>
          <w:rPr>
            <w:spacing w:val="-20"/>
            <w:w w:val="105"/>
            <w:sz w:val="18"/>
          </w:rPr>
          <w:t> </w:t>
        </w:r>
        <w:r>
          <w:rPr>
            <w:w w:val="105"/>
            <w:sz w:val="18"/>
          </w:rPr>
          <w:t>N,</w:t>
        </w:r>
        <w:r>
          <w:rPr>
            <w:spacing w:val="-20"/>
            <w:w w:val="105"/>
            <w:sz w:val="18"/>
          </w:rPr>
          <w:t> </w:t>
        </w:r>
        <w:r>
          <w:rPr>
            <w:w w:val="105"/>
            <w:sz w:val="18"/>
          </w:rPr>
          <w:t>Carnethon</w:t>
        </w:r>
        <w:r>
          <w:rPr>
            <w:spacing w:val="-20"/>
            <w:w w:val="105"/>
            <w:sz w:val="18"/>
          </w:rPr>
          <w:t> </w:t>
        </w:r>
        <w:r>
          <w:rPr>
            <w:w w:val="105"/>
            <w:sz w:val="18"/>
          </w:rPr>
          <w:t>M,</w:t>
        </w:r>
        <w:r>
          <w:rPr>
            <w:spacing w:val="-20"/>
            <w:w w:val="105"/>
            <w:sz w:val="18"/>
          </w:rPr>
          <w:t> </w:t>
        </w:r>
        <w:r>
          <w:rPr>
            <w:w w:val="105"/>
            <w:sz w:val="18"/>
          </w:rPr>
          <w:t>Berry</w:t>
        </w:r>
        <w:r>
          <w:rPr>
            <w:spacing w:val="-20"/>
            <w:w w:val="105"/>
            <w:sz w:val="18"/>
          </w:rPr>
          <w:t> </w:t>
        </w:r>
        <w:r>
          <w:rPr>
            <w:w w:val="105"/>
            <w:sz w:val="18"/>
          </w:rPr>
          <w:t>JD,</w:t>
        </w:r>
        <w:r>
          <w:rPr>
            <w:spacing w:val="-20"/>
            <w:w w:val="105"/>
            <w:sz w:val="18"/>
          </w:rPr>
          <w:t> </w:t>
        </w:r>
        <w:r>
          <w:rPr>
            <w:w w:val="105"/>
            <w:sz w:val="18"/>
          </w:rPr>
          <w:t>Sweis</w:t>
        </w:r>
        <w:r>
          <w:rPr>
            <w:spacing w:val="-20"/>
            <w:w w:val="105"/>
            <w:sz w:val="18"/>
          </w:rPr>
          <w:t> </w:t>
        </w:r>
        <w:r>
          <w:rPr>
            <w:w w:val="105"/>
            <w:sz w:val="18"/>
          </w:rPr>
          <w:t>RN,</w:t>
        </w:r>
        <w:r>
          <w:rPr>
            <w:spacing w:val="-20"/>
            <w:w w:val="105"/>
            <w:sz w:val="18"/>
          </w:rPr>
          <w:t> </w:t>
        </w:r>
        <w:r>
          <w:rPr>
            <w:w w:val="105"/>
            <w:sz w:val="18"/>
          </w:rPr>
          <w:t>Lloyd-Jones</w:t>
        </w:r>
        <w:r>
          <w:rPr>
            <w:spacing w:val="-20"/>
            <w:w w:val="105"/>
            <w:sz w:val="18"/>
          </w:rPr>
          <w:t> </w:t>
        </w:r>
        <w:r>
          <w:rPr>
            <w:w w:val="105"/>
            <w:sz w:val="18"/>
          </w:rPr>
          <w:t>DM.</w:t>
        </w:r>
        <w:r>
          <w:rPr>
            <w:spacing w:val="-20"/>
            <w:w w:val="105"/>
            <w:sz w:val="18"/>
          </w:rPr>
          <w:t> </w:t>
        </w:r>
        <w:r>
          <w:rPr>
            <w:w w:val="105"/>
            <w:sz w:val="18"/>
          </w:rPr>
          <w:t>Association</w:t>
        </w:r>
        <w:r>
          <w:rPr>
            <w:spacing w:val="-19"/>
            <w:w w:val="105"/>
            <w:sz w:val="18"/>
          </w:rPr>
          <w:t> </w:t>
        </w:r>
        <w:r>
          <w:rPr>
            <w:w w:val="105"/>
            <w:sz w:val="18"/>
          </w:rPr>
          <w:t>of</w:t>
        </w:r>
        <w:r>
          <w:rPr>
            <w:spacing w:val="-20"/>
            <w:w w:val="105"/>
            <w:sz w:val="18"/>
          </w:rPr>
          <w:t> </w:t>
        </w:r>
        <w:r>
          <w:rPr>
            <w:w w:val="105"/>
            <w:sz w:val="18"/>
          </w:rPr>
          <w:t>body</w:t>
        </w:r>
        <w:r>
          <w:rPr>
            <w:spacing w:val="-20"/>
            <w:w w:val="105"/>
            <w:sz w:val="18"/>
          </w:rPr>
          <w:t> </w:t>
        </w:r>
        <w:r>
          <w:rPr>
            <w:w w:val="105"/>
            <w:sz w:val="18"/>
          </w:rPr>
          <w:t>mass index with lifetime risk of cardiovascular disease and compression of morbidity. JAMA Cardiol 2018;3:280–287. (https://doi.org/10.1177/2047487312460484)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44">
        <w:r>
          <w:rPr>
            <w:w w:val="105"/>
            <w:sz w:val="18"/>
          </w:rPr>
          <w:t>Thomopoulos</w:t>
        </w:r>
        <w:r>
          <w:rPr>
            <w:spacing w:val="-17"/>
            <w:w w:val="105"/>
            <w:sz w:val="18"/>
          </w:rPr>
          <w:t> </w:t>
        </w:r>
        <w:r>
          <w:rPr>
            <w:w w:val="105"/>
            <w:sz w:val="18"/>
          </w:rPr>
          <w:t>C,</w:t>
        </w:r>
        <w:r>
          <w:rPr>
            <w:spacing w:val="-16"/>
            <w:w w:val="105"/>
            <w:sz w:val="18"/>
          </w:rPr>
          <w:t> </w:t>
        </w:r>
        <w:r>
          <w:rPr>
            <w:w w:val="105"/>
            <w:sz w:val="18"/>
          </w:rPr>
          <w:t>Parati</w:t>
        </w:r>
        <w:r>
          <w:rPr>
            <w:spacing w:val="-16"/>
            <w:w w:val="105"/>
            <w:sz w:val="18"/>
          </w:rPr>
          <w:t> </w:t>
        </w:r>
        <w:r>
          <w:rPr>
            <w:w w:val="105"/>
            <w:sz w:val="18"/>
          </w:rPr>
          <w:t>G,</w:t>
        </w:r>
        <w:r>
          <w:rPr>
            <w:spacing w:val="-16"/>
            <w:w w:val="105"/>
            <w:sz w:val="18"/>
          </w:rPr>
          <w:t> </w:t>
        </w:r>
        <w:r>
          <w:rPr>
            <w:w w:val="105"/>
            <w:sz w:val="18"/>
          </w:rPr>
          <w:t>Zanchetti</w:t>
        </w:r>
        <w:r>
          <w:rPr>
            <w:spacing w:val="-17"/>
            <w:w w:val="105"/>
            <w:sz w:val="18"/>
          </w:rPr>
          <w:t> </w:t>
        </w:r>
        <w:r>
          <w:rPr>
            <w:w w:val="105"/>
            <w:sz w:val="18"/>
          </w:rPr>
          <w:t>A.</w:t>
        </w:r>
        <w:r>
          <w:rPr>
            <w:spacing w:val="-16"/>
            <w:w w:val="105"/>
            <w:sz w:val="18"/>
          </w:rPr>
          <w:t> </w:t>
        </w:r>
        <w:r>
          <w:rPr>
            <w:w w:val="105"/>
            <w:sz w:val="18"/>
          </w:rPr>
          <w:t>Effects</w:t>
        </w:r>
        <w:r>
          <w:rPr>
            <w:spacing w:val="-16"/>
            <w:w w:val="105"/>
            <w:sz w:val="18"/>
          </w:rPr>
          <w:t> </w:t>
        </w:r>
        <w:r>
          <w:rPr>
            <w:w w:val="105"/>
            <w:sz w:val="18"/>
          </w:rPr>
          <w:t>of</w:t>
        </w:r>
        <w:r>
          <w:rPr>
            <w:spacing w:val="-16"/>
            <w:w w:val="105"/>
            <w:sz w:val="18"/>
          </w:rPr>
          <w:t> </w:t>
        </w:r>
        <w:r>
          <w:rPr>
            <w:w w:val="105"/>
            <w:sz w:val="18"/>
          </w:rPr>
          <w:t>blood</w:t>
        </w:r>
        <w:r>
          <w:rPr>
            <w:spacing w:val="-16"/>
            <w:w w:val="105"/>
            <w:sz w:val="18"/>
          </w:rPr>
          <w:t> </w:t>
        </w:r>
        <w:r>
          <w:rPr>
            <w:w w:val="105"/>
            <w:sz w:val="18"/>
          </w:rPr>
          <w:t>pressure</w:t>
        </w:r>
        <w:r>
          <w:rPr>
            <w:spacing w:val="-17"/>
            <w:w w:val="105"/>
            <w:sz w:val="18"/>
          </w:rPr>
          <w:t> </w:t>
        </w:r>
        <w:r>
          <w:rPr>
            <w:w w:val="105"/>
            <w:sz w:val="18"/>
          </w:rPr>
          <w:t>lowering</w:t>
        </w:r>
        <w:r>
          <w:rPr>
            <w:spacing w:val="-16"/>
            <w:w w:val="105"/>
            <w:sz w:val="18"/>
          </w:rPr>
          <w:t> </w:t>
        </w:r>
        <w:r>
          <w:rPr>
            <w:w w:val="105"/>
            <w:sz w:val="18"/>
          </w:rPr>
          <w:t>on</w:t>
        </w:r>
        <w:r>
          <w:rPr>
            <w:spacing w:val="-16"/>
            <w:w w:val="105"/>
            <w:sz w:val="18"/>
          </w:rPr>
          <w:t> </w:t>
        </w:r>
        <w:r>
          <w:rPr>
            <w:w w:val="105"/>
            <w:sz w:val="18"/>
          </w:rPr>
          <w:t>outcome</w:t>
        </w:r>
        <w:r>
          <w:rPr>
            <w:spacing w:val="-16"/>
            <w:w w:val="105"/>
            <w:sz w:val="18"/>
          </w:rPr>
          <w:t> </w:t>
        </w:r>
        <w:r>
          <w:rPr>
            <w:w w:val="105"/>
            <w:sz w:val="18"/>
          </w:rPr>
          <w:t>incidence</w:t>
        </w:r>
        <w:r>
          <w:rPr>
            <w:spacing w:val="-16"/>
            <w:w w:val="105"/>
            <w:sz w:val="18"/>
          </w:rPr>
          <w:t> </w:t>
        </w:r>
        <w:r>
          <w:rPr>
            <w:w w:val="105"/>
            <w:sz w:val="18"/>
          </w:rPr>
          <w:t>in</w:t>
        </w:r>
        <w:r>
          <w:rPr>
            <w:spacing w:val="-17"/>
            <w:w w:val="105"/>
            <w:sz w:val="18"/>
          </w:rPr>
          <w:t> </w:t>
        </w:r>
        <w:r>
          <w:rPr>
            <w:w w:val="105"/>
            <w:sz w:val="18"/>
          </w:rPr>
          <w:t>hypertension.</w:t>
        </w:r>
        <w:r>
          <w:rPr>
            <w:spacing w:val="-16"/>
            <w:w w:val="105"/>
            <w:sz w:val="18"/>
          </w:rPr>
          <w:t> </w:t>
        </w:r>
        <w:r>
          <w:rPr>
            <w:w w:val="105"/>
            <w:sz w:val="18"/>
          </w:rPr>
          <w:t>1. Overview, meta-analyses, and metaregression analyses of randomized trials. J Hypertens. 2014;32:2285–2295. (https://doi.org/10.1177/2047487312460484)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44">
        <w:r>
          <w:rPr>
            <w:w w:val="105"/>
            <w:sz w:val="18"/>
          </w:rPr>
          <w:t>SPRINT</w:t>
        </w:r>
        <w:r>
          <w:rPr>
            <w:spacing w:val="-19"/>
            <w:w w:val="105"/>
            <w:sz w:val="18"/>
          </w:rPr>
          <w:t> </w:t>
        </w:r>
        <w:r>
          <w:rPr>
            <w:w w:val="105"/>
            <w:sz w:val="18"/>
          </w:rPr>
          <w:t>Research</w:t>
        </w:r>
        <w:r>
          <w:rPr>
            <w:spacing w:val="-18"/>
            <w:w w:val="105"/>
            <w:sz w:val="18"/>
          </w:rPr>
          <w:t> </w:t>
        </w:r>
        <w:r>
          <w:rPr>
            <w:w w:val="105"/>
            <w:sz w:val="18"/>
          </w:rPr>
          <w:t>Group,</w:t>
        </w:r>
        <w:r>
          <w:rPr>
            <w:spacing w:val="-18"/>
            <w:w w:val="105"/>
            <w:sz w:val="18"/>
          </w:rPr>
          <w:t> </w:t>
        </w:r>
        <w:r>
          <w:rPr>
            <w:w w:val="105"/>
            <w:sz w:val="18"/>
          </w:rPr>
          <w:t>Wright</w:t>
        </w:r>
        <w:r>
          <w:rPr>
            <w:spacing w:val="-18"/>
            <w:w w:val="105"/>
            <w:sz w:val="18"/>
          </w:rPr>
          <w:t> </w:t>
        </w:r>
        <w:r>
          <w:rPr>
            <w:spacing w:val="-3"/>
            <w:w w:val="105"/>
            <w:sz w:val="18"/>
          </w:rPr>
          <w:t>JT,</w:t>
        </w:r>
        <w:r>
          <w:rPr>
            <w:spacing w:val="-19"/>
            <w:w w:val="105"/>
            <w:sz w:val="18"/>
          </w:rPr>
          <w:t> </w:t>
        </w:r>
        <w:r>
          <w:rPr>
            <w:spacing w:val="-3"/>
            <w:w w:val="105"/>
            <w:sz w:val="18"/>
          </w:rPr>
          <w:t>Jr,</w:t>
        </w:r>
        <w:r>
          <w:rPr>
            <w:spacing w:val="-18"/>
            <w:w w:val="105"/>
            <w:sz w:val="18"/>
          </w:rPr>
          <w:t> </w:t>
        </w:r>
        <w:r>
          <w:rPr>
            <w:w w:val="105"/>
            <w:sz w:val="18"/>
          </w:rPr>
          <w:t>Williamson</w:t>
        </w:r>
        <w:r>
          <w:rPr>
            <w:spacing w:val="-18"/>
            <w:w w:val="105"/>
            <w:sz w:val="18"/>
          </w:rPr>
          <w:t> </w:t>
        </w:r>
        <w:r>
          <w:rPr>
            <w:w w:val="105"/>
            <w:sz w:val="18"/>
          </w:rPr>
          <w:t>JD,</w:t>
        </w:r>
        <w:r>
          <w:rPr>
            <w:spacing w:val="-18"/>
            <w:w w:val="105"/>
            <w:sz w:val="18"/>
          </w:rPr>
          <w:t> </w:t>
        </w:r>
        <w:r>
          <w:rPr>
            <w:w w:val="105"/>
            <w:sz w:val="18"/>
          </w:rPr>
          <w:t>Whelton</w:t>
        </w:r>
        <w:r>
          <w:rPr>
            <w:spacing w:val="-18"/>
            <w:w w:val="105"/>
            <w:sz w:val="18"/>
          </w:rPr>
          <w:t> </w:t>
        </w:r>
        <w:r>
          <w:rPr>
            <w:w w:val="105"/>
            <w:sz w:val="18"/>
          </w:rPr>
          <w:t>PK,</w:t>
        </w:r>
        <w:r>
          <w:rPr>
            <w:spacing w:val="-19"/>
            <w:w w:val="105"/>
            <w:sz w:val="18"/>
          </w:rPr>
          <w:t> </w:t>
        </w:r>
        <w:r>
          <w:rPr>
            <w:w w:val="105"/>
            <w:sz w:val="18"/>
          </w:rPr>
          <w:t>Snyder</w:t>
        </w:r>
        <w:r>
          <w:rPr>
            <w:spacing w:val="-18"/>
            <w:w w:val="105"/>
            <w:sz w:val="18"/>
          </w:rPr>
          <w:t> </w:t>
        </w:r>
        <w:r>
          <w:rPr>
            <w:w w:val="105"/>
            <w:sz w:val="18"/>
          </w:rPr>
          <w:t>JK,</w:t>
        </w:r>
        <w:r>
          <w:rPr>
            <w:spacing w:val="-18"/>
            <w:w w:val="105"/>
            <w:sz w:val="18"/>
          </w:rPr>
          <w:t> </w:t>
        </w:r>
        <w:r>
          <w:rPr>
            <w:w w:val="105"/>
            <w:sz w:val="18"/>
          </w:rPr>
          <w:t>Sink</w:t>
        </w:r>
        <w:r>
          <w:rPr>
            <w:spacing w:val="-18"/>
            <w:w w:val="105"/>
            <w:sz w:val="18"/>
          </w:rPr>
          <w:t> </w:t>
        </w:r>
        <w:r>
          <w:rPr>
            <w:w w:val="105"/>
            <w:sz w:val="18"/>
          </w:rPr>
          <w:t>KM,</w:t>
        </w:r>
        <w:r>
          <w:rPr>
            <w:spacing w:val="-19"/>
            <w:w w:val="105"/>
            <w:sz w:val="18"/>
          </w:rPr>
          <w:t> </w:t>
        </w:r>
        <w:r>
          <w:rPr>
            <w:spacing w:val="-3"/>
            <w:w w:val="105"/>
            <w:sz w:val="18"/>
          </w:rPr>
          <w:t>Rocco</w:t>
        </w:r>
        <w:r>
          <w:rPr>
            <w:spacing w:val="-18"/>
            <w:w w:val="105"/>
            <w:sz w:val="18"/>
          </w:rPr>
          <w:t> </w:t>
        </w:r>
        <w:r>
          <w:rPr>
            <w:spacing w:val="-5"/>
            <w:w w:val="105"/>
            <w:sz w:val="18"/>
          </w:rPr>
          <w:t>MV,</w:t>
        </w:r>
        <w:r>
          <w:rPr>
            <w:spacing w:val="-18"/>
            <w:w w:val="105"/>
            <w:sz w:val="18"/>
          </w:rPr>
          <w:t> </w:t>
        </w:r>
        <w:r>
          <w:rPr>
            <w:w w:val="105"/>
            <w:sz w:val="18"/>
          </w:rPr>
          <w:t>Reboussin</w:t>
        </w:r>
        <w:r>
          <w:rPr>
            <w:spacing w:val="-18"/>
            <w:w w:val="105"/>
            <w:sz w:val="18"/>
          </w:rPr>
          <w:t> </w:t>
        </w:r>
        <w:r>
          <w:rPr>
            <w:w w:val="105"/>
            <w:sz w:val="18"/>
          </w:rPr>
          <w:t>DM, Rahman</w:t>
        </w:r>
        <w:r>
          <w:rPr>
            <w:spacing w:val="-18"/>
            <w:w w:val="105"/>
            <w:sz w:val="18"/>
          </w:rPr>
          <w:t> </w:t>
        </w:r>
        <w:r>
          <w:rPr>
            <w:w w:val="105"/>
            <w:sz w:val="18"/>
          </w:rPr>
          <w:t>M,</w:t>
        </w:r>
        <w:r>
          <w:rPr>
            <w:spacing w:val="-17"/>
            <w:w w:val="105"/>
            <w:sz w:val="18"/>
          </w:rPr>
          <w:t> </w:t>
        </w:r>
        <w:r>
          <w:rPr>
            <w:w w:val="105"/>
            <w:sz w:val="18"/>
          </w:rPr>
          <w:t>Oparil</w:t>
        </w:r>
        <w:r>
          <w:rPr>
            <w:spacing w:val="-17"/>
            <w:w w:val="105"/>
            <w:sz w:val="18"/>
          </w:rPr>
          <w:t> </w:t>
        </w:r>
        <w:r>
          <w:rPr>
            <w:w w:val="105"/>
            <w:sz w:val="18"/>
          </w:rPr>
          <w:t>S,</w:t>
        </w:r>
        <w:r>
          <w:rPr>
            <w:spacing w:val="-18"/>
            <w:w w:val="105"/>
            <w:sz w:val="18"/>
          </w:rPr>
          <w:t> </w:t>
        </w:r>
        <w:r>
          <w:rPr>
            <w:w w:val="105"/>
            <w:sz w:val="18"/>
          </w:rPr>
          <w:t>Lewis</w:t>
        </w:r>
        <w:r>
          <w:rPr>
            <w:spacing w:val="-17"/>
            <w:w w:val="105"/>
            <w:sz w:val="18"/>
          </w:rPr>
          <w:t> </w:t>
        </w:r>
        <w:r>
          <w:rPr>
            <w:w w:val="105"/>
            <w:sz w:val="18"/>
          </w:rPr>
          <w:t>CE,</w:t>
        </w:r>
        <w:r>
          <w:rPr>
            <w:spacing w:val="-17"/>
            <w:w w:val="105"/>
            <w:sz w:val="18"/>
          </w:rPr>
          <w:t> </w:t>
        </w:r>
        <w:r>
          <w:rPr>
            <w:w w:val="105"/>
            <w:sz w:val="18"/>
          </w:rPr>
          <w:t>Kimmel</w:t>
        </w:r>
        <w:r>
          <w:rPr>
            <w:spacing w:val="-17"/>
            <w:w w:val="105"/>
            <w:sz w:val="18"/>
          </w:rPr>
          <w:t> </w:t>
        </w:r>
        <w:r>
          <w:rPr>
            <w:w w:val="105"/>
            <w:sz w:val="18"/>
          </w:rPr>
          <w:t>PL,</w:t>
        </w:r>
        <w:r>
          <w:rPr>
            <w:spacing w:val="-18"/>
            <w:w w:val="105"/>
            <w:sz w:val="18"/>
          </w:rPr>
          <w:t> </w:t>
        </w:r>
        <w:r>
          <w:rPr>
            <w:w w:val="105"/>
            <w:sz w:val="18"/>
          </w:rPr>
          <w:t>Johnson</w:t>
        </w:r>
        <w:r>
          <w:rPr>
            <w:spacing w:val="-17"/>
            <w:w w:val="105"/>
            <w:sz w:val="18"/>
          </w:rPr>
          <w:t> </w:t>
        </w:r>
        <w:r>
          <w:rPr>
            <w:w w:val="105"/>
            <w:sz w:val="18"/>
          </w:rPr>
          <w:t>KC,</w:t>
        </w:r>
        <w:r>
          <w:rPr>
            <w:spacing w:val="-17"/>
            <w:w w:val="105"/>
            <w:sz w:val="18"/>
          </w:rPr>
          <w:t> </w:t>
        </w:r>
        <w:r>
          <w:rPr>
            <w:w w:val="105"/>
            <w:sz w:val="18"/>
          </w:rPr>
          <w:t>Goff</w:t>
        </w:r>
        <w:r>
          <w:rPr>
            <w:spacing w:val="-17"/>
            <w:w w:val="105"/>
            <w:sz w:val="18"/>
          </w:rPr>
          <w:t> </w:t>
        </w:r>
        <w:r>
          <w:rPr>
            <w:w w:val="105"/>
            <w:sz w:val="18"/>
          </w:rPr>
          <w:t>DC,</w:t>
        </w:r>
        <w:r>
          <w:rPr>
            <w:spacing w:val="-18"/>
            <w:w w:val="105"/>
            <w:sz w:val="18"/>
          </w:rPr>
          <w:t> </w:t>
        </w:r>
        <w:r>
          <w:rPr>
            <w:spacing w:val="-3"/>
            <w:w w:val="105"/>
            <w:sz w:val="18"/>
          </w:rPr>
          <w:t>Jr,</w:t>
        </w:r>
        <w:r>
          <w:rPr>
            <w:spacing w:val="-17"/>
            <w:w w:val="105"/>
            <w:sz w:val="18"/>
          </w:rPr>
          <w:t> </w:t>
        </w:r>
        <w:r>
          <w:rPr>
            <w:w w:val="105"/>
            <w:sz w:val="18"/>
          </w:rPr>
          <w:t>Fine</w:t>
        </w:r>
        <w:r>
          <w:rPr>
            <w:spacing w:val="-17"/>
            <w:w w:val="105"/>
            <w:sz w:val="18"/>
          </w:rPr>
          <w:t> </w:t>
        </w:r>
        <w:r>
          <w:rPr>
            <w:w w:val="105"/>
            <w:sz w:val="18"/>
          </w:rPr>
          <w:t>LJ,</w:t>
        </w:r>
        <w:r>
          <w:rPr>
            <w:spacing w:val="-18"/>
            <w:w w:val="105"/>
            <w:sz w:val="18"/>
          </w:rPr>
          <w:t> </w:t>
        </w:r>
        <w:r>
          <w:rPr>
            <w:w w:val="105"/>
            <w:sz w:val="18"/>
          </w:rPr>
          <w:t>Cutler</w:t>
        </w:r>
        <w:r>
          <w:rPr>
            <w:spacing w:val="-17"/>
            <w:w w:val="105"/>
            <w:sz w:val="18"/>
          </w:rPr>
          <w:t> </w:t>
        </w:r>
        <w:r>
          <w:rPr>
            <w:w w:val="105"/>
            <w:sz w:val="18"/>
          </w:rPr>
          <w:t>JA,</w:t>
        </w:r>
        <w:r>
          <w:rPr>
            <w:spacing w:val="-17"/>
            <w:w w:val="105"/>
            <w:sz w:val="18"/>
          </w:rPr>
          <w:t> </w:t>
        </w:r>
        <w:r>
          <w:rPr>
            <w:w w:val="105"/>
            <w:sz w:val="18"/>
          </w:rPr>
          <w:t>Cushman</w:t>
        </w:r>
        <w:r>
          <w:rPr>
            <w:spacing w:val="-17"/>
            <w:w w:val="105"/>
            <w:sz w:val="18"/>
          </w:rPr>
          <w:t> </w:t>
        </w:r>
        <w:r>
          <w:rPr>
            <w:w w:val="105"/>
            <w:sz w:val="18"/>
          </w:rPr>
          <w:t>WC,</w:t>
        </w:r>
        <w:r>
          <w:rPr>
            <w:spacing w:val="-18"/>
            <w:w w:val="105"/>
            <w:sz w:val="18"/>
          </w:rPr>
          <w:t> </w:t>
        </w:r>
        <w:r>
          <w:rPr>
            <w:w w:val="105"/>
            <w:sz w:val="18"/>
          </w:rPr>
          <w:t>Cheung</w:t>
        </w:r>
        <w:r>
          <w:rPr>
            <w:spacing w:val="-17"/>
            <w:w w:val="105"/>
            <w:sz w:val="18"/>
          </w:rPr>
          <w:t> </w:t>
        </w:r>
        <w:r>
          <w:rPr>
            <w:w w:val="105"/>
            <w:sz w:val="18"/>
          </w:rPr>
          <w:t>AK, Ambrosius </w:t>
        </w:r>
        <w:r>
          <w:rPr>
            <w:spacing w:val="-3"/>
            <w:w w:val="105"/>
            <w:sz w:val="18"/>
          </w:rPr>
          <w:t>WT. </w:t>
        </w:r>
        <w:r>
          <w:rPr>
            <w:w w:val="105"/>
            <w:sz w:val="18"/>
          </w:rPr>
          <w:t>A randomized trial of intensive versus standard blood-pressure control. N Engl J Med. 2015; 373:2103–2116.</w:t>
        </w:r>
        <w:r>
          <w:rPr>
            <w:spacing w:val="-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2" w:after="0"/>
        <w:ind w:left="481" w:right="1105" w:hanging="381"/>
        <w:jc w:val="both"/>
        <w:rPr>
          <w:sz w:val="18"/>
        </w:rPr>
      </w:pPr>
      <w:hyperlink r:id="rId144">
        <w:r>
          <w:rPr>
            <w:w w:val="105"/>
            <w:sz w:val="18"/>
          </w:rPr>
          <w:t>Ettehad </w:t>
        </w:r>
        <w:r>
          <w:rPr>
            <w:spacing w:val="-3"/>
            <w:w w:val="105"/>
            <w:sz w:val="18"/>
          </w:rPr>
          <w:t>D, </w:t>
        </w:r>
        <w:r>
          <w:rPr>
            <w:w w:val="105"/>
            <w:sz w:val="18"/>
          </w:rPr>
          <w:t>Emdin CA, Kiran A, Anderson SG, Callender </w:t>
        </w:r>
        <w:r>
          <w:rPr>
            <w:spacing w:val="-5"/>
            <w:w w:val="105"/>
            <w:sz w:val="18"/>
          </w:rPr>
          <w:t>T, </w:t>
        </w:r>
        <w:r>
          <w:rPr>
            <w:w w:val="105"/>
            <w:sz w:val="18"/>
          </w:rPr>
          <w:t>Emberson J, Chalmers J, Rodgers A, Rahimi K. Blood pressure</w:t>
        </w:r>
        <w:r>
          <w:rPr>
            <w:spacing w:val="-30"/>
            <w:w w:val="105"/>
            <w:sz w:val="18"/>
          </w:rPr>
          <w:t> </w:t>
        </w:r>
        <w:r>
          <w:rPr>
            <w:w w:val="105"/>
            <w:sz w:val="18"/>
          </w:rPr>
          <w:t>lowering</w:t>
        </w:r>
        <w:r>
          <w:rPr>
            <w:spacing w:val="-29"/>
            <w:w w:val="105"/>
            <w:sz w:val="18"/>
          </w:rPr>
          <w:t> </w:t>
        </w:r>
        <w:r>
          <w:rPr>
            <w:w w:val="105"/>
            <w:sz w:val="18"/>
          </w:rPr>
          <w:t>for</w:t>
        </w:r>
        <w:r>
          <w:rPr>
            <w:spacing w:val="-30"/>
            <w:w w:val="105"/>
            <w:sz w:val="18"/>
          </w:rPr>
          <w:t> </w:t>
        </w:r>
        <w:r>
          <w:rPr>
            <w:w w:val="105"/>
            <w:sz w:val="18"/>
          </w:rPr>
          <w:t>prevention</w:t>
        </w:r>
        <w:r>
          <w:rPr>
            <w:spacing w:val="-29"/>
            <w:w w:val="105"/>
            <w:sz w:val="18"/>
          </w:rPr>
          <w:t> </w:t>
        </w:r>
        <w:r>
          <w:rPr>
            <w:w w:val="105"/>
            <w:sz w:val="18"/>
          </w:rPr>
          <w:t>of</w:t>
        </w:r>
        <w:r>
          <w:rPr>
            <w:spacing w:val="-30"/>
            <w:w w:val="105"/>
            <w:sz w:val="18"/>
          </w:rPr>
          <w:t> </w:t>
        </w:r>
        <w:r>
          <w:rPr>
            <w:w w:val="105"/>
            <w:sz w:val="18"/>
          </w:rPr>
          <w:t>cardiovascular</w:t>
        </w:r>
        <w:r>
          <w:rPr>
            <w:spacing w:val="-29"/>
            <w:w w:val="105"/>
            <w:sz w:val="18"/>
          </w:rPr>
          <w:t> </w:t>
        </w:r>
        <w:r>
          <w:rPr>
            <w:w w:val="105"/>
            <w:sz w:val="18"/>
          </w:rPr>
          <w:t>disease</w:t>
        </w:r>
        <w:r>
          <w:rPr>
            <w:spacing w:val="-30"/>
            <w:w w:val="105"/>
            <w:sz w:val="18"/>
          </w:rPr>
          <w:t> </w:t>
        </w:r>
        <w:r>
          <w:rPr>
            <w:w w:val="105"/>
            <w:sz w:val="18"/>
          </w:rPr>
          <w:t>and</w:t>
        </w:r>
        <w:r>
          <w:rPr>
            <w:spacing w:val="-29"/>
            <w:w w:val="105"/>
            <w:sz w:val="18"/>
          </w:rPr>
          <w:t> </w:t>
        </w:r>
        <w:r>
          <w:rPr>
            <w:w w:val="105"/>
            <w:sz w:val="18"/>
          </w:rPr>
          <w:t>death:</w:t>
        </w:r>
        <w:r>
          <w:rPr>
            <w:spacing w:val="-30"/>
            <w:w w:val="105"/>
            <w:sz w:val="18"/>
          </w:rPr>
          <w:t> </w:t>
        </w:r>
        <w:r>
          <w:rPr>
            <w:w w:val="105"/>
            <w:sz w:val="18"/>
          </w:rPr>
          <w:t>a</w:t>
        </w:r>
        <w:r>
          <w:rPr>
            <w:spacing w:val="-29"/>
            <w:w w:val="105"/>
            <w:sz w:val="18"/>
          </w:rPr>
          <w:t> </w:t>
        </w:r>
        <w:r>
          <w:rPr>
            <w:w w:val="105"/>
            <w:sz w:val="18"/>
          </w:rPr>
          <w:t>systematic</w:t>
        </w:r>
        <w:r>
          <w:rPr>
            <w:spacing w:val="-30"/>
            <w:w w:val="105"/>
            <w:sz w:val="18"/>
          </w:rPr>
          <w:t> </w:t>
        </w:r>
        <w:r>
          <w:rPr>
            <w:w w:val="105"/>
            <w:sz w:val="18"/>
          </w:rPr>
          <w:t>review</w:t>
        </w:r>
        <w:r>
          <w:rPr>
            <w:spacing w:val="-29"/>
            <w:w w:val="105"/>
            <w:sz w:val="18"/>
          </w:rPr>
          <w:t> </w:t>
        </w:r>
        <w:r>
          <w:rPr>
            <w:w w:val="105"/>
            <w:sz w:val="18"/>
          </w:rPr>
          <w:t>and</w:t>
        </w:r>
        <w:r>
          <w:rPr>
            <w:spacing w:val="-30"/>
            <w:w w:val="105"/>
            <w:sz w:val="18"/>
          </w:rPr>
          <w:t> </w:t>
        </w:r>
        <w:r>
          <w:rPr>
            <w:w w:val="105"/>
            <w:sz w:val="18"/>
          </w:rPr>
          <w:t>meta-analysis.</w:t>
        </w:r>
        <w:r>
          <w:rPr>
            <w:spacing w:val="-29"/>
            <w:w w:val="105"/>
            <w:sz w:val="18"/>
          </w:rPr>
          <w:t> </w:t>
        </w:r>
        <w:r>
          <w:rPr>
            <w:w w:val="105"/>
            <w:sz w:val="18"/>
          </w:rPr>
          <w:t>Lancet. 2016;387:957–967.</w:t>
        </w:r>
        <w:r>
          <w:rPr>
            <w:spacing w:val="-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UK</w:t>
        </w:r>
        <w:r>
          <w:rPr>
            <w:spacing w:val="-14"/>
            <w:w w:val="105"/>
            <w:sz w:val="18"/>
          </w:rPr>
          <w:t> </w:t>
        </w:r>
        <w:r>
          <w:rPr>
            <w:w w:val="105"/>
            <w:sz w:val="18"/>
          </w:rPr>
          <w:t>Prospective</w:t>
        </w:r>
        <w:r>
          <w:rPr>
            <w:spacing w:val="-13"/>
            <w:w w:val="105"/>
            <w:sz w:val="18"/>
          </w:rPr>
          <w:t> </w:t>
        </w:r>
        <w:r>
          <w:rPr>
            <w:w w:val="105"/>
            <w:sz w:val="18"/>
          </w:rPr>
          <w:t>Diabetes</w:t>
        </w:r>
        <w:r>
          <w:rPr>
            <w:spacing w:val="-13"/>
            <w:w w:val="105"/>
            <w:sz w:val="18"/>
          </w:rPr>
          <w:t> </w:t>
        </w:r>
        <w:r>
          <w:rPr>
            <w:w w:val="105"/>
            <w:sz w:val="18"/>
          </w:rPr>
          <w:t>Study</w:t>
        </w:r>
        <w:r>
          <w:rPr>
            <w:spacing w:val="-14"/>
            <w:w w:val="105"/>
            <w:sz w:val="18"/>
          </w:rPr>
          <w:t> </w:t>
        </w:r>
        <w:r>
          <w:rPr>
            <w:w w:val="105"/>
            <w:sz w:val="18"/>
          </w:rPr>
          <w:t>(UKPDS)</w:t>
        </w:r>
        <w:r>
          <w:rPr>
            <w:spacing w:val="-13"/>
            <w:w w:val="105"/>
            <w:sz w:val="18"/>
          </w:rPr>
          <w:t> </w:t>
        </w:r>
        <w:r>
          <w:rPr>
            <w:w w:val="105"/>
            <w:sz w:val="18"/>
          </w:rPr>
          <w:t>Group.</w:t>
        </w:r>
        <w:r>
          <w:rPr>
            <w:spacing w:val="-13"/>
            <w:w w:val="105"/>
            <w:sz w:val="18"/>
          </w:rPr>
          <w:t> </w:t>
        </w:r>
        <w:r>
          <w:rPr>
            <w:w w:val="105"/>
            <w:sz w:val="18"/>
          </w:rPr>
          <w:t>Intensive</w:t>
        </w:r>
        <w:r>
          <w:rPr>
            <w:spacing w:val="-14"/>
            <w:w w:val="105"/>
            <w:sz w:val="18"/>
          </w:rPr>
          <w:t> </w:t>
        </w:r>
        <w:r>
          <w:rPr>
            <w:w w:val="105"/>
            <w:sz w:val="18"/>
          </w:rPr>
          <w:t>Blood-Glucose</w:t>
        </w:r>
        <w:r>
          <w:rPr>
            <w:spacing w:val="-13"/>
            <w:w w:val="105"/>
            <w:sz w:val="18"/>
          </w:rPr>
          <w:t> </w:t>
        </w:r>
        <w:r>
          <w:rPr>
            <w:w w:val="105"/>
            <w:sz w:val="18"/>
          </w:rPr>
          <w:t>Control</w:t>
        </w:r>
        <w:r>
          <w:rPr>
            <w:spacing w:val="-13"/>
            <w:w w:val="105"/>
            <w:sz w:val="18"/>
          </w:rPr>
          <w:t> </w:t>
        </w:r>
        <w:r>
          <w:rPr>
            <w:w w:val="105"/>
            <w:sz w:val="18"/>
          </w:rPr>
          <w:t>With</w:t>
        </w:r>
        <w:r>
          <w:rPr>
            <w:spacing w:val="-14"/>
            <w:w w:val="105"/>
            <w:sz w:val="18"/>
          </w:rPr>
          <w:t> </w:t>
        </w:r>
        <w:r>
          <w:rPr>
            <w:w w:val="105"/>
            <w:sz w:val="18"/>
          </w:rPr>
          <w:t>Sulphonylureas</w:t>
        </w:r>
        <w:r>
          <w:rPr>
            <w:spacing w:val="-13"/>
            <w:w w:val="105"/>
            <w:sz w:val="18"/>
          </w:rPr>
          <w:t> </w:t>
        </w:r>
        <w:r>
          <w:rPr>
            <w:w w:val="105"/>
            <w:sz w:val="18"/>
          </w:rPr>
          <w:t>or</w:t>
        </w:r>
        <w:r>
          <w:rPr>
            <w:spacing w:val="-13"/>
            <w:w w:val="105"/>
            <w:sz w:val="18"/>
          </w:rPr>
          <w:t> </w:t>
        </w:r>
        <w:r>
          <w:rPr>
            <w:w w:val="105"/>
            <w:sz w:val="18"/>
          </w:rPr>
          <w:t>Insulin </w:t>
        </w:r>
        <w:r>
          <w:rPr>
            <w:sz w:val="18"/>
          </w:rPr>
          <w:t>Compared</w:t>
        </w:r>
        <w:r>
          <w:rPr>
            <w:spacing w:val="-4"/>
            <w:sz w:val="18"/>
          </w:rPr>
          <w:t> </w:t>
        </w:r>
        <w:r>
          <w:rPr>
            <w:sz w:val="18"/>
          </w:rPr>
          <w:t>With</w:t>
        </w:r>
        <w:r>
          <w:rPr>
            <w:spacing w:val="-4"/>
            <w:sz w:val="18"/>
          </w:rPr>
          <w:t> </w:t>
        </w:r>
        <w:r>
          <w:rPr>
            <w:sz w:val="18"/>
          </w:rPr>
          <w:t>Conventional</w:t>
        </w:r>
        <w:r>
          <w:rPr>
            <w:spacing w:val="-4"/>
            <w:sz w:val="18"/>
          </w:rPr>
          <w:t> </w:t>
        </w:r>
        <w:r>
          <w:rPr>
            <w:sz w:val="18"/>
          </w:rPr>
          <w:t>Treatment</w:t>
        </w:r>
        <w:r>
          <w:rPr>
            <w:spacing w:val="-4"/>
            <w:sz w:val="18"/>
          </w:rPr>
          <w:t> </w:t>
        </w:r>
        <w:r>
          <w:rPr>
            <w:sz w:val="18"/>
          </w:rPr>
          <w:t>and</w:t>
        </w:r>
        <w:r>
          <w:rPr>
            <w:spacing w:val="-4"/>
            <w:sz w:val="18"/>
          </w:rPr>
          <w:t> </w:t>
        </w:r>
        <w:r>
          <w:rPr>
            <w:sz w:val="18"/>
          </w:rPr>
          <w:t>Risk</w:t>
        </w:r>
        <w:r>
          <w:rPr>
            <w:spacing w:val="-4"/>
            <w:sz w:val="18"/>
          </w:rPr>
          <w:t> </w:t>
        </w:r>
        <w:r>
          <w:rPr>
            <w:sz w:val="18"/>
          </w:rPr>
          <w:t>of</w:t>
        </w:r>
        <w:r>
          <w:rPr>
            <w:spacing w:val="-3"/>
            <w:sz w:val="18"/>
          </w:rPr>
          <w:t> </w:t>
        </w:r>
        <w:r>
          <w:rPr>
            <w:sz w:val="18"/>
          </w:rPr>
          <w:t>Complications</w:t>
        </w:r>
        <w:r>
          <w:rPr>
            <w:spacing w:val="-4"/>
            <w:sz w:val="18"/>
          </w:rPr>
          <w:t> </w:t>
        </w:r>
        <w:r>
          <w:rPr>
            <w:sz w:val="18"/>
          </w:rPr>
          <w:t>in</w:t>
        </w:r>
        <w:r>
          <w:rPr>
            <w:spacing w:val="-4"/>
            <w:sz w:val="18"/>
          </w:rPr>
          <w:t> </w:t>
        </w:r>
        <w:r>
          <w:rPr>
            <w:sz w:val="18"/>
          </w:rPr>
          <w:t>Patients</w:t>
        </w:r>
        <w:r>
          <w:rPr>
            <w:spacing w:val="-4"/>
            <w:sz w:val="18"/>
          </w:rPr>
          <w:t> </w:t>
        </w:r>
        <w:r>
          <w:rPr>
            <w:sz w:val="18"/>
          </w:rPr>
          <w:t>With</w:t>
        </w:r>
        <w:r>
          <w:rPr>
            <w:spacing w:val="-4"/>
            <w:sz w:val="18"/>
          </w:rPr>
          <w:t> </w:t>
        </w:r>
        <w:r>
          <w:rPr>
            <w:sz w:val="18"/>
          </w:rPr>
          <w:t>Type</w:t>
        </w:r>
        <w:r>
          <w:rPr>
            <w:spacing w:val="-4"/>
            <w:sz w:val="18"/>
          </w:rPr>
          <w:t> </w:t>
        </w:r>
        <w:r>
          <w:rPr>
            <w:sz w:val="18"/>
          </w:rPr>
          <w:t>2</w:t>
        </w:r>
        <w:r>
          <w:rPr>
            <w:spacing w:val="-4"/>
            <w:sz w:val="18"/>
          </w:rPr>
          <w:t> </w:t>
        </w:r>
        <w:r>
          <w:rPr>
            <w:sz w:val="18"/>
          </w:rPr>
          <w:t>Diabetes</w:t>
        </w:r>
        <w:r>
          <w:rPr>
            <w:spacing w:val="-3"/>
            <w:sz w:val="18"/>
          </w:rPr>
          <w:t> </w:t>
        </w:r>
        <w:r>
          <w:rPr>
            <w:sz w:val="18"/>
          </w:rPr>
          <w:t>(UKPDS</w:t>
        </w:r>
        <w:r>
          <w:rPr>
            <w:spacing w:val="-4"/>
            <w:sz w:val="18"/>
          </w:rPr>
          <w:t> </w:t>
        </w:r>
        <w:r>
          <w:rPr>
            <w:sz w:val="18"/>
          </w:rPr>
          <w:t>33).</w:t>
        </w:r>
        <w:r>
          <w:rPr>
            <w:spacing w:val="-4"/>
            <w:sz w:val="18"/>
          </w:rPr>
          <w:t> </w:t>
        </w:r>
        <w:r>
          <w:rPr>
            <w:sz w:val="18"/>
          </w:rPr>
          <w:t>UK </w:t>
        </w:r>
        <w:r>
          <w:rPr>
            <w:w w:val="105"/>
            <w:sz w:val="18"/>
          </w:rPr>
          <w:t>Prospective</w:t>
        </w:r>
        <w:r>
          <w:rPr>
            <w:spacing w:val="-23"/>
            <w:w w:val="105"/>
            <w:sz w:val="18"/>
          </w:rPr>
          <w:t> </w:t>
        </w:r>
        <w:r>
          <w:rPr>
            <w:w w:val="105"/>
            <w:sz w:val="18"/>
          </w:rPr>
          <w:t>Diabetes</w:t>
        </w:r>
        <w:r>
          <w:rPr>
            <w:spacing w:val="-22"/>
            <w:w w:val="105"/>
            <w:sz w:val="18"/>
          </w:rPr>
          <w:t> </w:t>
        </w:r>
        <w:r>
          <w:rPr>
            <w:w w:val="105"/>
            <w:sz w:val="18"/>
          </w:rPr>
          <w:t>Study</w:t>
        </w:r>
        <w:r>
          <w:rPr>
            <w:spacing w:val="-22"/>
            <w:w w:val="105"/>
            <w:sz w:val="18"/>
          </w:rPr>
          <w:t> </w:t>
        </w:r>
        <w:r>
          <w:rPr>
            <w:w w:val="105"/>
            <w:sz w:val="18"/>
          </w:rPr>
          <w:t>(UKPDS)</w:t>
        </w:r>
        <w:r>
          <w:rPr>
            <w:spacing w:val="-22"/>
            <w:w w:val="105"/>
            <w:sz w:val="18"/>
          </w:rPr>
          <w:t> </w:t>
        </w:r>
        <w:r>
          <w:rPr>
            <w:w w:val="105"/>
            <w:sz w:val="18"/>
          </w:rPr>
          <w:t>Group.</w:t>
        </w:r>
        <w:r>
          <w:rPr>
            <w:spacing w:val="-22"/>
            <w:w w:val="105"/>
            <w:sz w:val="18"/>
          </w:rPr>
          <w:t> </w:t>
        </w:r>
        <w:r>
          <w:rPr>
            <w:w w:val="105"/>
            <w:sz w:val="18"/>
          </w:rPr>
          <w:t>Lancet</w:t>
        </w:r>
        <w:r>
          <w:rPr>
            <w:spacing w:val="-22"/>
            <w:w w:val="105"/>
            <w:sz w:val="18"/>
          </w:rPr>
          <w:t> </w:t>
        </w:r>
        <w:r>
          <w:rPr>
            <w:w w:val="105"/>
            <w:sz w:val="18"/>
          </w:rPr>
          <w:t>1998;</w:t>
        </w:r>
        <w:r>
          <w:rPr>
            <w:spacing w:val="-23"/>
            <w:w w:val="105"/>
            <w:sz w:val="18"/>
          </w:rPr>
          <w:t> </w:t>
        </w:r>
        <w:r>
          <w:rPr>
            <w:w w:val="105"/>
            <w:sz w:val="18"/>
          </w:rPr>
          <w:t>352:</w:t>
        </w:r>
        <w:r>
          <w:rPr>
            <w:spacing w:val="-22"/>
            <w:w w:val="105"/>
            <w:sz w:val="18"/>
          </w:rPr>
          <w:t> </w:t>
        </w:r>
        <w:r>
          <w:rPr>
            <w:w w:val="105"/>
            <w:sz w:val="18"/>
          </w:rPr>
          <w:t>837–853</w:t>
        </w:r>
        <w:r>
          <w:rPr>
            <w:spacing w:val="-22"/>
            <w:w w:val="105"/>
            <w:sz w:val="18"/>
          </w:rPr>
          <w:t> </w:t>
        </w:r>
        <w:r>
          <w:rPr>
            <w:w w:val="105"/>
            <w:sz w:val="18"/>
          </w:rPr>
          <w:t>(https://doi.org/10.1177/2047487312460484)</w:t>
        </w:r>
      </w:hyperlink>
    </w:p>
    <w:p>
      <w:pPr>
        <w:pStyle w:val="ListParagraph"/>
        <w:numPr>
          <w:ilvl w:val="0"/>
          <w:numId w:val="19"/>
        </w:numPr>
        <w:tabs>
          <w:tab w:pos="482" w:val="left" w:leader="none"/>
          <w:tab w:pos="1745" w:val="left" w:leader="none"/>
          <w:tab w:pos="2780" w:val="left" w:leader="none"/>
          <w:tab w:pos="3967" w:val="left" w:leader="none"/>
          <w:tab w:pos="5280" w:val="left" w:leader="none"/>
          <w:tab w:pos="6568" w:val="left" w:leader="none"/>
          <w:tab w:pos="7455" w:val="left" w:leader="none"/>
          <w:tab w:pos="8342" w:val="left" w:leader="none"/>
        </w:tabs>
        <w:spacing w:line="256" w:lineRule="auto" w:before="1" w:after="0"/>
        <w:ind w:left="481" w:right="1102" w:hanging="381"/>
        <w:jc w:val="both"/>
        <w:rPr>
          <w:sz w:val="18"/>
        </w:rPr>
      </w:pPr>
      <w:hyperlink r:id="rId144">
        <w:r>
          <w:rPr>
            <w:w w:val="105"/>
            <w:sz w:val="18"/>
          </w:rPr>
          <w:t>Baumeister</w:t>
        </w:r>
        <w:r>
          <w:rPr>
            <w:spacing w:val="-16"/>
            <w:w w:val="105"/>
            <w:sz w:val="18"/>
          </w:rPr>
          <w:t> </w:t>
        </w:r>
        <w:r>
          <w:rPr>
            <w:w w:val="105"/>
            <w:sz w:val="18"/>
          </w:rPr>
          <w:t>H,</w:t>
        </w:r>
        <w:r>
          <w:rPr>
            <w:spacing w:val="-15"/>
            <w:w w:val="105"/>
            <w:sz w:val="18"/>
          </w:rPr>
          <w:t> </w:t>
        </w:r>
        <w:r>
          <w:rPr>
            <w:w w:val="105"/>
            <w:sz w:val="18"/>
          </w:rPr>
          <w:t>Hutter</w:t>
        </w:r>
        <w:r>
          <w:rPr>
            <w:spacing w:val="-15"/>
            <w:w w:val="105"/>
            <w:sz w:val="18"/>
          </w:rPr>
          <w:t> </w:t>
        </w:r>
        <w:r>
          <w:rPr>
            <w:w w:val="105"/>
            <w:sz w:val="18"/>
          </w:rPr>
          <w:t>N,</w:t>
        </w:r>
        <w:r>
          <w:rPr>
            <w:spacing w:val="-15"/>
            <w:w w:val="105"/>
            <w:sz w:val="18"/>
          </w:rPr>
          <w:t> </w:t>
        </w:r>
        <w:r>
          <w:rPr>
            <w:w w:val="105"/>
            <w:sz w:val="18"/>
          </w:rPr>
          <w:t>Bengel</w:t>
        </w:r>
        <w:r>
          <w:rPr>
            <w:spacing w:val="-15"/>
            <w:w w:val="105"/>
            <w:sz w:val="18"/>
          </w:rPr>
          <w:t> </w:t>
        </w:r>
        <w:r>
          <w:rPr>
            <w:w w:val="105"/>
            <w:sz w:val="18"/>
          </w:rPr>
          <w:t>J.</w:t>
        </w:r>
        <w:r>
          <w:rPr>
            <w:spacing w:val="-15"/>
            <w:w w:val="105"/>
            <w:sz w:val="18"/>
          </w:rPr>
          <w:t> </w:t>
        </w:r>
        <w:r>
          <w:rPr>
            <w:w w:val="105"/>
            <w:sz w:val="18"/>
          </w:rPr>
          <w:t>Psychological</w:t>
        </w:r>
        <w:r>
          <w:rPr>
            <w:spacing w:val="-15"/>
            <w:w w:val="105"/>
            <w:sz w:val="18"/>
          </w:rPr>
          <w:t> </w:t>
        </w:r>
        <w:r>
          <w:rPr>
            <w:w w:val="105"/>
            <w:sz w:val="18"/>
          </w:rPr>
          <w:t>and</w:t>
        </w:r>
        <w:r>
          <w:rPr>
            <w:spacing w:val="-15"/>
            <w:w w:val="105"/>
            <w:sz w:val="18"/>
          </w:rPr>
          <w:t> </w:t>
        </w:r>
        <w:r>
          <w:rPr>
            <w:w w:val="105"/>
            <w:sz w:val="18"/>
          </w:rPr>
          <w:t>pharmacological</w:t>
        </w:r>
        <w:r>
          <w:rPr>
            <w:spacing w:val="-15"/>
            <w:w w:val="105"/>
            <w:sz w:val="18"/>
          </w:rPr>
          <w:t> </w:t>
        </w:r>
        <w:r>
          <w:rPr>
            <w:w w:val="105"/>
            <w:sz w:val="18"/>
          </w:rPr>
          <w:t>interventions</w:t>
        </w:r>
        <w:r>
          <w:rPr>
            <w:spacing w:val="-15"/>
            <w:w w:val="105"/>
            <w:sz w:val="18"/>
          </w:rPr>
          <w:t> </w:t>
        </w:r>
        <w:r>
          <w:rPr>
            <w:w w:val="105"/>
            <w:sz w:val="18"/>
          </w:rPr>
          <w:t>for</w:t>
        </w:r>
        <w:r>
          <w:rPr>
            <w:spacing w:val="-15"/>
            <w:w w:val="105"/>
            <w:sz w:val="18"/>
          </w:rPr>
          <w:t> </w:t>
        </w:r>
        <w:r>
          <w:rPr>
            <w:w w:val="105"/>
            <w:sz w:val="18"/>
          </w:rPr>
          <w:t>depression</w:t>
        </w:r>
        <w:r>
          <w:rPr>
            <w:spacing w:val="-15"/>
            <w:w w:val="105"/>
            <w:sz w:val="18"/>
          </w:rPr>
          <w:t> </w:t>
        </w:r>
        <w:r>
          <w:rPr>
            <w:w w:val="105"/>
            <w:sz w:val="18"/>
          </w:rPr>
          <w:t>in</w:t>
        </w:r>
        <w:r>
          <w:rPr>
            <w:spacing w:val="-15"/>
            <w:w w:val="105"/>
            <w:sz w:val="18"/>
          </w:rPr>
          <w:t> </w:t>
        </w:r>
        <w:r>
          <w:rPr>
            <w:w w:val="105"/>
            <w:sz w:val="18"/>
          </w:rPr>
          <w:t>patients</w:t>
        </w:r>
        <w:r>
          <w:rPr>
            <w:spacing w:val="-16"/>
            <w:w w:val="105"/>
            <w:sz w:val="18"/>
          </w:rPr>
          <w:t> </w:t>
        </w:r>
        <w:r>
          <w:rPr>
            <w:w w:val="105"/>
            <w:sz w:val="18"/>
          </w:rPr>
          <w:t>with coronary</w:t>
          <w:tab/>
          <w:t>artery</w:t>
          <w:tab/>
          <w:t>disease.</w:t>
          <w:tab/>
          <w:t>Cochrane</w:t>
          <w:tab/>
          <w:t>Database</w:t>
          <w:tab/>
          <w:t>Syst</w:t>
          <w:tab/>
        </w:r>
        <w:r>
          <w:rPr>
            <w:spacing w:val="-4"/>
            <w:w w:val="105"/>
            <w:sz w:val="18"/>
          </w:rPr>
          <w:t>Rev.</w:t>
          <w:tab/>
        </w:r>
        <w:r>
          <w:rPr>
            <w:spacing w:val="-2"/>
            <w:w w:val="105"/>
            <w:sz w:val="18"/>
          </w:rPr>
          <w:t>2011(9):CD008012.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4">
        <w:r>
          <w:rPr>
            <w:w w:val="105"/>
            <w:sz w:val="18"/>
          </w:rPr>
          <w:t>Rutledge</w:t>
        </w:r>
        <w:r>
          <w:rPr>
            <w:spacing w:val="-12"/>
            <w:w w:val="105"/>
            <w:sz w:val="18"/>
          </w:rPr>
          <w:t> </w:t>
        </w:r>
        <w:r>
          <w:rPr>
            <w:spacing w:val="-5"/>
            <w:w w:val="105"/>
            <w:sz w:val="18"/>
          </w:rPr>
          <w:t>T,</w:t>
        </w:r>
        <w:r>
          <w:rPr>
            <w:spacing w:val="-11"/>
            <w:w w:val="105"/>
            <w:sz w:val="18"/>
          </w:rPr>
          <w:t> </w:t>
        </w:r>
        <w:r>
          <w:rPr>
            <w:w w:val="105"/>
            <w:sz w:val="18"/>
          </w:rPr>
          <w:t>Redwine</w:t>
        </w:r>
        <w:r>
          <w:rPr>
            <w:spacing w:val="-11"/>
            <w:w w:val="105"/>
            <w:sz w:val="18"/>
          </w:rPr>
          <w:t> </w:t>
        </w:r>
        <w:r>
          <w:rPr>
            <w:w w:val="105"/>
            <w:sz w:val="18"/>
          </w:rPr>
          <w:t>LS,</w:t>
        </w:r>
        <w:r>
          <w:rPr>
            <w:spacing w:val="-12"/>
            <w:w w:val="105"/>
            <w:sz w:val="18"/>
          </w:rPr>
          <w:t> </w:t>
        </w:r>
        <w:r>
          <w:rPr>
            <w:w w:val="105"/>
            <w:sz w:val="18"/>
          </w:rPr>
          <w:t>Linke</w:t>
        </w:r>
        <w:r>
          <w:rPr>
            <w:spacing w:val="-11"/>
            <w:w w:val="105"/>
            <w:sz w:val="18"/>
          </w:rPr>
          <w:t> </w:t>
        </w:r>
        <w:r>
          <w:rPr>
            <w:w w:val="105"/>
            <w:sz w:val="18"/>
          </w:rPr>
          <w:t>SE,</w:t>
        </w:r>
        <w:r>
          <w:rPr>
            <w:spacing w:val="-11"/>
            <w:w w:val="105"/>
            <w:sz w:val="18"/>
          </w:rPr>
          <w:t> </w:t>
        </w:r>
        <w:r>
          <w:rPr>
            <w:w w:val="105"/>
            <w:sz w:val="18"/>
          </w:rPr>
          <w:t>Mills</w:t>
        </w:r>
        <w:r>
          <w:rPr>
            <w:spacing w:val="-12"/>
            <w:w w:val="105"/>
            <w:sz w:val="18"/>
          </w:rPr>
          <w:t> </w:t>
        </w:r>
        <w:r>
          <w:rPr>
            <w:w w:val="105"/>
            <w:sz w:val="18"/>
          </w:rPr>
          <w:t>PJ.</w:t>
        </w:r>
        <w:r>
          <w:rPr>
            <w:spacing w:val="-11"/>
            <w:w w:val="105"/>
            <w:sz w:val="18"/>
          </w:rPr>
          <w:t> </w:t>
        </w:r>
        <w:r>
          <w:rPr>
            <w:w w:val="105"/>
            <w:sz w:val="18"/>
          </w:rPr>
          <w:t>A</w:t>
        </w:r>
        <w:r>
          <w:rPr>
            <w:spacing w:val="-11"/>
            <w:w w:val="105"/>
            <w:sz w:val="18"/>
          </w:rPr>
          <w:t> </w:t>
        </w:r>
        <w:r>
          <w:rPr>
            <w:w w:val="105"/>
            <w:sz w:val="18"/>
          </w:rPr>
          <w:t>meta-analysis</w:t>
        </w:r>
        <w:r>
          <w:rPr>
            <w:spacing w:val="-11"/>
            <w:w w:val="105"/>
            <w:sz w:val="18"/>
          </w:rPr>
          <w:t> </w:t>
        </w:r>
        <w:r>
          <w:rPr>
            <w:w w:val="105"/>
            <w:sz w:val="18"/>
          </w:rPr>
          <w:t>of</w:t>
        </w:r>
        <w:r>
          <w:rPr>
            <w:spacing w:val="-12"/>
            <w:w w:val="105"/>
            <w:sz w:val="18"/>
          </w:rPr>
          <w:t> </w:t>
        </w:r>
        <w:r>
          <w:rPr>
            <w:w w:val="105"/>
            <w:sz w:val="18"/>
          </w:rPr>
          <w:t>mental</w:t>
        </w:r>
        <w:r>
          <w:rPr>
            <w:spacing w:val="-11"/>
            <w:w w:val="105"/>
            <w:sz w:val="18"/>
          </w:rPr>
          <w:t> </w:t>
        </w:r>
        <w:r>
          <w:rPr>
            <w:w w:val="105"/>
            <w:sz w:val="18"/>
          </w:rPr>
          <w:t>health</w:t>
        </w:r>
        <w:r>
          <w:rPr>
            <w:spacing w:val="-11"/>
            <w:w w:val="105"/>
            <w:sz w:val="18"/>
          </w:rPr>
          <w:t> </w:t>
        </w:r>
        <w:r>
          <w:rPr>
            <w:w w:val="105"/>
            <w:sz w:val="18"/>
          </w:rPr>
          <w:t>treatments</w:t>
        </w:r>
        <w:r>
          <w:rPr>
            <w:spacing w:val="-12"/>
            <w:w w:val="105"/>
            <w:sz w:val="18"/>
          </w:rPr>
          <w:t> </w:t>
        </w:r>
        <w:r>
          <w:rPr>
            <w:w w:val="105"/>
            <w:sz w:val="18"/>
          </w:rPr>
          <w:t>and</w:t>
        </w:r>
        <w:r>
          <w:rPr>
            <w:spacing w:val="-11"/>
            <w:w w:val="105"/>
            <w:sz w:val="18"/>
          </w:rPr>
          <w:t> </w:t>
        </w:r>
        <w:r>
          <w:rPr>
            <w:w w:val="105"/>
            <w:sz w:val="18"/>
          </w:rPr>
          <w:t>cardiac</w:t>
        </w:r>
        <w:r>
          <w:rPr>
            <w:spacing w:val="-11"/>
            <w:w w:val="105"/>
            <w:sz w:val="18"/>
          </w:rPr>
          <w:t> </w:t>
        </w:r>
        <w:r>
          <w:rPr>
            <w:w w:val="105"/>
            <w:sz w:val="18"/>
          </w:rPr>
          <w:t>rehabilitation for improving clinical outcomes and depression among patients with coronary heart disease. Psychosom Med. 2013;75:335–349.</w:t>
        </w:r>
        <w:r>
          <w:rPr>
            <w:spacing w:val="-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6" w:hanging="381"/>
        <w:jc w:val="both"/>
        <w:rPr>
          <w:sz w:val="18"/>
        </w:rPr>
      </w:pPr>
      <w:hyperlink r:id="rId144">
        <w:r>
          <w:rPr>
            <w:w w:val="105"/>
            <w:sz w:val="18"/>
          </w:rPr>
          <w:t>Richards</w:t>
        </w:r>
        <w:r>
          <w:rPr>
            <w:spacing w:val="-23"/>
            <w:w w:val="105"/>
            <w:sz w:val="18"/>
          </w:rPr>
          <w:t> </w:t>
        </w:r>
        <w:r>
          <w:rPr>
            <w:w w:val="105"/>
            <w:sz w:val="18"/>
          </w:rPr>
          <w:t>SH,</w:t>
        </w:r>
        <w:r>
          <w:rPr>
            <w:spacing w:val="-23"/>
            <w:w w:val="105"/>
            <w:sz w:val="18"/>
          </w:rPr>
          <w:t> </w:t>
        </w:r>
        <w:r>
          <w:rPr>
            <w:w w:val="105"/>
            <w:sz w:val="18"/>
          </w:rPr>
          <w:t>Anderson</w:t>
        </w:r>
        <w:r>
          <w:rPr>
            <w:spacing w:val="-23"/>
            <w:w w:val="105"/>
            <w:sz w:val="18"/>
          </w:rPr>
          <w:t> </w:t>
        </w:r>
        <w:r>
          <w:rPr>
            <w:w w:val="105"/>
            <w:sz w:val="18"/>
          </w:rPr>
          <w:t>L,</w:t>
        </w:r>
        <w:r>
          <w:rPr>
            <w:spacing w:val="-23"/>
            <w:w w:val="105"/>
            <w:sz w:val="18"/>
          </w:rPr>
          <w:t> </w:t>
        </w:r>
        <w:r>
          <w:rPr>
            <w:w w:val="105"/>
            <w:sz w:val="18"/>
          </w:rPr>
          <w:t>Jenkinson</w:t>
        </w:r>
        <w:r>
          <w:rPr>
            <w:spacing w:val="-22"/>
            <w:w w:val="105"/>
            <w:sz w:val="18"/>
          </w:rPr>
          <w:t> </w:t>
        </w:r>
        <w:r>
          <w:rPr>
            <w:w w:val="105"/>
            <w:sz w:val="18"/>
          </w:rPr>
          <w:t>CE,</w:t>
        </w:r>
        <w:r>
          <w:rPr>
            <w:spacing w:val="-23"/>
            <w:w w:val="105"/>
            <w:sz w:val="18"/>
          </w:rPr>
          <w:t> </w:t>
        </w:r>
        <w:r>
          <w:rPr>
            <w:w w:val="105"/>
            <w:sz w:val="18"/>
          </w:rPr>
          <w:t>Whalley</w:t>
        </w:r>
        <w:r>
          <w:rPr>
            <w:spacing w:val="-23"/>
            <w:w w:val="105"/>
            <w:sz w:val="18"/>
          </w:rPr>
          <w:t> </w:t>
        </w:r>
        <w:r>
          <w:rPr>
            <w:w w:val="105"/>
            <w:sz w:val="18"/>
          </w:rPr>
          <w:t>B,</w:t>
        </w:r>
        <w:r>
          <w:rPr>
            <w:spacing w:val="-23"/>
            <w:w w:val="105"/>
            <w:sz w:val="18"/>
          </w:rPr>
          <w:t> </w:t>
        </w:r>
        <w:r>
          <w:rPr>
            <w:w w:val="105"/>
            <w:sz w:val="18"/>
          </w:rPr>
          <w:t>Rees</w:t>
        </w:r>
        <w:r>
          <w:rPr>
            <w:spacing w:val="-23"/>
            <w:w w:val="105"/>
            <w:sz w:val="18"/>
          </w:rPr>
          <w:t> </w:t>
        </w:r>
        <w:r>
          <w:rPr>
            <w:w w:val="105"/>
            <w:sz w:val="18"/>
          </w:rPr>
          <w:t>K,</w:t>
        </w:r>
        <w:r>
          <w:rPr>
            <w:spacing w:val="-22"/>
            <w:w w:val="105"/>
            <w:sz w:val="18"/>
          </w:rPr>
          <w:t> </w:t>
        </w:r>
        <w:r>
          <w:rPr>
            <w:w w:val="105"/>
            <w:sz w:val="18"/>
          </w:rPr>
          <w:t>Davies</w:t>
        </w:r>
        <w:r>
          <w:rPr>
            <w:spacing w:val="-23"/>
            <w:w w:val="105"/>
            <w:sz w:val="18"/>
          </w:rPr>
          <w:t> </w:t>
        </w:r>
        <w:r>
          <w:rPr>
            <w:spacing w:val="-12"/>
            <w:w w:val="105"/>
            <w:sz w:val="18"/>
          </w:rPr>
          <w:t>P,</w:t>
        </w:r>
        <w:r>
          <w:rPr>
            <w:spacing w:val="-23"/>
            <w:w w:val="105"/>
            <w:sz w:val="18"/>
          </w:rPr>
          <w:t> </w:t>
        </w:r>
        <w:r>
          <w:rPr>
            <w:w w:val="105"/>
            <w:sz w:val="18"/>
          </w:rPr>
          <w:t>Bennett</w:t>
        </w:r>
        <w:r>
          <w:rPr>
            <w:spacing w:val="-23"/>
            <w:w w:val="105"/>
            <w:sz w:val="18"/>
          </w:rPr>
          <w:t> </w:t>
        </w:r>
        <w:r>
          <w:rPr>
            <w:spacing w:val="-12"/>
            <w:w w:val="105"/>
            <w:sz w:val="18"/>
          </w:rPr>
          <w:t>P,</w:t>
        </w:r>
        <w:r>
          <w:rPr>
            <w:spacing w:val="-23"/>
            <w:w w:val="105"/>
            <w:sz w:val="18"/>
          </w:rPr>
          <w:t> </w:t>
        </w:r>
        <w:r>
          <w:rPr>
            <w:w w:val="105"/>
            <w:sz w:val="18"/>
          </w:rPr>
          <w:t>Liu</w:t>
        </w:r>
        <w:r>
          <w:rPr>
            <w:spacing w:val="-22"/>
            <w:w w:val="105"/>
            <w:sz w:val="18"/>
          </w:rPr>
          <w:t> </w:t>
        </w:r>
        <w:r>
          <w:rPr>
            <w:w w:val="105"/>
            <w:sz w:val="18"/>
          </w:rPr>
          <w:t>Z,</w:t>
        </w:r>
        <w:r>
          <w:rPr>
            <w:spacing w:val="-23"/>
            <w:w w:val="105"/>
            <w:sz w:val="18"/>
          </w:rPr>
          <w:t> </w:t>
        </w:r>
        <w:r>
          <w:rPr>
            <w:spacing w:val="-3"/>
            <w:w w:val="105"/>
            <w:sz w:val="18"/>
          </w:rPr>
          <w:t>West</w:t>
        </w:r>
        <w:r>
          <w:rPr>
            <w:spacing w:val="-23"/>
            <w:w w:val="105"/>
            <w:sz w:val="18"/>
          </w:rPr>
          <w:t> </w:t>
        </w:r>
        <w:r>
          <w:rPr>
            <w:w w:val="105"/>
            <w:sz w:val="18"/>
          </w:rPr>
          <w:t>R,</w:t>
        </w:r>
        <w:r>
          <w:rPr>
            <w:spacing w:val="-23"/>
            <w:w w:val="105"/>
            <w:sz w:val="18"/>
          </w:rPr>
          <w:t> </w:t>
        </w:r>
        <w:r>
          <w:rPr>
            <w:w w:val="105"/>
            <w:sz w:val="18"/>
          </w:rPr>
          <w:t>Thompson</w:t>
        </w:r>
        <w:r>
          <w:rPr>
            <w:spacing w:val="-23"/>
            <w:w w:val="105"/>
            <w:sz w:val="18"/>
          </w:rPr>
          <w:t> </w:t>
        </w:r>
        <w:r>
          <w:rPr>
            <w:w w:val="105"/>
            <w:sz w:val="18"/>
          </w:rPr>
          <w:t>DR,</w:t>
        </w:r>
        <w:r>
          <w:rPr>
            <w:spacing w:val="-22"/>
            <w:w w:val="105"/>
            <w:sz w:val="18"/>
          </w:rPr>
          <w:t> </w:t>
        </w:r>
        <w:r>
          <w:rPr>
            <w:w w:val="105"/>
            <w:sz w:val="18"/>
          </w:rPr>
          <w:t>Taylor RS.</w:t>
        </w:r>
        <w:r>
          <w:rPr>
            <w:spacing w:val="-30"/>
            <w:w w:val="105"/>
            <w:sz w:val="18"/>
          </w:rPr>
          <w:t> </w:t>
        </w:r>
        <w:r>
          <w:rPr>
            <w:w w:val="105"/>
            <w:sz w:val="18"/>
          </w:rPr>
          <w:t>Psychological</w:t>
        </w:r>
        <w:r>
          <w:rPr>
            <w:spacing w:val="-29"/>
            <w:w w:val="105"/>
            <w:sz w:val="18"/>
          </w:rPr>
          <w:t> </w:t>
        </w:r>
        <w:r>
          <w:rPr>
            <w:w w:val="105"/>
            <w:sz w:val="18"/>
          </w:rPr>
          <w:t>interventions</w:t>
        </w:r>
        <w:r>
          <w:rPr>
            <w:spacing w:val="-30"/>
            <w:w w:val="105"/>
            <w:sz w:val="18"/>
          </w:rPr>
          <w:t> </w:t>
        </w:r>
        <w:r>
          <w:rPr>
            <w:w w:val="105"/>
            <w:sz w:val="18"/>
          </w:rPr>
          <w:t>for</w:t>
        </w:r>
        <w:r>
          <w:rPr>
            <w:spacing w:val="-29"/>
            <w:w w:val="105"/>
            <w:sz w:val="18"/>
          </w:rPr>
          <w:t> </w:t>
        </w:r>
        <w:r>
          <w:rPr>
            <w:w w:val="105"/>
            <w:sz w:val="18"/>
          </w:rPr>
          <w:t>coronary</w:t>
        </w:r>
        <w:r>
          <w:rPr>
            <w:spacing w:val="-30"/>
            <w:w w:val="105"/>
            <w:sz w:val="18"/>
          </w:rPr>
          <w:t> </w:t>
        </w:r>
        <w:r>
          <w:rPr>
            <w:w w:val="105"/>
            <w:sz w:val="18"/>
          </w:rPr>
          <w:t>heart</w:t>
        </w:r>
        <w:r>
          <w:rPr>
            <w:spacing w:val="-29"/>
            <w:w w:val="105"/>
            <w:sz w:val="18"/>
          </w:rPr>
          <w:t> </w:t>
        </w:r>
        <w:r>
          <w:rPr>
            <w:w w:val="105"/>
            <w:sz w:val="18"/>
          </w:rPr>
          <w:t>disease:</w:t>
        </w:r>
        <w:r>
          <w:rPr>
            <w:spacing w:val="-30"/>
            <w:w w:val="105"/>
            <w:sz w:val="18"/>
          </w:rPr>
          <w:t> </w:t>
        </w:r>
        <w:r>
          <w:rPr>
            <w:w w:val="105"/>
            <w:sz w:val="18"/>
          </w:rPr>
          <w:t>Cochrane</w:t>
        </w:r>
        <w:r>
          <w:rPr>
            <w:spacing w:val="-29"/>
            <w:w w:val="105"/>
            <w:sz w:val="18"/>
          </w:rPr>
          <w:t> </w:t>
        </w:r>
        <w:r>
          <w:rPr>
            <w:w w:val="105"/>
            <w:sz w:val="18"/>
          </w:rPr>
          <w:t>systematic</w:t>
        </w:r>
        <w:r>
          <w:rPr>
            <w:spacing w:val="-30"/>
            <w:w w:val="105"/>
            <w:sz w:val="18"/>
          </w:rPr>
          <w:t> </w:t>
        </w:r>
        <w:r>
          <w:rPr>
            <w:w w:val="105"/>
            <w:sz w:val="18"/>
          </w:rPr>
          <w:t>review</w:t>
        </w:r>
        <w:r>
          <w:rPr>
            <w:spacing w:val="-29"/>
            <w:w w:val="105"/>
            <w:sz w:val="18"/>
          </w:rPr>
          <w:t> </w:t>
        </w:r>
        <w:r>
          <w:rPr>
            <w:w w:val="105"/>
            <w:sz w:val="18"/>
          </w:rPr>
          <w:t>and</w:t>
        </w:r>
        <w:r>
          <w:rPr>
            <w:spacing w:val="-29"/>
            <w:w w:val="105"/>
            <w:sz w:val="18"/>
          </w:rPr>
          <w:t> </w:t>
        </w:r>
        <w:r>
          <w:rPr>
            <w:w w:val="105"/>
            <w:sz w:val="18"/>
          </w:rPr>
          <w:t>meta-analysis.</w:t>
        </w:r>
        <w:r>
          <w:rPr>
            <w:spacing w:val="-30"/>
            <w:w w:val="105"/>
            <w:sz w:val="18"/>
          </w:rPr>
          <w:t> </w:t>
        </w:r>
        <w:r>
          <w:rPr>
            <w:w w:val="105"/>
            <w:sz w:val="18"/>
          </w:rPr>
          <w:t>Eur</w:t>
        </w:r>
        <w:r>
          <w:rPr>
            <w:spacing w:val="-29"/>
            <w:w w:val="105"/>
            <w:sz w:val="18"/>
          </w:rPr>
          <w:t> </w:t>
        </w:r>
        <w:r>
          <w:rPr>
            <w:w w:val="105"/>
            <w:sz w:val="18"/>
          </w:rPr>
          <w:t>J</w:t>
        </w:r>
        <w:r>
          <w:rPr>
            <w:spacing w:val="-30"/>
            <w:w w:val="105"/>
            <w:sz w:val="18"/>
          </w:rPr>
          <w:t> </w:t>
        </w:r>
        <w:r>
          <w:rPr>
            <w:w w:val="105"/>
            <w:sz w:val="18"/>
          </w:rPr>
          <w:t>Prev Cardiol. 2018;25:247–259.</w:t>
        </w:r>
        <w:r>
          <w:rPr>
            <w:spacing w:val="-9"/>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2" w:hanging="381"/>
        <w:jc w:val="both"/>
        <w:rPr>
          <w:sz w:val="18"/>
        </w:rPr>
      </w:pPr>
      <w:hyperlink r:id="rId144">
        <w:r>
          <w:rPr>
            <w:sz w:val="18"/>
          </w:rPr>
          <w:t>Thom</w:t>
        </w:r>
        <w:r>
          <w:rPr>
            <w:spacing w:val="-5"/>
            <w:sz w:val="18"/>
          </w:rPr>
          <w:t> </w:t>
        </w:r>
        <w:r>
          <w:rPr>
            <w:sz w:val="18"/>
          </w:rPr>
          <w:t>S,</w:t>
        </w:r>
        <w:r>
          <w:rPr>
            <w:spacing w:val="-4"/>
            <w:sz w:val="18"/>
          </w:rPr>
          <w:t> </w:t>
        </w:r>
        <w:r>
          <w:rPr>
            <w:sz w:val="18"/>
          </w:rPr>
          <w:t>Poulter</w:t>
        </w:r>
        <w:r>
          <w:rPr>
            <w:spacing w:val="-4"/>
            <w:sz w:val="18"/>
          </w:rPr>
          <w:t> </w:t>
        </w:r>
        <w:r>
          <w:rPr>
            <w:sz w:val="18"/>
          </w:rPr>
          <w:t>N,</w:t>
        </w:r>
        <w:r>
          <w:rPr>
            <w:spacing w:val="-4"/>
            <w:sz w:val="18"/>
          </w:rPr>
          <w:t> </w:t>
        </w:r>
        <w:r>
          <w:rPr>
            <w:sz w:val="18"/>
          </w:rPr>
          <w:t>Field</w:t>
        </w:r>
        <w:r>
          <w:rPr>
            <w:spacing w:val="-4"/>
            <w:sz w:val="18"/>
          </w:rPr>
          <w:t> </w:t>
        </w:r>
        <w:r>
          <w:rPr>
            <w:sz w:val="18"/>
          </w:rPr>
          <w:t>J,</w:t>
        </w:r>
        <w:r>
          <w:rPr>
            <w:spacing w:val="-4"/>
            <w:sz w:val="18"/>
          </w:rPr>
          <w:t> </w:t>
        </w:r>
        <w:r>
          <w:rPr>
            <w:sz w:val="18"/>
          </w:rPr>
          <w:t>Patel</w:t>
        </w:r>
        <w:r>
          <w:rPr>
            <w:spacing w:val="-5"/>
            <w:sz w:val="18"/>
          </w:rPr>
          <w:t> </w:t>
        </w:r>
        <w:r>
          <w:rPr>
            <w:sz w:val="18"/>
          </w:rPr>
          <w:t>A,</w:t>
        </w:r>
        <w:r>
          <w:rPr>
            <w:spacing w:val="-4"/>
            <w:sz w:val="18"/>
          </w:rPr>
          <w:t> </w:t>
        </w:r>
        <w:r>
          <w:rPr>
            <w:sz w:val="18"/>
          </w:rPr>
          <w:t>Prabhakaran</w:t>
        </w:r>
        <w:r>
          <w:rPr>
            <w:spacing w:val="-4"/>
            <w:sz w:val="18"/>
          </w:rPr>
          <w:t> </w:t>
        </w:r>
        <w:r>
          <w:rPr>
            <w:spacing w:val="-3"/>
            <w:sz w:val="18"/>
          </w:rPr>
          <w:t>D,</w:t>
        </w:r>
        <w:r>
          <w:rPr>
            <w:spacing w:val="-4"/>
            <w:sz w:val="18"/>
          </w:rPr>
          <w:t> </w:t>
        </w:r>
        <w:r>
          <w:rPr>
            <w:sz w:val="18"/>
          </w:rPr>
          <w:t>Stanton</w:t>
        </w:r>
        <w:r>
          <w:rPr>
            <w:spacing w:val="-4"/>
            <w:sz w:val="18"/>
          </w:rPr>
          <w:t> </w:t>
        </w:r>
        <w:r>
          <w:rPr>
            <w:sz w:val="18"/>
          </w:rPr>
          <w:t>A,</w:t>
        </w:r>
        <w:r>
          <w:rPr>
            <w:spacing w:val="-4"/>
            <w:sz w:val="18"/>
          </w:rPr>
          <w:t> </w:t>
        </w:r>
        <w:r>
          <w:rPr>
            <w:sz w:val="18"/>
          </w:rPr>
          <w:t>Grobbee</w:t>
        </w:r>
        <w:r>
          <w:rPr>
            <w:spacing w:val="-4"/>
            <w:sz w:val="18"/>
          </w:rPr>
          <w:t> </w:t>
        </w:r>
        <w:r>
          <w:rPr>
            <w:sz w:val="18"/>
          </w:rPr>
          <w:t>DE,</w:t>
        </w:r>
        <w:r>
          <w:rPr>
            <w:spacing w:val="-5"/>
            <w:sz w:val="18"/>
          </w:rPr>
          <w:t> </w:t>
        </w:r>
        <w:r>
          <w:rPr>
            <w:sz w:val="18"/>
          </w:rPr>
          <w:t>Bots</w:t>
        </w:r>
        <w:r>
          <w:rPr>
            <w:spacing w:val="-4"/>
            <w:sz w:val="18"/>
          </w:rPr>
          <w:t> </w:t>
        </w:r>
        <w:r>
          <w:rPr>
            <w:sz w:val="18"/>
          </w:rPr>
          <w:t>ML,</w:t>
        </w:r>
        <w:r>
          <w:rPr>
            <w:spacing w:val="-4"/>
            <w:sz w:val="18"/>
          </w:rPr>
          <w:t> </w:t>
        </w:r>
        <w:r>
          <w:rPr>
            <w:sz w:val="18"/>
          </w:rPr>
          <w:t>Reddy</w:t>
        </w:r>
        <w:r>
          <w:rPr>
            <w:spacing w:val="-4"/>
            <w:sz w:val="18"/>
          </w:rPr>
          <w:t> </w:t>
        </w:r>
        <w:r>
          <w:rPr>
            <w:sz w:val="18"/>
          </w:rPr>
          <w:t>KS,</w:t>
        </w:r>
        <w:r>
          <w:rPr>
            <w:spacing w:val="-4"/>
            <w:sz w:val="18"/>
          </w:rPr>
          <w:t> </w:t>
        </w:r>
        <w:r>
          <w:rPr>
            <w:sz w:val="18"/>
          </w:rPr>
          <w:t>Cidambi</w:t>
        </w:r>
        <w:r>
          <w:rPr>
            <w:spacing w:val="-4"/>
            <w:sz w:val="18"/>
          </w:rPr>
          <w:t> </w:t>
        </w:r>
        <w:r>
          <w:rPr>
            <w:sz w:val="18"/>
          </w:rPr>
          <w:t>R,</w:t>
        </w:r>
        <w:r>
          <w:rPr>
            <w:spacing w:val="-4"/>
            <w:sz w:val="18"/>
          </w:rPr>
          <w:t> </w:t>
        </w:r>
        <w:r>
          <w:rPr>
            <w:sz w:val="18"/>
          </w:rPr>
          <w:t>Bompoint S,</w:t>
        </w:r>
        <w:r>
          <w:rPr>
            <w:spacing w:val="9"/>
            <w:sz w:val="18"/>
          </w:rPr>
          <w:t> </w:t>
        </w:r>
        <w:r>
          <w:rPr>
            <w:sz w:val="18"/>
          </w:rPr>
          <w:t>Billot</w:t>
        </w:r>
        <w:r>
          <w:rPr>
            <w:spacing w:val="10"/>
            <w:sz w:val="18"/>
          </w:rPr>
          <w:t> </w:t>
        </w:r>
        <w:r>
          <w:rPr>
            <w:sz w:val="18"/>
          </w:rPr>
          <w:t>L,</w:t>
        </w:r>
        <w:r>
          <w:rPr>
            <w:spacing w:val="10"/>
            <w:sz w:val="18"/>
          </w:rPr>
          <w:t> </w:t>
        </w:r>
        <w:r>
          <w:rPr>
            <w:sz w:val="18"/>
          </w:rPr>
          <w:t>Rodgers</w:t>
        </w:r>
        <w:r>
          <w:rPr>
            <w:spacing w:val="10"/>
            <w:sz w:val="18"/>
          </w:rPr>
          <w:t> </w:t>
        </w:r>
        <w:r>
          <w:rPr>
            <w:sz w:val="18"/>
          </w:rPr>
          <w:t>A,</w:t>
        </w:r>
        <w:r>
          <w:rPr>
            <w:spacing w:val="10"/>
            <w:sz w:val="18"/>
          </w:rPr>
          <w:t> </w:t>
        </w:r>
        <w:r>
          <w:rPr>
            <w:sz w:val="18"/>
          </w:rPr>
          <w:t>UMPIRE</w:t>
        </w:r>
        <w:r>
          <w:rPr>
            <w:spacing w:val="9"/>
            <w:sz w:val="18"/>
          </w:rPr>
          <w:t> </w:t>
        </w:r>
        <w:r>
          <w:rPr>
            <w:sz w:val="18"/>
          </w:rPr>
          <w:t>Collaborative</w:t>
        </w:r>
        <w:r>
          <w:rPr>
            <w:spacing w:val="10"/>
            <w:sz w:val="18"/>
          </w:rPr>
          <w:t> </w:t>
        </w:r>
        <w:r>
          <w:rPr>
            <w:sz w:val="18"/>
          </w:rPr>
          <w:t>Group.</w:t>
        </w:r>
        <w:r>
          <w:rPr>
            <w:spacing w:val="10"/>
            <w:sz w:val="18"/>
          </w:rPr>
          <w:t> </w:t>
        </w:r>
        <w:r>
          <w:rPr>
            <w:sz w:val="18"/>
          </w:rPr>
          <w:t>Effects</w:t>
        </w:r>
        <w:r>
          <w:rPr>
            <w:spacing w:val="10"/>
            <w:sz w:val="18"/>
          </w:rPr>
          <w:t> </w:t>
        </w:r>
        <w:r>
          <w:rPr>
            <w:sz w:val="18"/>
          </w:rPr>
          <w:t>of</w:t>
        </w:r>
        <w:r>
          <w:rPr>
            <w:spacing w:val="10"/>
            <w:sz w:val="18"/>
          </w:rPr>
          <w:t> </w:t>
        </w:r>
        <w:r>
          <w:rPr>
            <w:sz w:val="18"/>
          </w:rPr>
          <w:t>a</w:t>
        </w:r>
        <w:r>
          <w:rPr>
            <w:spacing w:val="9"/>
            <w:sz w:val="18"/>
          </w:rPr>
          <w:t> </w:t>
        </w:r>
        <w:r>
          <w:rPr>
            <w:sz w:val="18"/>
          </w:rPr>
          <w:t>fixed-dose</w:t>
        </w:r>
        <w:r>
          <w:rPr>
            <w:spacing w:val="10"/>
            <w:sz w:val="18"/>
          </w:rPr>
          <w:t> </w:t>
        </w:r>
        <w:r>
          <w:rPr>
            <w:sz w:val="18"/>
          </w:rPr>
          <w:t>combination</w:t>
        </w:r>
        <w:r>
          <w:rPr>
            <w:spacing w:val="10"/>
            <w:sz w:val="18"/>
          </w:rPr>
          <w:t> </w:t>
        </w:r>
        <w:r>
          <w:rPr>
            <w:sz w:val="18"/>
          </w:rPr>
          <w:t>strategy</w:t>
        </w:r>
        <w:r>
          <w:rPr>
            <w:spacing w:val="10"/>
            <w:sz w:val="18"/>
          </w:rPr>
          <w:t> </w:t>
        </w:r>
        <w:r>
          <w:rPr>
            <w:sz w:val="18"/>
          </w:rPr>
          <w:t>on</w:t>
        </w:r>
        <w:r>
          <w:rPr>
            <w:spacing w:val="10"/>
            <w:sz w:val="18"/>
          </w:rPr>
          <w:t> </w:t>
        </w:r>
        <w:r>
          <w:rPr>
            <w:sz w:val="18"/>
          </w:rPr>
          <w:t>adherence</w:t>
        </w:r>
        <w:r>
          <w:rPr>
            <w:spacing w:val="9"/>
            <w:sz w:val="18"/>
          </w:rPr>
          <w:t> </w:t>
        </w:r>
        <w:r>
          <w:rPr>
            <w:sz w:val="18"/>
          </w:rPr>
          <w:t>and</w:t>
        </w:r>
      </w:hyperlink>
    </w:p>
    <w:p>
      <w:pPr>
        <w:spacing w:after="0" w:line="256" w:lineRule="auto"/>
        <w:jc w:val="both"/>
        <w:rPr>
          <w:sz w:val="18"/>
        </w:rPr>
        <w:sectPr>
          <w:pgSz w:w="11900" w:h="16840"/>
          <w:pgMar w:top="0" w:bottom="0" w:left="920" w:right="0"/>
        </w:sectPr>
      </w:pPr>
    </w:p>
    <w:p>
      <w:pPr>
        <w:pStyle w:val="BodyText"/>
        <w:spacing w:line="256" w:lineRule="auto" w:before="11"/>
        <w:ind w:right="1103"/>
      </w:pPr>
      <w:hyperlink r:id="rId144">
        <w:r>
          <w:rPr>
            <w:w w:val="105"/>
          </w:rPr>
          <w:t>risk</w:t>
        </w:r>
        <w:r>
          <w:rPr>
            <w:spacing w:val="-14"/>
            <w:w w:val="105"/>
          </w:rPr>
          <w:t> </w:t>
        </w:r>
        <w:r>
          <w:rPr>
            <w:w w:val="105"/>
          </w:rPr>
          <w:t>factors</w:t>
        </w:r>
        <w:r>
          <w:rPr>
            <w:spacing w:val="-14"/>
            <w:w w:val="105"/>
          </w:rPr>
          <w:t> </w:t>
        </w:r>
        <w:r>
          <w:rPr>
            <w:w w:val="105"/>
          </w:rPr>
          <w:t>in</w:t>
        </w:r>
        <w:r>
          <w:rPr>
            <w:spacing w:val="-13"/>
            <w:w w:val="105"/>
          </w:rPr>
          <w:t> </w:t>
        </w:r>
        <w:r>
          <w:rPr>
            <w:w w:val="105"/>
          </w:rPr>
          <w:t>patients</w:t>
        </w:r>
        <w:r>
          <w:rPr>
            <w:spacing w:val="-14"/>
            <w:w w:val="105"/>
          </w:rPr>
          <w:t> </w:t>
        </w:r>
        <w:r>
          <w:rPr>
            <w:w w:val="105"/>
          </w:rPr>
          <w:t>with</w:t>
        </w:r>
        <w:r>
          <w:rPr>
            <w:spacing w:val="-13"/>
            <w:w w:val="105"/>
          </w:rPr>
          <w:t> </w:t>
        </w:r>
        <w:r>
          <w:rPr>
            <w:w w:val="105"/>
          </w:rPr>
          <w:t>or</w:t>
        </w:r>
        <w:r>
          <w:rPr>
            <w:spacing w:val="-14"/>
            <w:w w:val="105"/>
          </w:rPr>
          <w:t> </w:t>
        </w:r>
        <w:r>
          <w:rPr>
            <w:w w:val="105"/>
          </w:rPr>
          <w:t>at</w:t>
        </w:r>
        <w:r>
          <w:rPr>
            <w:spacing w:val="-13"/>
            <w:w w:val="105"/>
          </w:rPr>
          <w:t> </w:t>
        </w:r>
        <w:r>
          <w:rPr>
            <w:w w:val="105"/>
          </w:rPr>
          <w:t>high</w:t>
        </w:r>
        <w:r>
          <w:rPr>
            <w:spacing w:val="-14"/>
            <w:w w:val="105"/>
          </w:rPr>
          <w:t> </w:t>
        </w:r>
        <w:r>
          <w:rPr>
            <w:w w:val="105"/>
          </w:rPr>
          <w:t>risk</w:t>
        </w:r>
        <w:r>
          <w:rPr>
            <w:spacing w:val="-13"/>
            <w:w w:val="105"/>
          </w:rPr>
          <w:t> </w:t>
        </w:r>
        <w:r>
          <w:rPr>
            <w:w w:val="105"/>
          </w:rPr>
          <w:t>of</w:t>
        </w:r>
        <w:r>
          <w:rPr>
            <w:spacing w:val="-14"/>
            <w:w w:val="105"/>
          </w:rPr>
          <w:t> </w:t>
        </w:r>
        <w:r>
          <w:rPr>
            <w:w w:val="105"/>
          </w:rPr>
          <w:t>CVD:</w:t>
        </w:r>
        <w:r>
          <w:rPr>
            <w:spacing w:val="-13"/>
            <w:w w:val="105"/>
          </w:rPr>
          <w:t> </w:t>
        </w:r>
        <w:r>
          <w:rPr>
            <w:w w:val="105"/>
          </w:rPr>
          <w:t>the</w:t>
        </w:r>
        <w:r>
          <w:rPr>
            <w:spacing w:val="-14"/>
            <w:w w:val="105"/>
          </w:rPr>
          <w:t> </w:t>
        </w:r>
        <w:r>
          <w:rPr>
            <w:w w:val="105"/>
          </w:rPr>
          <w:t>UMPIRE</w:t>
        </w:r>
        <w:r>
          <w:rPr>
            <w:spacing w:val="-13"/>
            <w:w w:val="105"/>
          </w:rPr>
          <w:t> </w:t>
        </w:r>
        <w:r>
          <w:rPr>
            <w:w w:val="105"/>
          </w:rPr>
          <w:t>randomized</w:t>
        </w:r>
        <w:r>
          <w:rPr>
            <w:spacing w:val="-14"/>
            <w:w w:val="105"/>
          </w:rPr>
          <w:t> </w:t>
        </w:r>
        <w:r>
          <w:rPr>
            <w:w w:val="105"/>
          </w:rPr>
          <w:t>clinical</w:t>
        </w:r>
        <w:r>
          <w:rPr>
            <w:spacing w:val="-14"/>
            <w:w w:val="105"/>
          </w:rPr>
          <w:t> </w:t>
        </w:r>
        <w:r>
          <w:rPr>
            <w:w w:val="105"/>
          </w:rPr>
          <w:t>trial.</w:t>
        </w:r>
        <w:r>
          <w:rPr>
            <w:spacing w:val="-13"/>
            <w:w w:val="105"/>
          </w:rPr>
          <w:t> </w:t>
        </w:r>
        <w:r>
          <w:rPr>
            <w:w w:val="105"/>
          </w:rPr>
          <w:t>JAMA.</w:t>
        </w:r>
        <w:r>
          <w:rPr>
            <w:spacing w:val="-14"/>
            <w:w w:val="105"/>
          </w:rPr>
          <w:t> </w:t>
        </w:r>
        <w:r>
          <w:rPr>
            <w:w w:val="105"/>
          </w:rPr>
          <w:t>2013;310:918–929. (https://doi.org/10.1177/2047487312460484)</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4">
        <w:r>
          <w:rPr>
            <w:w w:val="105"/>
            <w:sz w:val="18"/>
          </w:rPr>
          <w:t>Castellano</w:t>
        </w:r>
        <w:r>
          <w:rPr>
            <w:spacing w:val="-31"/>
            <w:w w:val="105"/>
            <w:sz w:val="18"/>
          </w:rPr>
          <w:t> </w:t>
        </w:r>
        <w:r>
          <w:rPr>
            <w:w w:val="105"/>
            <w:sz w:val="18"/>
          </w:rPr>
          <w:t>JM,</w:t>
        </w:r>
        <w:r>
          <w:rPr>
            <w:spacing w:val="-31"/>
            <w:w w:val="105"/>
            <w:sz w:val="18"/>
          </w:rPr>
          <w:t> </w:t>
        </w:r>
        <w:r>
          <w:rPr>
            <w:w w:val="105"/>
            <w:sz w:val="18"/>
          </w:rPr>
          <w:t>Sanz</w:t>
        </w:r>
        <w:r>
          <w:rPr>
            <w:spacing w:val="-31"/>
            <w:w w:val="105"/>
            <w:sz w:val="18"/>
          </w:rPr>
          <w:t> </w:t>
        </w:r>
        <w:r>
          <w:rPr>
            <w:w w:val="105"/>
            <w:sz w:val="18"/>
          </w:rPr>
          <w:t>G,</w:t>
        </w:r>
        <w:r>
          <w:rPr>
            <w:spacing w:val="-31"/>
            <w:w w:val="105"/>
            <w:sz w:val="18"/>
          </w:rPr>
          <w:t> </w:t>
        </w:r>
        <w:r>
          <w:rPr>
            <w:w w:val="105"/>
            <w:sz w:val="18"/>
          </w:rPr>
          <w:t>Penalvo</w:t>
        </w:r>
        <w:r>
          <w:rPr>
            <w:spacing w:val="-30"/>
            <w:w w:val="105"/>
            <w:sz w:val="18"/>
          </w:rPr>
          <w:t> </w:t>
        </w:r>
        <w:r>
          <w:rPr>
            <w:w w:val="105"/>
            <w:sz w:val="18"/>
          </w:rPr>
          <w:t>JL,</w:t>
        </w:r>
        <w:r>
          <w:rPr>
            <w:spacing w:val="-31"/>
            <w:w w:val="105"/>
            <w:sz w:val="18"/>
          </w:rPr>
          <w:t> </w:t>
        </w:r>
        <w:r>
          <w:rPr>
            <w:w w:val="105"/>
            <w:sz w:val="18"/>
          </w:rPr>
          <w:t>Bansilal</w:t>
        </w:r>
        <w:r>
          <w:rPr>
            <w:spacing w:val="-31"/>
            <w:w w:val="105"/>
            <w:sz w:val="18"/>
          </w:rPr>
          <w:t> </w:t>
        </w:r>
        <w:r>
          <w:rPr>
            <w:w w:val="105"/>
            <w:sz w:val="18"/>
          </w:rPr>
          <w:t>S,</w:t>
        </w:r>
        <w:r>
          <w:rPr>
            <w:spacing w:val="-31"/>
            <w:w w:val="105"/>
            <w:sz w:val="18"/>
          </w:rPr>
          <w:t> </w:t>
        </w:r>
        <w:r>
          <w:rPr>
            <w:w w:val="105"/>
            <w:sz w:val="18"/>
          </w:rPr>
          <w:t>Fernandez-Ortiz</w:t>
        </w:r>
        <w:r>
          <w:rPr>
            <w:spacing w:val="-30"/>
            <w:w w:val="105"/>
            <w:sz w:val="18"/>
          </w:rPr>
          <w:t> </w:t>
        </w:r>
        <w:r>
          <w:rPr>
            <w:w w:val="105"/>
            <w:sz w:val="18"/>
          </w:rPr>
          <w:t>A,</w:t>
        </w:r>
        <w:r>
          <w:rPr>
            <w:spacing w:val="-31"/>
            <w:w w:val="105"/>
            <w:sz w:val="18"/>
          </w:rPr>
          <w:t> </w:t>
        </w:r>
        <w:r>
          <w:rPr>
            <w:w w:val="105"/>
            <w:sz w:val="18"/>
          </w:rPr>
          <w:t>Alvarez</w:t>
        </w:r>
        <w:r>
          <w:rPr>
            <w:spacing w:val="-31"/>
            <w:w w:val="105"/>
            <w:sz w:val="18"/>
          </w:rPr>
          <w:t> </w:t>
        </w:r>
        <w:r>
          <w:rPr>
            <w:w w:val="105"/>
            <w:sz w:val="18"/>
          </w:rPr>
          <w:t>L,</w:t>
        </w:r>
        <w:r>
          <w:rPr>
            <w:spacing w:val="-31"/>
            <w:w w:val="105"/>
            <w:sz w:val="18"/>
          </w:rPr>
          <w:t> </w:t>
        </w:r>
        <w:r>
          <w:rPr>
            <w:w w:val="105"/>
            <w:sz w:val="18"/>
          </w:rPr>
          <w:t>Guzman</w:t>
        </w:r>
        <w:r>
          <w:rPr>
            <w:spacing w:val="-30"/>
            <w:w w:val="105"/>
            <w:sz w:val="18"/>
          </w:rPr>
          <w:t> </w:t>
        </w:r>
        <w:r>
          <w:rPr>
            <w:w w:val="105"/>
            <w:sz w:val="18"/>
          </w:rPr>
          <w:t>L,</w:t>
        </w:r>
        <w:r>
          <w:rPr>
            <w:spacing w:val="-31"/>
            <w:w w:val="105"/>
            <w:sz w:val="18"/>
          </w:rPr>
          <w:t> </w:t>
        </w:r>
        <w:r>
          <w:rPr>
            <w:w w:val="105"/>
            <w:sz w:val="18"/>
          </w:rPr>
          <w:t>Linares</w:t>
        </w:r>
        <w:r>
          <w:rPr>
            <w:spacing w:val="-31"/>
            <w:w w:val="105"/>
            <w:sz w:val="18"/>
          </w:rPr>
          <w:t> </w:t>
        </w:r>
        <w:r>
          <w:rPr>
            <w:w w:val="105"/>
            <w:sz w:val="18"/>
          </w:rPr>
          <w:t>JC,</w:t>
        </w:r>
        <w:r>
          <w:rPr>
            <w:spacing w:val="-31"/>
            <w:w w:val="105"/>
            <w:sz w:val="18"/>
          </w:rPr>
          <w:t> </w:t>
        </w:r>
        <w:r>
          <w:rPr>
            <w:w w:val="105"/>
            <w:sz w:val="18"/>
          </w:rPr>
          <w:t>Garcia</w:t>
        </w:r>
        <w:r>
          <w:rPr>
            <w:spacing w:val="-30"/>
            <w:w w:val="105"/>
            <w:sz w:val="18"/>
          </w:rPr>
          <w:t> </w:t>
        </w:r>
        <w:r>
          <w:rPr>
            <w:w w:val="105"/>
            <w:sz w:val="18"/>
          </w:rPr>
          <w:t>F,</w:t>
        </w:r>
        <w:r>
          <w:rPr>
            <w:spacing w:val="-31"/>
            <w:w w:val="105"/>
            <w:sz w:val="18"/>
          </w:rPr>
          <w:t> </w:t>
        </w:r>
        <w:r>
          <w:rPr>
            <w:spacing w:val="-4"/>
            <w:w w:val="105"/>
            <w:sz w:val="18"/>
          </w:rPr>
          <w:t>D’Aniello </w:t>
        </w:r>
        <w:r>
          <w:rPr>
            <w:w w:val="105"/>
            <w:sz w:val="18"/>
          </w:rPr>
          <w:t>F,</w:t>
        </w:r>
        <w:r>
          <w:rPr>
            <w:spacing w:val="-25"/>
            <w:w w:val="105"/>
            <w:sz w:val="18"/>
          </w:rPr>
          <w:t> </w:t>
        </w:r>
        <w:r>
          <w:rPr>
            <w:w w:val="105"/>
            <w:sz w:val="18"/>
          </w:rPr>
          <w:t>Arnaiz</w:t>
        </w:r>
        <w:r>
          <w:rPr>
            <w:spacing w:val="-25"/>
            <w:w w:val="105"/>
            <w:sz w:val="18"/>
          </w:rPr>
          <w:t> </w:t>
        </w:r>
        <w:r>
          <w:rPr>
            <w:w w:val="105"/>
            <w:sz w:val="18"/>
          </w:rPr>
          <w:t>JA,</w:t>
        </w:r>
        <w:r>
          <w:rPr>
            <w:spacing w:val="-25"/>
            <w:w w:val="105"/>
            <w:sz w:val="18"/>
          </w:rPr>
          <w:t> </w:t>
        </w:r>
        <w:r>
          <w:rPr>
            <w:spacing w:val="-3"/>
            <w:w w:val="105"/>
            <w:sz w:val="18"/>
          </w:rPr>
          <w:t>Varea</w:t>
        </w:r>
        <w:r>
          <w:rPr>
            <w:spacing w:val="-25"/>
            <w:w w:val="105"/>
            <w:sz w:val="18"/>
          </w:rPr>
          <w:t> </w:t>
        </w:r>
        <w:r>
          <w:rPr>
            <w:w w:val="105"/>
            <w:sz w:val="18"/>
          </w:rPr>
          <w:t>S,</w:t>
        </w:r>
        <w:r>
          <w:rPr>
            <w:spacing w:val="-25"/>
            <w:w w:val="105"/>
            <w:sz w:val="18"/>
          </w:rPr>
          <w:t> </w:t>
        </w:r>
        <w:r>
          <w:rPr>
            <w:w w:val="105"/>
            <w:sz w:val="18"/>
          </w:rPr>
          <w:t>Martinez</w:t>
        </w:r>
        <w:r>
          <w:rPr>
            <w:spacing w:val="-25"/>
            <w:w w:val="105"/>
            <w:sz w:val="18"/>
          </w:rPr>
          <w:t> </w:t>
        </w:r>
        <w:r>
          <w:rPr>
            <w:w w:val="105"/>
            <w:sz w:val="18"/>
          </w:rPr>
          <w:t>F,</w:t>
        </w:r>
        <w:r>
          <w:rPr>
            <w:spacing w:val="-25"/>
            <w:w w:val="105"/>
            <w:sz w:val="18"/>
          </w:rPr>
          <w:t> </w:t>
        </w:r>
        <w:r>
          <w:rPr>
            <w:w w:val="105"/>
            <w:sz w:val="18"/>
          </w:rPr>
          <w:t>Lorenzatti</w:t>
        </w:r>
        <w:r>
          <w:rPr>
            <w:spacing w:val="-25"/>
            <w:w w:val="105"/>
            <w:sz w:val="18"/>
          </w:rPr>
          <w:t> </w:t>
        </w:r>
        <w:r>
          <w:rPr>
            <w:w w:val="105"/>
            <w:sz w:val="18"/>
          </w:rPr>
          <w:t>A,</w:t>
        </w:r>
        <w:r>
          <w:rPr>
            <w:spacing w:val="-25"/>
            <w:w w:val="105"/>
            <w:sz w:val="18"/>
          </w:rPr>
          <w:t> </w:t>
        </w:r>
        <w:r>
          <w:rPr>
            <w:w w:val="105"/>
            <w:sz w:val="18"/>
          </w:rPr>
          <w:t>Imaz</w:t>
        </w:r>
        <w:r>
          <w:rPr>
            <w:spacing w:val="-25"/>
            <w:w w:val="105"/>
            <w:sz w:val="18"/>
          </w:rPr>
          <w:t> </w:t>
        </w:r>
        <w:r>
          <w:rPr>
            <w:w w:val="105"/>
            <w:sz w:val="18"/>
          </w:rPr>
          <w:t>I,</w:t>
        </w:r>
        <w:r>
          <w:rPr>
            <w:spacing w:val="-25"/>
            <w:w w:val="105"/>
            <w:sz w:val="18"/>
          </w:rPr>
          <w:t> </w:t>
        </w:r>
        <w:r>
          <w:rPr>
            <w:w w:val="105"/>
            <w:sz w:val="18"/>
          </w:rPr>
          <w:t>Sanchez-Gomez</w:t>
        </w:r>
        <w:r>
          <w:rPr>
            <w:spacing w:val="-25"/>
            <w:w w:val="105"/>
            <w:sz w:val="18"/>
          </w:rPr>
          <w:t> </w:t>
        </w:r>
        <w:r>
          <w:rPr>
            <w:w w:val="105"/>
            <w:sz w:val="18"/>
          </w:rPr>
          <w:t>LM,</w:t>
        </w:r>
        <w:r>
          <w:rPr>
            <w:spacing w:val="-25"/>
            <w:w w:val="105"/>
            <w:sz w:val="18"/>
          </w:rPr>
          <w:t> </w:t>
        </w:r>
        <w:r>
          <w:rPr>
            <w:w w:val="105"/>
            <w:sz w:val="18"/>
          </w:rPr>
          <w:t>Roncaglioni</w:t>
        </w:r>
        <w:r>
          <w:rPr>
            <w:spacing w:val="-25"/>
            <w:w w:val="105"/>
            <w:sz w:val="18"/>
          </w:rPr>
          <w:t> </w:t>
        </w:r>
        <w:r>
          <w:rPr>
            <w:w w:val="105"/>
            <w:sz w:val="18"/>
          </w:rPr>
          <w:t>MC,</w:t>
        </w:r>
        <w:r>
          <w:rPr>
            <w:spacing w:val="-24"/>
            <w:w w:val="105"/>
            <w:sz w:val="18"/>
          </w:rPr>
          <w:t> </w:t>
        </w:r>
        <w:r>
          <w:rPr>
            <w:w w:val="105"/>
            <w:sz w:val="18"/>
          </w:rPr>
          <w:t>Baviera</w:t>
        </w:r>
        <w:r>
          <w:rPr>
            <w:spacing w:val="-25"/>
            <w:w w:val="105"/>
            <w:sz w:val="18"/>
          </w:rPr>
          <w:t> </w:t>
        </w:r>
        <w:r>
          <w:rPr>
            <w:w w:val="105"/>
            <w:sz w:val="18"/>
          </w:rPr>
          <w:t>M,</w:t>
        </w:r>
        <w:r>
          <w:rPr>
            <w:spacing w:val="-25"/>
            <w:w w:val="105"/>
            <w:sz w:val="18"/>
          </w:rPr>
          <w:t> </w:t>
        </w:r>
        <w:r>
          <w:rPr>
            <w:w w:val="105"/>
            <w:sz w:val="18"/>
          </w:rPr>
          <w:t>Smith</w:t>
        </w:r>
        <w:r>
          <w:rPr>
            <w:spacing w:val="-25"/>
            <w:w w:val="105"/>
            <w:sz w:val="18"/>
          </w:rPr>
          <w:t> </w:t>
        </w:r>
        <w:r>
          <w:rPr>
            <w:w w:val="105"/>
            <w:sz w:val="18"/>
          </w:rPr>
          <w:t>SC,</w:t>
        </w:r>
        <w:r>
          <w:rPr>
            <w:spacing w:val="-25"/>
            <w:w w:val="105"/>
            <w:sz w:val="18"/>
          </w:rPr>
          <w:t> </w:t>
        </w:r>
        <w:r>
          <w:rPr>
            <w:spacing w:val="-3"/>
            <w:w w:val="105"/>
            <w:sz w:val="18"/>
          </w:rPr>
          <w:t>Jr, </w:t>
        </w:r>
        <w:r>
          <w:rPr>
            <w:w w:val="105"/>
            <w:sz w:val="18"/>
          </w:rPr>
          <w:t>Taubert</w:t>
        </w:r>
        <w:r>
          <w:rPr>
            <w:spacing w:val="-6"/>
            <w:w w:val="105"/>
            <w:sz w:val="18"/>
          </w:rPr>
          <w:t> </w:t>
        </w:r>
        <w:r>
          <w:rPr>
            <w:w w:val="105"/>
            <w:sz w:val="18"/>
          </w:rPr>
          <w:t>K,</w:t>
        </w:r>
        <w:r>
          <w:rPr>
            <w:spacing w:val="-5"/>
            <w:w w:val="105"/>
            <w:sz w:val="18"/>
          </w:rPr>
          <w:t> </w:t>
        </w:r>
        <w:r>
          <w:rPr>
            <w:w w:val="105"/>
            <w:sz w:val="18"/>
          </w:rPr>
          <w:t>Pocock</w:t>
        </w:r>
        <w:r>
          <w:rPr>
            <w:spacing w:val="-6"/>
            <w:w w:val="105"/>
            <w:sz w:val="18"/>
          </w:rPr>
          <w:t> </w:t>
        </w:r>
        <w:r>
          <w:rPr>
            <w:w w:val="105"/>
            <w:sz w:val="18"/>
          </w:rPr>
          <w:t>S,</w:t>
        </w:r>
        <w:r>
          <w:rPr>
            <w:spacing w:val="-5"/>
            <w:w w:val="105"/>
            <w:sz w:val="18"/>
          </w:rPr>
          <w:t> </w:t>
        </w:r>
        <w:r>
          <w:rPr>
            <w:w w:val="105"/>
            <w:sz w:val="18"/>
          </w:rPr>
          <w:t>Brotons</w:t>
        </w:r>
        <w:r>
          <w:rPr>
            <w:spacing w:val="-5"/>
            <w:w w:val="105"/>
            <w:sz w:val="18"/>
          </w:rPr>
          <w:t> </w:t>
        </w:r>
        <w:r>
          <w:rPr>
            <w:w w:val="105"/>
            <w:sz w:val="18"/>
          </w:rPr>
          <w:t>C,</w:t>
        </w:r>
        <w:r>
          <w:rPr>
            <w:spacing w:val="-6"/>
            <w:w w:val="105"/>
            <w:sz w:val="18"/>
          </w:rPr>
          <w:t> </w:t>
        </w:r>
        <w:r>
          <w:rPr>
            <w:w w:val="105"/>
            <w:sz w:val="18"/>
          </w:rPr>
          <w:t>Farkouh</w:t>
        </w:r>
        <w:r>
          <w:rPr>
            <w:spacing w:val="-5"/>
            <w:w w:val="105"/>
            <w:sz w:val="18"/>
          </w:rPr>
          <w:t> </w:t>
        </w:r>
        <w:r>
          <w:rPr>
            <w:w w:val="105"/>
            <w:sz w:val="18"/>
          </w:rPr>
          <w:t>ME,</w:t>
        </w:r>
        <w:r>
          <w:rPr>
            <w:spacing w:val="-5"/>
            <w:w w:val="105"/>
            <w:sz w:val="18"/>
          </w:rPr>
          <w:t> </w:t>
        </w:r>
        <w:r>
          <w:rPr>
            <w:w w:val="105"/>
            <w:sz w:val="18"/>
          </w:rPr>
          <w:t>Fuster</w:t>
        </w:r>
        <w:r>
          <w:rPr>
            <w:spacing w:val="-6"/>
            <w:w w:val="105"/>
            <w:sz w:val="18"/>
          </w:rPr>
          <w:t> </w:t>
        </w:r>
        <w:r>
          <w:rPr>
            <w:spacing w:val="-8"/>
            <w:w w:val="105"/>
            <w:sz w:val="18"/>
          </w:rPr>
          <w:t>V.</w:t>
        </w:r>
        <w:r>
          <w:rPr>
            <w:spacing w:val="-5"/>
            <w:w w:val="105"/>
            <w:sz w:val="18"/>
          </w:rPr>
          <w:t> </w:t>
        </w:r>
        <w:r>
          <w:rPr>
            <w:w w:val="105"/>
            <w:sz w:val="18"/>
          </w:rPr>
          <w:t>A</w:t>
        </w:r>
        <w:r>
          <w:rPr>
            <w:spacing w:val="-5"/>
            <w:w w:val="105"/>
            <w:sz w:val="18"/>
          </w:rPr>
          <w:t> </w:t>
        </w:r>
        <w:r>
          <w:rPr>
            <w:w w:val="105"/>
            <w:sz w:val="18"/>
          </w:rPr>
          <w:t>polypill</w:t>
        </w:r>
        <w:r>
          <w:rPr>
            <w:spacing w:val="-6"/>
            <w:w w:val="105"/>
            <w:sz w:val="18"/>
          </w:rPr>
          <w:t> </w:t>
        </w:r>
        <w:r>
          <w:rPr>
            <w:w w:val="105"/>
            <w:sz w:val="18"/>
          </w:rPr>
          <w:t>strategy</w:t>
        </w:r>
        <w:r>
          <w:rPr>
            <w:spacing w:val="-5"/>
            <w:w w:val="105"/>
            <w:sz w:val="18"/>
          </w:rPr>
          <w:t> </w:t>
        </w:r>
        <w:r>
          <w:rPr>
            <w:w w:val="105"/>
            <w:sz w:val="18"/>
          </w:rPr>
          <w:t>to</w:t>
        </w:r>
        <w:r>
          <w:rPr>
            <w:spacing w:val="-5"/>
            <w:w w:val="105"/>
            <w:sz w:val="18"/>
          </w:rPr>
          <w:t> </w:t>
        </w:r>
        <w:r>
          <w:rPr>
            <w:w w:val="105"/>
            <w:sz w:val="18"/>
          </w:rPr>
          <w:t>improve</w:t>
        </w:r>
        <w:r>
          <w:rPr>
            <w:spacing w:val="-6"/>
            <w:w w:val="105"/>
            <w:sz w:val="18"/>
          </w:rPr>
          <w:t> </w:t>
        </w:r>
        <w:r>
          <w:rPr>
            <w:w w:val="105"/>
            <w:sz w:val="18"/>
          </w:rPr>
          <w:t>adherence:</w:t>
        </w:r>
        <w:r>
          <w:rPr>
            <w:spacing w:val="-5"/>
            <w:w w:val="105"/>
            <w:sz w:val="18"/>
          </w:rPr>
          <w:t> </w:t>
        </w:r>
        <w:r>
          <w:rPr>
            <w:w w:val="105"/>
            <w:sz w:val="18"/>
          </w:rPr>
          <w:t>results</w:t>
        </w:r>
        <w:r>
          <w:rPr>
            <w:spacing w:val="-5"/>
            <w:w w:val="105"/>
            <w:sz w:val="18"/>
          </w:rPr>
          <w:t> </w:t>
        </w:r>
        <w:r>
          <w:rPr>
            <w:w w:val="105"/>
            <w:sz w:val="18"/>
          </w:rPr>
          <w:t>from</w:t>
        </w:r>
        <w:r>
          <w:rPr>
            <w:spacing w:val="-6"/>
            <w:w w:val="105"/>
            <w:sz w:val="18"/>
          </w:rPr>
          <w:t> </w:t>
        </w:r>
        <w:r>
          <w:rPr>
            <w:w w:val="105"/>
            <w:sz w:val="18"/>
          </w:rPr>
          <w:t>the FOCUS</w:t>
        </w:r>
        <w:r>
          <w:rPr>
            <w:spacing w:val="-8"/>
            <w:w w:val="105"/>
            <w:sz w:val="18"/>
          </w:rPr>
          <w:t> </w:t>
        </w:r>
        <w:r>
          <w:rPr>
            <w:w w:val="105"/>
            <w:sz w:val="18"/>
          </w:rPr>
          <w:t>project.</w:t>
        </w:r>
        <w:r>
          <w:rPr>
            <w:spacing w:val="-7"/>
            <w:w w:val="105"/>
            <w:sz w:val="18"/>
          </w:rPr>
          <w:t> </w:t>
        </w:r>
        <w:r>
          <w:rPr>
            <w:w w:val="105"/>
            <w:sz w:val="18"/>
          </w:rPr>
          <w:t>J</w:t>
        </w:r>
        <w:r>
          <w:rPr>
            <w:spacing w:val="-7"/>
            <w:w w:val="105"/>
            <w:sz w:val="18"/>
          </w:rPr>
          <w:t> </w:t>
        </w:r>
        <w:r>
          <w:rPr>
            <w:w w:val="105"/>
            <w:sz w:val="18"/>
          </w:rPr>
          <w:t>Am</w:t>
        </w:r>
        <w:r>
          <w:rPr>
            <w:spacing w:val="-7"/>
            <w:w w:val="105"/>
            <w:sz w:val="18"/>
          </w:rPr>
          <w:t> </w:t>
        </w:r>
        <w:r>
          <w:rPr>
            <w:w w:val="105"/>
            <w:sz w:val="18"/>
          </w:rPr>
          <w:t>Coll</w:t>
        </w:r>
        <w:r>
          <w:rPr>
            <w:spacing w:val="-7"/>
            <w:w w:val="105"/>
            <w:sz w:val="18"/>
          </w:rPr>
          <w:t> </w:t>
        </w:r>
        <w:r>
          <w:rPr>
            <w:w w:val="105"/>
            <w:sz w:val="18"/>
          </w:rPr>
          <w:t>Cardiol.</w:t>
        </w:r>
        <w:r>
          <w:rPr>
            <w:spacing w:val="-7"/>
            <w:w w:val="105"/>
            <w:sz w:val="18"/>
          </w:rPr>
          <w:t> </w:t>
        </w:r>
        <w:r>
          <w:rPr>
            <w:w w:val="105"/>
            <w:sz w:val="18"/>
          </w:rPr>
          <w:t>2014;64:2071–2082.</w:t>
        </w:r>
        <w:r>
          <w:rPr>
            <w:spacing w:val="-8"/>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44">
        <w:r>
          <w:rPr>
            <w:w w:val="105"/>
            <w:sz w:val="18"/>
          </w:rPr>
          <w:t>Gurfinkel</w:t>
        </w:r>
        <w:r>
          <w:rPr>
            <w:spacing w:val="-12"/>
            <w:w w:val="105"/>
            <w:sz w:val="18"/>
          </w:rPr>
          <w:t> </w:t>
        </w:r>
        <w:r>
          <w:rPr>
            <w:w w:val="105"/>
            <w:sz w:val="18"/>
          </w:rPr>
          <w:t>E,</w:t>
        </w:r>
        <w:r>
          <w:rPr>
            <w:spacing w:val="-12"/>
            <w:w w:val="105"/>
            <w:sz w:val="18"/>
          </w:rPr>
          <w:t> </w:t>
        </w:r>
        <w:r>
          <w:rPr>
            <w:w w:val="105"/>
            <w:sz w:val="18"/>
          </w:rPr>
          <w:t>Leon</w:t>
        </w:r>
        <w:r>
          <w:rPr>
            <w:spacing w:val="-11"/>
            <w:w w:val="105"/>
            <w:sz w:val="18"/>
          </w:rPr>
          <w:t> </w:t>
        </w:r>
        <w:r>
          <w:rPr>
            <w:w w:val="105"/>
            <w:sz w:val="18"/>
          </w:rPr>
          <w:t>de</w:t>
        </w:r>
        <w:r>
          <w:rPr>
            <w:spacing w:val="-12"/>
            <w:w w:val="105"/>
            <w:sz w:val="18"/>
          </w:rPr>
          <w:t> </w:t>
        </w:r>
        <w:r>
          <w:rPr>
            <w:w w:val="105"/>
            <w:sz w:val="18"/>
          </w:rPr>
          <w:t>la</w:t>
        </w:r>
        <w:r>
          <w:rPr>
            <w:spacing w:val="-11"/>
            <w:w w:val="105"/>
            <w:sz w:val="18"/>
          </w:rPr>
          <w:t> </w:t>
        </w:r>
        <w:r>
          <w:rPr>
            <w:w w:val="105"/>
            <w:sz w:val="18"/>
          </w:rPr>
          <w:t>Fuente</w:t>
        </w:r>
        <w:r>
          <w:rPr>
            <w:spacing w:val="-12"/>
            <w:w w:val="105"/>
            <w:sz w:val="18"/>
          </w:rPr>
          <w:t> </w:t>
        </w:r>
        <w:r>
          <w:rPr>
            <w:w w:val="105"/>
            <w:sz w:val="18"/>
          </w:rPr>
          <w:t>R,</w:t>
        </w:r>
        <w:r>
          <w:rPr>
            <w:spacing w:val="-11"/>
            <w:w w:val="105"/>
            <w:sz w:val="18"/>
          </w:rPr>
          <w:t> </w:t>
        </w:r>
        <w:r>
          <w:rPr>
            <w:w w:val="105"/>
            <w:sz w:val="18"/>
          </w:rPr>
          <w:t>Mendiz</w:t>
        </w:r>
        <w:r>
          <w:rPr>
            <w:spacing w:val="-12"/>
            <w:w w:val="105"/>
            <w:sz w:val="18"/>
          </w:rPr>
          <w:t> </w:t>
        </w:r>
        <w:r>
          <w:rPr>
            <w:spacing w:val="-3"/>
            <w:w w:val="105"/>
            <w:sz w:val="18"/>
          </w:rPr>
          <w:t>O,</w:t>
        </w:r>
        <w:r>
          <w:rPr>
            <w:spacing w:val="-11"/>
            <w:w w:val="105"/>
            <w:sz w:val="18"/>
          </w:rPr>
          <w:t> </w:t>
        </w:r>
        <w:r>
          <w:rPr>
            <w:w w:val="105"/>
            <w:sz w:val="18"/>
          </w:rPr>
          <w:t>Mautner</w:t>
        </w:r>
        <w:r>
          <w:rPr>
            <w:spacing w:val="-12"/>
            <w:w w:val="105"/>
            <w:sz w:val="18"/>
          </w:rPr>
          <w:t> </w:t>
        </w:r>
        <w:r>
          <w:rPr>
            <w:w w:val="105"/>
            <w:sz w:val="18"/>
          </w:rPr>
          <w:t>B.</w:t>
        </w:r>
        <w:r>
          <w:rPr>
            <w:spacing w:val="-11"/>
            <w:w w:val="105"/>
            <w:sz w:val="18"/>
          </w:rPr>
          <w:t> </w:t>
        </w:r>
        <w:r>
          <w:rPr>
            <w:w w:val="105"/>
            <w:sz w:val="18"/>
          </w:rPr>
          <w:t>Flu</w:t>
        </w:r>
        <w:r>
          <w:rPr>
            <w:spacing w:val="-12"/>
            <w:w w:val="105"/>
            <w:sz w:val="18"/>
          </w:rPr>
          <w:t> </w:t>
        </w:r>
        <w:r>
          <w:rPr>
            <w:w w:val="105"/>
            <w:sz w:val="18"/>
          </w:rPr>
          <w:t>vaccination</w:t>
        </w:r>
        <w:r>
          <w:rPr>
            <w:spacing w:val="-11"/>
            <w:w w:val="105"/>
            <w:sz w:val="18"/>
          </w:rPr>
          <w:t> </w:t>
        </w:r>
        <w:r>
          <w:rPr>
            <w:w w:val="105"/>
            <w:sz w:val="18"/>
          </w:rPr>
          <w:t>in</w:t>
        </w:r>
        <w:r>
          <w:rPr>
            <w:spacing w:val="-12"/>
            <w:w w:val="105"/>
            <w:sz w:val="18"/>
          </w:rPr>
          <w:t> </w:t>
        </w:r>
        <w:r>
          <w:rPr>
            <w:w w:val="105"/>
            <w:sz w:val="18"/>
          </w:rPr>
          <w:t>acute</w:t>
        </w:r>
        <w:r>
          <w:rPr>
            <w:spacing w:val="-11"/>
            <w:w w:val="105"/>
            <w:sz w:val="18"/>
          </w:rPr>
          <w:t> </w:t>
        </w:r>
        <w:r>
          <w:rPr>
            <w:w w:val="105"/>
            <w:sz w:val="18"/>
          </w:rPr>
          <w:t>coronary</w:t>
        </w:r>
        <w:r>
          <w:rPr>
            <w:spacing w:val="-12"/>
            <w:w w:val="105"/>
            <w:sz w:val="18"/>
          </w:rPr>
          <w:t> </w:t>
        </w:r>
        <w:r>
          <w:rPr>
            <w:w w:val="105"/>
            <w:sz w:val="18"/>
          </w:rPr>
          <w:t>syndromes</w:t>
        </w:r>
        <w:r>
          <w:rPr>
            <w:spacing w:val="-11"/>
            <w:w w:val="105"/>
            <w:sz w:val="18"/>
          </w:rPr>
          <w:t> </w:t>
        </w:r>
        <w:r>
          <w:rPr>
            <w:w w:val="105"/>
            <w:sz w:val="18"/>
          </w:rPr>
          <w:t>and</w:t>
        </w:r>
        <w:r>
          <w:rPr>
            <w:spacing w:val="-12"/>
            <w:w w:val="105"/>
            <w:sz w:val="18"/>
          </w:rPr>
          <w:t> </w:t>
        </w:r>
        <w:r>
          <w:rPr>
            <w:w w:val="105"/>
            <w:sz w:val="18"/>
          </w:rPr>
          <w:t>planned percutaneous coronary interventions </w:t>
        </w:r>
        <w:r>
          <w:rPr>
            <w:spacing w:val="-4"/>
            <w:w w:val="105"/>
            <w:sz w:val="18"/>
          </w:rPr>
          <w:t>(FLUVACS) </w:t>
        </w:r>
        <w:r>
          <w:rPr>
            <w:w w:val="105"/>
            <w:sz w:val="18"/>
          </w:rPr>
          <w:t>study. Eur Heart J. 2004;25:25–31. (https://doi.org/10.1177/2047487312460484)</w:t>
        </w:r>
      </w:hyperlink>
    </w:p>
    <w:p>
      <w:pPr>
        <w:pStyle w:val="ListParagraph"/>
        <w:numPr>
          <w:ilvl w:val="0"/>
          <w:numId w:val="19"/>
        </w:numPr>
        <w:tabs>
          <w:tab w:pos="482" w:val="left" w:leader="none"/>
          <w:tab w:pos="1686" w:val="left" w:leader="none"/>
          <w:tab w:pos="2663" w:val="left" w:leader="none"/>
          <w:tab w:pos="3799" w:val="left" w:leader="none"/>
          <w:tab w:pos="4975" w:val="left" w:leader="none"/>
          <w:tab w:pos="5971" w:val="left" w:leader="none"/>
          <w:tab w:pos="6744" w:val="left" w:leader="none"/>
          <w:tab w:pos="7688" w:val="left" w:leader="none"/>
          <w:tab w:pos="8245" w:val="left" w:leader="none"/>
        </w:tabs>
        <w:spacing w:line="256" w:lineRule="auto" w:before="1" w:after="0"/>
        <w:ind w:left="481" w:right="1106" w:hanging="381"/>
        <w:jc w:val="both"/>
        <w:rPr>
          <w:sz w:val="18"/>
        </w:rPr>
      </w:pPr>
      <w:hyperlink r:id="rId144">
        <w:r>
          <w:rPr>
            <w:w w:val="105"/>
            <w:sz w:val="18"/>
          </w:rPr>
          <w:t>Ciczewski A, Bilinska </w:t>
        </w:r>
        <w:r>
          <w:rPr>
            <w:spacing w:val="-3"/>
            <w:w w:val="105"/>
            <w:sz w:val="18"/>
          </w:rPr>
          <w:t>ZT </w:t>
        </w:r>
        <w:r>
          <w:rPr>
            <w:w w:val="105"/>
            <w:sz w:val="18"/>
          </w:rPr>
          <w:t>et al. Influenza vaccination in secondary prevention from coronary ischaemic events in coronary</w:t>
          <w:tab/>
          <w:t>artery</w:t>
          <w:tab/>
          <w:t>disease:</w:t>
          <w:tab/>
        </w:r>
        <w:r>
          <w:rPr>
            <w:sz w:val="18"/>
          </w:rPr>
          <w:t>FLUCAD</w:t>
          <w:tab/>
        </w:r>
        <w:r>
          <w:rPr>
            <w:w w:val="105"/>
            <w:sz w:val="18"/>
          </w:rPr>
          <w:t>Study.</w:t>
          <w:tab/>
          <w:t>Eur</w:t>
          <w:tab/>
          <w:t>Heart</w:t>
          <w:tab/>
          <w:t>J</w:t>
          <w:tab/>
        </w:r>
        <w:r>
          <w:rPr>
            <w:spacing w:val="-2"/>
            <w:w w:val="105"/>
            <w:sz w:val="18"/>
          </w:rPr>
          <w:t>2008;29:1350–1358.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Clar</w:t>
        </w:r>
        <w:r>
          <w:rPr>
            <w:spacing w:val="-15"/>
            <w:w w:val="105"/>
            <w:sz w:val="18"/>
          </w:rPr>
          <w:t> </w:t>
        </w:r>
        <w:r>
          <w:rPr>
            <w:w w:val="105"/>
            <w:sz w:val="18"/>
          </w:rPr>
          <w:t>C,</w:t>
        </w:r>
        <w:r>
          <w:rPr>
            <w:spacing w:val="-15"/>
            <w:w w:val="105"/>
            <w:sz w:val="18"/>
          </w:rPr>
          <w:t> </w:t>
        </w:r>
        <w:r>
          <w:rPr>
            <w:w w:val="105"/>
            <w:sz w:val="18"/>
          </w:rPr>
          <w:t>Oseni</w:t>
        </w:r>
        <w:r>
          <w:rPr>
            <w:spacing w:val="-14"/>
            <w:w w:val="105"/>
            <w:sz w:val="18"/>
          </w:rPr>
          <w:t> </w:t>
        </w:r>
        <w:r>
          <w:rPr>
            <w:w w:val="105"/>
            <w:sz w:val="18"/>
          </w:rPr>
          <w:t>Z,</w:t>
        </w:r>
        <w:r>
          <w:rPr>
            <w:spacing w:val="-15"/>
            <w:w w:val="105"/>
            <w:sz w:val="18"/>
          </w:rPr>
          <w:t> </w:t>
        </w:r>
        <w:r>
          <w:rPr>
            <w:w w:val="105"/>
            <w:sz w:val="18"/>
          </w:rPr>
          <w:t>Flowers</w:t>
        </w:r>
        <w:r>
          <w:rPr>
            <w:spacing w:val="-14"/>
            <w:w w:val="105"/>
            <w:sz w:val="18"/>
          </w:rPr>
          <w:t> </w:t>
        </w:r>
        <w:r>
          <w:rPr>
            <w:w w:val="105"/>
            <w:sz w:val="18"/>
          </w:rPr>
          <w:t>N,</w:t>
        </w:r>
        <w:r>
          <w:rPr>
            <w:spacing w:val="-15"/>
            <w:w w:val="105"/>
            <w:sz w:val="18"/>
          </w:rPr>
          <w:t> </w:t>
        </w:r>
        <w:r>
          <w:rPr>
            <w:w w:val="105"/>
            <w:sz w:val="18"/>
          </w:rPr>
          <w:t>Keshtkar-Jahromi</w:t>
        </w:r>
        <w:r>
          <w:rPr>
            <w:spacing w:val="-14"/>
            <w:w w:val="105"/>
            <w:sz w:val="18"/>
          </w:rPr>
          <w:t> </w:t>
        </w:r>
        <w:r>
          <w:rPr>
            <w:w w:val="105"/>
            <w:sz w:val="18"/>
          </w:rPr>
          <w:t>M,</w:t>
        </w:r>
        <w:r>
          <w:rPr>
            <w:spacing w:val="-15"/>
            <w:w w:val="105"/>
            <w:sz w:val="18"/>
          </w:rPr>
          <w:t> </w:t>
        </w:r>
        <w:r>
          <w:rPr>
            <w:w w:val="105"/>
            <w:sz w:val="18"/>
          </w:rPr>
          <w:t>Rees</w:t>
        </w:r>
        <w:r>
          <w:rPr>
            <w:spacing w:val="-14"/>
            <w:w w:val="105"/>
            <w:sz w:val="18"/>
          </w:rPr>
          <w:t> </w:t>
        </w:r>
        <w:r>
          <w:rPr>
            <w:w w:val="105"/>
            <w:sz w:val="18"/>
          </w:rPr>
          <w:t>K.</w:t>
        </w:r>
        <w:r>
          <w:rPr>
            <w:spacing w:val="-15"/>
            <w:w w:val="105"/>
            <w:sz w:val="18"/>
          </w:rPr>
          <w:t> </w:t>
        </w:r>
        <w:r>
          <w:rPr>
            <w:w w:val="105"/>
            <w:sz w:val="18"/>
          </w:rPr>
          <w:t>Influenza</w:t>
        </w:r>
        <w:r>
          <w:rPr>
            <w:spacing w:val="-14"/>
            <w:w w:val="105"/>
            <w:sz w:val="18"/>
          </w:rPr>
          <w:t> </w:t>
        </w:r>
        <w:r>
          <w:rPr>
            <w:w w:val="105"/>
            <w:sz w:val="18"/>
          </w:rPr>
          <w:t>vaccines</w:t>
        </w:r>
        <w:r>
          <w:rPr>
            <w:spacing w:val="-15"/>
            <w:w w:val="105"/>
            <w:sz w:val="18"/>
          </w:rPr>
          <w:t> </w:t>
        </w:r>
        <w:r>
          <w:rPr>
            <w:w w:val="105"/>
            <w:sz w:val="18"/>
          </w:rPr>
          <w:t>for</w:t>
        </w:r>
        <w:r>
          <w:rPr>
            <w:spacing w:val="-14"/>
            <w:w w:val="105"/>
            <w:sz w:val="18"/>
          </w:rPr>
          <w:t> </w:t>
        </w:r>
        <w:r>
          <w:rPr>
            <w:w w:val="105"/>
            <w:sz w:val="18"/>
          </w:rPr>
          <w:t>preventing</w:t>
        </w:r>
        <w:r>
          <w:rPr>
            <w:spacing w:val="-15"/>
            <w:w w:val="105"/>
            <w:sz w:val="18"/>
          </w:rPr>
          <w:t> </w:t>
        </w:r>
        <w:r>
          <w:rPr>
            <w:w w:val="105"/>
            <w:sz w:val="18"/>
          </w:rPr>
          <w:t>cardiovascular</w:t>
        </w:r>
        <w:r>
          <w:rPr>
            <w:spacing w:val="-14"/>
            <w:w w:val="105"/>
            <w:sz w:val="18"/>
          </w:rPr>
          <w:t> </w:t>
        </w:r>
        <w:r>
          <w:rPr>
            <w:w w:val="105"/>
            <w:sz w:val="18"/>
          </w:rPr>
          <w:t>disease. Cochrane Database Syst </w:t>
        </w:r>
        <w:r>
          <w:rPr>
            <w:spacing w:val="-3"/>
            <w:w w:val="105"/>
            <w:sz w:val="18"/>
          </w:rPr>
          <w:t>Rev </w:t>
        </w:r>
        <w:r>
          <w:rPr>
            <w:w w:val="105"/>
            <w:sz w:val="18"/>
          </w:rPr>
          <w:t>2015(5):CD005050.</w:t>
        </w:r>
        <w:r>
          <w:rPr>
            <w:spacing w:val="-31"/>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44">
        <w:r>
          <w:rPr>
            <w:w w:val="105"/>
            <w:sz w:val="18"/>
          </w:rPr>
          <w:t>Caldeira </w:t>
        </w:r>
        <w:r>
          <w:rPr>
            <w:spacing w:val="-3"/>
            <w:w w:val="105"/>
            <w:sz w:val="18"/>
          </w:rPr>
          <w:t>D, </w:t>
        </w:r>
        <w:r>
          <w:rPr>
            <w:w w:val="105"/>
            <w:sz w:val="18"/>
          </w:rPr>
          <w:t>Costa J, Vaz-Carneiro A. [Analysis of the Cochrane Review: Influenza </w:t>
        </w:r>
        <w:r>
          <w:rPr>
            <w:spacing w:val="-3"/>
            <w:w w:val="105"/>
            <w:sz w:val="18"/>
          </w:rPr>
          <w:t>Vaccines </w:t>
        </w:r>
        <w:r>
          <w:rPr>
            <w:w w:val="105"/>
            <w:sz w:val="18"/>
          </w:rPr>
          <w:t>for Preventing Cardiovascular Disease. Cochrane Database Syst </w:t>
        </w:r>
        <w:r>
          <w:rPr>
            <w:spacing w:val="-4"/>
            <w:w w:val="105"/>
            <w:sz w:val="18"/>
          </w:rPr>
          <w:t>Rev. </w:t>
        </w:r>
        <w:r>
          <w:rPr>
            <w:w w:val="105"/>
            <w:sz w:val="18"/>
          </w:rPr>
          <w:t>2015;5: CD005050]. Acta Med Port 2015;28 424–426. (https://doi.org/10.1177/2047487312460484)</w:t>
        </w:r>
      </w:hyperlink>
    </w:p>
    <w:p>
      <w:pPr>
        <w:pStyle w:val="ListParagraph"/>
        <w:numPr>
          <w:ilvl w:val="0"/>
          <w:numId w:val="19"/>
        </w:numPr>
        <w:tabs>
          <w:tab w:pos="482" w:val="left" w:leader="none"/>
        </w:tabs>
        <w:spacing w:line="256" w:lineRule="auto" w:before="1" w:after="0"/>
        <w:ind w:left="481" w:right="1106" w:hanging="381"/>
        <w:jc w:val="both"/>
        <w:rPr>
          <w:sz w:val="18"/>
        </w:rPr>
      </w:pPr>
      <w:hyperlink r:id="rId144">
        <w:r>
          <w:rPr>
            <w:w w:val="105"/>
            <w:sz w:val="18"/>
          </w:rPr>
          <w:t>MacIntyre CR, Mahimbo A, Moa AM, Barnes M. Influenza vaccine as a coronary intervention for prevention of myocardial infarction. Heart 2016;102:1953–1956.</w:t>
        </w:r>
        <w:r>
          <w:rPr>
            <w:spacing w:val="-21"/>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4" w:hanging="381"/>
        <w:jc w:val="both"/>
        <w:rPr>
          <w:sz w:val="18"/>
        </w:rPr>
      </w:pPr>
      <w:hyperlink r:id="rId144">
        <w:r>
          <w:rPr>
            <w:w w:val="105"/>
            <w:sz w:val="18"/>
          </w:rPr>
          <w:t>Caldeira </w:t>
        </w:r>
        <w:r>
          <w:rPr>
            <w:spacing w:val="-3"/>
            <w:w w:val="105"/>
            <w:sz w:val="18"/>
          </w:rPr>
          <w:t>D, </w:t>
        </w:r>
        <w:r>
          <w:rPr>
            <w:w w:val="105"/>
            <w:sz w:val="18"/>
          </w:rPr>
          <w:t>Ferreira JJ, Costa J. Influenza vaccination and prevention of cardiovascular disease mortality. Lancet 2018;391:426–427.</w:t>
        </w:r>
        <w:r>
          <w:rPr>
            <w:spacing w:val="33"/>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3" w:hanging="381"/>
        <w:jc w:val="both"/>
        <w:rPr>
          <w:sz w:val="18"/>
        </w:rPr>
      </w:pPr>
      <w:hyperlink r:id="rId144">
        <w:r>
          <w:rPr>
            <w:sz w:val="18"/>
          </w:rPr>
          <w:t>Al-Khatib</w:t>
        </w:r>
        <w:r>
          <w:rPr>
            <w:spacing w:val="-5"/>
            <w:sz w:val="18"/>
          </w:rPr>
          <w:t> </w:t>
        </w:r>
        <w:r>
          <w:rPr>
            <w:sz w:val="18"/>
          </w:rPr>
          <w:t>SM,</w:t>
        </w:r>
        <w:r>
          <w:rPr>
            <w:spacing w:val="-4"/>
            <w:sz w:val="18"/>
          </w:rPr>
          <w:t> </w:t>
        </w:r>
        <w:r>
          <w:rPr>
            <w:sz w:val="18"/>
          </w:rPr>
          <w:t>Hellkamp</w:t>
        </w:r>
        <w:r>
          <w:rPr>
            <w:spacing w:val="-4"/>
            <w:sz w:val="18"/>
          </w:rPr>
          <w:t> </w:t>
        </w:r>
        <w:r>
          <w:rPr>
            <w:sz w:val="18"/>
          </w:rPr>
          <w:t>AS,</w:t>
        </w:r>
        <w:r>
          <w:rPr>
            <w:spacing w:val="-4"/>
            <w:sz w:val="18"/>
          </w:rPr>
          <w:t> </w:t>
        </w:r>
        <w:r>
          <w:rPr>
            <w:sz w:val="18"/>
          </w:rPr>
          <w:t>Lee</w:t>
        </w:r>
        <w:r>
          <w:rPr>
            <w:spacing w:val="-4"/>
            <w:sz w:val="18"/>
          </w:rPr>
          <w:t> </w:t>
        </w:r>
        <w:r>
          <w:rPr>
            <w:sz w:val="18"/>
          </w:rPr>
          <w:t>KL,</w:t>
        </w:r>
        <w:r>
          <w:rPr>
            <w:spacing w:val="-4"/>
            <w:sz w:val="18"/>
          </w:rPr>
          <w:t> </w:t>
        </w:r>
        <w:r>
          <w:rPr>
            <w:sz w:val="18"/>
          </w:rPr>
          <w:t>Anderson</w:t>
        </w:r>
        <w:r>
          <w:rPr>
            <w:spacing w:val="-4"/>
            <w:sz w:val="18"/>
          </w:rPr>
          <w:t> </w:t>
        </w:r>
        <w:r>
          <w:rPr>
            <w:sz w:val="18"/>
          </w:rPr>
          <w:t>J,</w:t>
        </w:r>
        <w:r>
          <w:rPr>
            <w:spacing w:val="-4"/>
            <w:sz w:val="18"/>
          </w:rPr>
          <w:t> </w:t>
        </w:r>
        <w:r>
          <w:rPr>
            <w:sz w:val="18"/>
          </w:rPr>
          <w:t>Poole</w:t>
        </w:r>
        <w:r>
          <w:rPr>
            <w:spacing w:val="-4"/>
            <w:sz w:val="18"/>
          </w:rPr>
          <w:t> </w:t>
        </w:r>
        <w:r>
          <w:rPr>
            <w:sz w:val="18"/>
          </w:rPr>
          <w:t>JE,</w:t>
        </w:r>
        <w:r>
          <w:rPr>
            <w:spacing w:val="-4"/>
            <w:sz w:val="18"/>
          </w:rPr>
          <w:t> </w:t>
        </w:r>
        <w:r>
          <w:rPr>
            <w:sz w:val="18"/>
          </w:rPr>
          <w:t>Mark</w:t>
        </w:r>
        <w:r>
          <w:rPr>
            <w:spacing w:val="-4"/>
            <w:sz w:val="18"/>
          </w:rPr>
          <w:t> </w:t>
        </w:r>
        <w:r>
          <w:rPr>
            <w:sz w:val="18"/>
          </w:rPr>
          <w:t>DB,</w:t>
        </w:r>
        <w:r>
          <w:rPr>
            <w:spacing w:val="-4"/>
            <w:sz w:val="18"/>
          </w:rPr>
          <w:t> </w:t>
        </w:r>
        <w:r>
          <w:rPr>
            <w:sz w:val="18"/>
          </w:rPr>
          <w:t>Bardy</w:t>
        </w:r>
        <w:r>
          <w:rPr>
            <w:spacing w:val="-4"/>
            <w:sz w:val="18"/>
          </w:rPr>
          <w:t> </w:t>
        </w:r>
        <w:r>
          <w:rPr>
            <w:sz w:val="18"/>
          </w:rPr>
          <w:t>GH.</w:t>
        </w:r>
        <w:r>
          <w:rPr>
            <w:spacing w:val="-4"/>
            <w:sz w:val="18"/>
          </w:rPr>
          <w:t> </w:t>
        </w:r>
        <w:r>
          <w:rPr>
            <w:sz w:val="18"/>
          </w:rPr>
          <w:t>Implantable</w:t>
        </w:r>
        <w:r>
          <w:rPr>
            <w:spacing w:val="-4"/>
            <w:sz w:val="18"/>
          </w:rPr>
          <w:t> </w:t>
        </w:r>
        <w:r>
          <w:rPr>
            <w:sz w:val="18"/>
          </w:rPr>
          <w:t>cardioverter</w:t>
        </w:r>
        <w:r>
          <w:rPr>
            <w:spacing w:val="-4"/>
            <w:sz w:val="18"/>
          </w:rPr>
          <w:t> </w:t>
        </w:r>
        <w:r>
          <w:rPr>
            <w:sz w:val="18"/>
          </w:rPr>
          <w:t>defibrillator </w:t>
        </w:r>
        <w:r>
          <w:rPr>
            <w:w w:val="105"/>
            <w:sz w:val="18"/>
          </w:rPr>
          <w:t>therapy</w:t>
        </w:r>
        <w:r>
          <w:rPr>
            <w:spacing w:val="-15"/>
            <w:w w:val="105"/>
            <w:sz w:val="18"/>
          </w:rPr>
          <w:t> </w:t>
        </w:r>
        <w:r>
          <w:rPr>
            <w:w w:val="105"/>
            <w:sz w:val="18"/>
          </w:rPr>
          <w:t>in</w:t>
        </w:r>
        <w:r>
          <w:rPr>
            <w:spacing w:val="-15"/>
            <w:w w:val="105"/>
            <w:sz w:val="18"/>
          </w:rPr>
          <w:t> </w:t>
        </w:r>
        <w:r>
          <w:rPr>
            <w:w w:val="105"/>
            <w:sz w:val="18"/>
          </w:rPr>
          <w:t>patients</w:t>
        </w:r>
        <w:r>
          <w:rPr>
            <w:spacing w:val="-15"/>
            <w:w w:val="105"/>
            <w:sz w:val="18"/>
          </w:rPr>
          <w:t> </w:t>
        </w:r>
        <w:r>
          <w:rPr>
            <w:w w:val="105"/>
            <w:sz w:val="18"/>
          </w:rPr>
          <w:t>with</w:t>
        </w:r>
        <w:r>
          <w:rPr>
            <w:spacing w:val="-15"/>
            <w:w w:val="105"/>
            <w:sz w:val="18"/>
          </w:rPr>
          <w:t> </w:t>
        </w:r>
        <w:r>
          <w:rPr>
            <w:w w:val="105"/>
            <w:sz w:val="18"/>
          </w:rPr>
          <w:t>prior</w:t>
        </w:r>
        <w:r>
          <w:rPr>
            <w:spacing w:val="-15"/>
            <w:w w:val="105"/>
            <w:sz w:val="18"/>
          </w:rPr>
          <w:t> </w:t>
        </w:r>
        <w:r>
          <w:rPr>
            <w:w w:val="105"/>
            <w:sz w:val="18"/>
          </w:rPr>
          <w:t>coronary</w:t>
        </w:r>
        <w:r>
          <w:rPr>
            <w:spacing w:val="-15"/>
            <w:w w:val="105"/>
            <w:sz w:val="18"/>
          </w:rPr>
          <w:t> </w:t>
        </w:r>
        <w:r>
          <w:rPr>
            <w:w w:val="105"/>
            <w:sz w:val="18"/>
          </w:rPr>
          <w:t>revascularization</w:t>
        </w:r>
        <w:r>
          <w:rPr>
            <w:spacing w:val="-14"/>
            <w:w w:val="105"/>
            <w:sz w:val="18"/>
          </w:rPr>
          <w:t> </w:t>
        </w:r>
        <w:r>
          <w:rPr>
            <w:w w:val="105"/>
            <w:sz w:val="18"/>
          </w:rPr>
          <w:t>in</w:t>
        </w:r>
        <w:r>
          <w:rPr>
            <w:spacing w:val="-15"/>
            <w:w w:val="105"/>
            <w:sz w:val="18"/>
          </w:rPr>
          <w:t> </w:t>
        </w:r>
        <w:r>
          <w:rPr>
            <w:w w:val="105"/>
            <w:sz w:val="18"/>
          </w:rPr>
          <w:t>the</w:t>
        </w:r>
        <w:r>
          <w:rPr>
            <w:spacing w:val="-15"/>
            <w:w w:val="105"/>
            <w:sz w:val="18"/>
          </w:rPr>
          <w:t> </w:t>
        </w:r>
        <w:r>
          <w:rPr>
            <w:w w:val="105"/>
            <w:sz w:val="18"/>
          </w:rPr>
          <w:t>Sudden</w:t>
        </w:r>
        <w:r>
          <w:rPr>
            <w:spacing w:val="-15"/>
            <w:w w:val="105"/>
            <w:sz w:val="18"/>
          </w:rPr>
          <w:t> </w:t>
        </w:r>
        <w:r>
          <w:rPr>
            <w:w w:val="105"/>
            <w:sz w:val="18"/>
          </w:rPr>
          <w:t>Cardiac</w:t>
        </w:r>
        <w:r>
          <w:rPr>
            <w:spacing w:val="-15"/>
            <w:w w:val="105"/>
            <w:sz w:val="18"/>
          </w:rPr>
          <w:t> </w:t>
        </w:r>
        <w:r>
          <w:rPr>
            <w:w w:val="105"/>
            <w:sz w:val="18"/>
          </w:rPr>
          <w:t>Death</w:t>
        </w:r>
        <w:r>
          <w:rPr>
            <w:spacing w:val="-15"/>
            <w:w w:val="105"/>
            <w:sz w:val="18"/>
          </w:rPr>
          <w:t> </w:t>
        </w:r>
        <w:r>
          <w:rPr>
            <w:w w:val="105"/>
            <w:sz w:val="18"/>
          </w:rPr>
          <w:t>in</w:t>
        </w:r>
        <w:r>
          <w:rPr>
            <w:spacing w:val="-15"/>
            <w:w w:val="105"/>
            <w:sz w:val="18"/>
          </w:rPr>
          <w:t> </w:t>
        </w:r>
        <w:r>
          <w:rPr>
            <w:w w:val="105"/>
            <w:sz w:val="18"/>
          </w:rPr>
          <w:t>HEart</w:t>
        </w:r>
        <w:r>
          <w:rPr>
            <w:spacing w:val="-14"/>
            <w:w w:val="105"/>
            <w:sz w:val="18"/>
          </w:rPr>
          <w:t> </w:t>
        </w:r>
        <w:r>
          <w:rPr>
            <w:w w:val="105"/>
            <w:sz w:val="18"/>
          </w:rPr>
          <w:t>Failure</w:t>
        </w:r>
        <w:r>
          <w:rPr>
            <w:spacing w:val="-15"/>
            <w:w w:val="105"/>
            <w:sz w:val="18"/>
          </w:rPr>
          <w:t> </w:t>
        </w:r>
        <w:r>
          <w:rPr>
            <w:w w:val="105"/>
            <w:sz w:val="18"/>
          </w:rPr>
          <w:t>Trial</w:t>
        </w:r>
        <w:r>
          <w:rPr>
            <w:spacing w:val="-15"/>
            <w:w w:val="105"/>
            <w:sz w:val="18"/>
          </w:rPr>
          <w:t> </w:t>
        </w:r>
        <w:r>
          <w:rPr>
            <w:w w:val="105"/>
            <w:sz w:val="18"/>
          </w:rPr>
          <w:t>(SCD- HEFT).</w:t>
        </w:r>
        <w:r>
          <w:rPr>
            <w:spacing w:val="-8"/>
            <w:w w:val="105"/>
            <w:sz w:val="18"/>
          </w:rPr>
          <w:t> </w:t>
        </w:r>
        <w:r>
          <w:rPr>
            <w:w w:val="105"/>
            <w:sz w:val="18"/>
          </w:rPr>
          <w:t>J</w:t>
        </w:r>
        <w:r>
          <w:rPr>
            <w:spacing w:val="-7"/>
            <w:w w:val="105"/>
            <w:sz w:val="18"/>
          </w:rPr>
          <w:t> </w:t>
        </w:r>
        <w:r>
          <w:rPr>
            <w:w w:val="105"/>
            <w:sz w:val="18"/>
          </w:rPr>
          <w:t>Cardiovasc</w:t>
        </w:r>
        <w:r>
          <w:rPr>
            <w:spacing w:val="-7"/>
            <w:w w:val="105"/>
            <w:sz w:val="18"/>
          </w:rPr>
          <w:t> </w:t>
        </w:r>
        <w:r>
          <w:rPr>
            <w:w w:val="105"/>
            <w:sz w:val="18"/>
          </w:rPr>
          <w:t>Electrophysiol.</w:t>
        </w:r>
        <w:r>
          <w:rPr>
            <w:spacing w:val="-7"/>
            <w:w w:val="105"/>
            <w:sz w:val="18"/>
          </w:rPr>
          <w:t> </w:t>
        </w:r>
        <w:r>
          <w:rPr>
            <w:w w:val="105"/>
            <w:sz w:val="18"/>
          </w:rPr>
          <w:t>2008;19:1059–1065.</w:t>
        </w:r>
        <w:r>
          <w:rPr>
            <w:spacing w:val="-7"/>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4">
        <w:r>
          <w:rPr>
            <w:w w:val="105"/>
            <w:sz w:val="18"/>
          </w:rPr>
          <w:t>Barsheshet</w:t>
        </w:r>
        <w:r>
          <w:rPr>
            <w:spacing w:val="-25"/>
            <w:w w:val="105"/>
            <w:sz w:val="18"/>
          </w:rPr>
          <w:t> </w:t>
        </w:r>
        <w:r>
          <w:rPr>
            <w:w w:val="105"/>
            <w:sz w:val="18"/>
          </w:rPr>
          <w:t>A,</w:t>
        </w:r>
        <w:r>
          <w:rPr>
            <w:spacing w:val="-24"/>
            <w:w w:val="105"/>
            <w:sz w:val="18"/>
          </w:rPr>
          <w:t> </w:t>
        </w:r>
        <w:r>
          <w:rPr>
            <w:w w:val="105"/>
            <w:sz w:val="18"/>
          </w:rPr>
          <w:t>Goldenberg</w:t>
        </w:r>
        <w:r>
          <w:rPr>
            <w:spacing w:val="-24"/>
            <w:w w:val="105"/>
            <w:sz w:val="18"/>
          </w:rPr>
          <w:t> </w:t>
        </w:r>
        <w:r>
          <w:rPr>
            <w:w w:val="105"/>
            <w:sz w:val="18"/>
          </w:rPr>
          <w:t>I,</w:t>
        </w:r>
        <w:r>
          <w:rPr>
            <w:spacing w:val="-24"/>
            <w:w w:val="105"/>
            <w:sz w:val="18"/>
          </w:rPr>
          <w:t> </w:t>
        </w:r>
        <w:r>
          <w:rPr>
            <w:w w:val="105"/>
            <w:sz w:val="18"/>
          </w:rPr>
          <w:t>Moss</w:t>
        </w:r>
        <w:r>
          <w:rPr>
            <w:spacing w:val="-24"/>
            <w:w w:val="105"/>
            <w:sz w:val="18"/>
          </w:rPr>
          <w:t> </w:t>
        </w:r>
        <w:r>
          <w:rPr>
            <w:w w:val="105"/>
            <w:sz w:val="18"/>
          </w:rPr>
          <w:t>AJ,</w:t>
        </w:r>
        <w:r>
          <w:rPr>
            <w:spacing w:val="-24"/>
            <w:w w:val="105"/>
            <w:sz w:val="18"/>
          </w:rPr>
          <w:t> </w:t>
        </w:r>
        <w:r>
          <w:rPr>
            <w:w w:val="105"/>
            <w:sz w:val="18"/>
          </w:rPr>
          <w:t>Huang</w:t>
        </w:r>
        <w:r>
          <w:rPr>
            <w:spacing w:val="-24"/>
            <w:w w:val="105"/>
            <w:sz w:val="18"/>
          </w:rPr>
          <w:t> </w:t>
        </w:r>
        <w:r>
          <w:rPr>
            <w:spacing w:val="-5"/>
            <w:w w:val="105"/>
            <w:sz w:val="18"/>
          </w:rPr>
          <w:t>DT,</w:t>
        </w:r>
        <w:r>
          <w:rPr>
            <w:spacing w:val="-24"/>
            <w:w w:val="105"/>
            <w:sz w:val="18"/>
          </w:rPr>
          <w:t> </w:t>
        </w:r>
        <w:r>
          <w:rPr>
            <w:w w:val="105"/>
            <w:sz w:val="18"/>
          </w:rPr>
          <w:t>ZarebaW,</w:t>
        </w:r>
        <w:r>
          <w:rPr>
            <w:spacing w:val="-24"/>
            <w:w w:val="105"/>
            <w:sz w:val="18"/>
          </w:rPr>
          <w:t> </w:t>
        </w:r>
        <w:r>
          <w:rPr>
            <w:w w:val="105"/>
            <w:sz w:val="18"/>
          </w:rPr>
          <w:t>McNitt</w:t>
        </w:r>
        <w:r>
          <w:rPr>
            <w:spacing w:val="-24"/>
            <w:w w:val="105"/>
            <w:sz w:val="18"/>
          </w:rPr>
          <w:t> </w:t>
        </w:r>
        <w:r>
          <w:rPr>
            <w:w w:val="105"/>
            <w:sz w:val="18"/>
          </w:rPr>
          <w:t>S,</w:t>
        </w:r>
        <w:r>
          <w:rPr>
            <w:spacing w:val="-24"/>
            <w:w w:val="105"/>
            <w:sz w:val="18"/>
          </w:rPr>
          <w:t> </w:t>
        </w:r>
        <w:r>
          <w:rPr>
            <w:w w:val="105"/>
            <w:sz w:val="18"/>
          </w:rPr>
          <w:t>Klein</w:t>
        </w:r>
        <w:r>
          <w:rPr>
            <w:spacing w:val="-24"/>
            <w:w w:val="105"/>
            <w:sz w:val="18"/>
          </w:rPr>
          <w:t> </w:t>
        </w:r>
        <w:r>
          <w:rPr>
            <w:w w:val="105"/>
            <w:sz w:val="18"/>
          </w:rPr>
          <w:t>HU,</w:t>
        </w:r>
        <w:r>
          <w:rPr>
            <w:spacing w:val="-24"/>
            <w:w w:val="105"/>
            <w:sz w:val="18"/>
          </w:rPr>
          <w:t> </w:t>
        </w:r>
        <w:r>
          <w:rPr>
            <w:w w:val="105"/>
            <w:sz w:val="18"/>
          </w:rPr>
          <w:t>Guetta</w:t>
        </w:r>
        <w:r>
          <w:rPr>
            <w:spacing w:val="-24"/>
            <w:w w:val="105"/>
            <w:sz w:val="18"/>
          </w:rPr>
          <w:t> </w:t>
        </w:r>
        <w:r>
          <w:rPr>
            <w:spacing w:val="-8"/>
            <w:w w:val="105"/>
            <w:sz w:val="18"/>
          </w:rPr>
          <w:t>V.</w:t>
        </w:r>
        <w:r>
          <w:rPr>
            <w:spacing w:val="-24"/>
            <w:w w:val="105"/>
            <w:sz w:val="18"/>
          </w:rPr>
          <w:t> </w:t>
        </w:r>
        <w:r>
          <w:rPr>
            <w:w w:val="105"/>
            <w:sz w:val="18"/>
          </w:rPr>
          <w:t>Effect</w:t>
        </w:r>
        <w:r>
          <w:rPr>
            <w:spacing w:val="-24"/>
            <w:w w:val="105"/>
            <w:sz w:val="18"/>
          </w:rPr>
          <w:t> </w:t>
        </w:r>
        <w:r>
          <w:rPr>
            <w:w w:val="105"/>
            <w:sz w:val="18"/>
          </w:rPr>
          <w:t>of</w:t>
        </w:r>
        <w:r>
          <w:rPr>
            <w:spacing w:val="-24"/>
            <w:w w:val="105"/>
            <w:sz w:val="18"/>
          </w:rPr>
          <w:t> </w:t>
        </w:r>
        <w:r>
          <w:rPr>
            <w:w w:val="105"/>
            <w:sz w:val="18"/>
          </w:rPr>
          <w:t>elapsed</w:t>
        </w:r>
        <w:r>
          <w:rPr>
            <w:spacing w:val="-24"/>
            <w:w w:val="105"/>
            <w:sz w:val="18"/>
          </w:rPr>
          <w:t> </w:t>
        </w:r>
        <w:r>
          <w:rPr>
            <w:w w:val="105"/>
            <w:sz w:val="18"/>
          </w:rPr>
          <w:t>time</w:t>
        </w:r>
        <w:r>
          <w:rPr>
            <w:spacing w:val="-24"/>
            <w:w w:val="105"/>
            <w:sz w:val="18"/>
          </w:rPr>
          <w:t> </w:t>
        </w:r>
        <w:r>
          <w:rPr>
            <w:w w:val="105"/>
            <w:sz w:val="18"/>
          </w:rPr>
          <w:t>from coronary</w:t>
        </w:r>
        <w:r>
          <w:rPr>
            <w:spacing w:val="-28"/>
            <w:w w:val="105"/>
            <w:sz w:val="18"/>
          </w:rPr>
          <w:t> </w:t>
        </w:r>
        <w:r>
          <w:rPr>
            <w:w w:val="105"/>
            <w:sz w:val="18"/>
          </w:rPr>
          <w:t>revascularization</w:t>
        </w:r>
        <w:r>
          <w:rPr>
            <w:spacing w:val="-27"/>
            <w:w w:val="105"/>
            <w:sz w:val="18"/>
          </w:rPr>
          <w:t> </w:t>
        </w:r>
        <w:r>
          <w:rPr>
            <w:w w:val="105"/>
            <w:sz w:val="18"/>
          </w:rPr>
          <w:t>to</w:t>
        </w:r>
        <w:r>
          <w:rPr>
            <w:spacing w:val="-27"/>
            <w:w w:val="105"/>
            <w:sz w:val="18"/>
          </w:rPr>
          <w:t> </w:t>
        </w:r>
        <w:r>
          <w:rPr>
            <w:w w:val="105"/>
            <w:sz w:val="18"/>
          </w:rPr>
          <w:t>implantation</w:t>
        </w:r>
        <w:r>
          <w:rPr>
            <w:spacing w:val="-27"/>
            <w:w w:val="105"/>
            <w:sz w:val="18"/>
          </w:rPr>
          <w:t> </w:t>
        </w:r>
        <w:r>
          <w:rPr>
            <w:w w:val="105"/>
            <w:sz w:val="18"/>
          </w:rPr>
          <w:t>of</w:t>
        </w:r>
        <w:r>
          <w:rPr>
            <w:spacing w:val="-28"/>
            <w:w w:val="105"/>
            <w:sz w:val="18"/>
          </w:rPr>
          <w:t> </w:t>
        </w:r>
        <w:r>
          <w:rPr>
            <w:w w:val="105"/>
            <w:sz w:val="18"/>
          </w:rPr>
          <w:t>a</w:t>
        </w:r>
        <w:r>
          <w:rPr>
            <w:spacing w:val="-27"/>
            <w:w w:val="105"/>
            <w:sz w:val="18"/>
          </w:rPr>
          <w:t> </w:t>
        </w:r>
        <w:r>
          <w:rPr>
            <w:w w:val="105"/>
            <w:sz w:val="18"/>
          </w:rPr>
          <w:t>cardioverter</w:t>
        </w:r>
        <w:r>
          <w:rPr>
            <w:spacing w:val="-27"/>
            <w:w w:val="105"/>
            <w:sz w:val="18"/>
          </w:rPr>
          <w:t> </w:t>
        </w:r>
        <w:r>
          <w:rPr>
            <w:w w:val="105"/>
            <w:sz w:val="18"/>
          </w:rPr>
          <w:t>defibrillator</w:t>
        </w:r>
        <w:r>
          <w:rPr>
            <w:spacing w:val="-27"/>
            <w:w w:val="105"/>
            <w:sz w:val="18"/>
          </w:rPr>
          <w:t> </w:t>
        </w:r>
        <w:r>
          <w:rPr>
            <w:w w:val="105"/>
            <w:sz w:val="18"/>
          </w:rPr>
          <w:t>on</w:t>
        </w:r>
        <w:r>
          <w:rPr>
            <w:spacing w:val="-28"/>
            <w:w w:val="105"/>
            <w:sz w:val="18"/>
          </w:rPr>
          <w:t> </w:t>
        </w:r>
        <w:r>
          <w:rPr>
            <w:w w:val="105"/>
            <w:sz w:val="18"/>
          </w:rPr>
          <w:t>long-term</w:t>
        </w:r>
        <w:r>
          <w:rPr>
            <w:spacing w:val="-27"/>
            <w:w w:val="105"/>
            <w:sz w:val="18"/>
          </w:rPr>
          <w:t> </w:t>
        </w:r>
        <w:r>
          <w:rPr>
            <w:w w:val="105"/>
            <w:sz w:val="18"/>
          </w:rPr>
          <w:t>survival</w:t>
        </w:r>
        <w:r>
          <w:rPr>
            <w:spacing w:val="-27"/>
            <w:w w:val="105"/>
            <w:sz w:val="18"/>
          </w:rPr>
          <w:t> </w:t>
        </w:r>
        <w:r>
          <w:rPr>
            <w:w w:val="105"/>
            <w:sz w:val="18"/>
          </w:rPr>
          <w:t>in</w:t>
        </w:r>
        <w:r>
          <w:rPr>
            <w:spacing w:val="-27"/>
            <w:w w:val="105"/>
            <w:sz w:val="18"/>
          </w:rPr>
          <w:t> </w:t>
        </w:r>
        <w:r>
          <w:rPr>
            <w:w w:val="105"/>
            <w:sz w:val="18"/>
          </w:rPr>
          <w:t>the</w:t>
        </w:r>
        <w:r>
          <w:rPr>
            <w:spacing w:val="-28"/>
            <w:w w:val="105"/>
            <w:sz w:val="18"/>
          </w:rPr>
          <w:t> </w:t>
        </w:r>
        <w:r>
          <w:rPr>
            <w:w w:val="105"/>
            <w:sz w:val="18"/>
          </w:rPr>
          <w:t>MADIT-II</w:t>
        </w:r>
        <w:r>
          <w:rPr>
            <w:spacing w:val="-27"/>
            <w:w w:val="105"/>
            <w:sz w:val="18"/>
          </w:rPr>
          <w:t> </w:t>
        </w:r>
        <w:r>
          <w:rPr>
            <w:w w:val="105"/>
            <w:sz w:val="18"/>
          </w:rPr>
          <w:t>trial. J Cardiovasc Electrophysiol. 2011;22:1237–1242.</w:t>
        </w:r>
        <w:r>
          <w:rPr>
            <w:spacing w:val="-23"/>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2" w:hanging="381"/>
        <w:jc w:val="both"/>
        <w:rPr>
          <w:sz w:val="18"/>
        </w:rPr>
      </w:pPr>
      <w:hyperlink r:id="rId144">
        <w:r>
          <w:rPr>
            <w:w w:val="105"/>
            <w:sz w:val="18"/>
          </w:rPr>
          <w:t>Slater</w:t>
        </w:r>
        <w:r>
          <w:rPr>
            <w:spacing w:val="-25"/>
            <w:w w:val="105"/>
            <w:sz w:val="18"/>
          </w:rPr>
          <w:t> </w:t>
        </w:r>
        <w:r>
          <w:rPr>
            <w:w w:val="105"/>
            <w:sz w:val="18"/>
          </w:rPr>
          <w:t>DK,</w:t>
        </w:r>
        <w:r>
          <w:rPr>
            <w:spacing w:val="-24"/>
            <w:w w:val="105"/>
            <w:sz w:val="18"/>
          </w:rPr>
          <w:t> </w:t>
        </w:r>
        <w:r>
          <w:rPr>
            <w:w w:val="105"/>
            <w:sz w:val="18"/>
          </w:rPr>
          <w:t>Hlatky</w:t>
        </w:r>
        <w:r>
          <w:rPr>
            <w:spacing w:val="-24"/>
            <w:w w:val="105"/>
            <w:sz w:val="18"/>
          </w:rPr>
          <w:t> </w:t>
        </w:r>
        <w:r>
          <w:rPr>
            <w:w w:val="105"/>
            <w:sz w:val="18"/>
          </w:rPr>
          <w:t>MA,</w:t>
        </w:r>
        <w:r>
          <w:rPr>
            <w:spacing w:val="-24"/>
            <w:w w:val="105"/>
            <w:sz w:val="18"/>
          </w:rPr>
          <w:t> </w:t>
        </w:r>
        <w:r>
          <w:rPr>
            <w:w w:val="105"/>
            <w:sz w:val="18"/>
          </w:rPr>
          <w:t>Mark</w:t>
        </w:r>
        <w:r>
          <w:rPr>
            <w:spacing w:val="-25"/>
            <w:w w:val="105"/>
            <w:sz w:val="18"/>
          </w:rPr>
          <w:t> </w:t>
        </w:r>
        <w:r>
          <w:rPr>
            <w:w w:val="105"/>
            <w:sz w:val="18"/>
          </w:rPr>
          <w:t>DB,</w:t>
        </w:r>
        <w:r>
          <w:rPr>
            <w:spacing w:val="-24"/>
            <w:w w:val="105"/>
            <w:sz w:val="18"/>
          </w:rPr>
          <w:t> </w:t>
        </w:r>
        <w:r>
          <w:rPr>
            <w:w w:val="105"/>
            <w:sz w:val="18"/>
          </w:rPr>
          <w:t>Harrell</w:t>
        </w:r>
        <w:r>
          <w:rPr>
            <w:spacing w:val="-24"/>
            <w:w w:val="105"/>
            <w:sz w:val="18"/>
          </w:rPr>
          <w:t> </w:t>
        </w:r>
        <w:r>
          <w:rPr>
            <w:w w:val="105"/>
            <w:sz w:val="18"/>
          </w:rPr>
          <w:t>FE</w:t>
        </w:r>
        <w:r>
          <w:rPr>
            <w:spacing w:val="-24"/>
            <w:w w:val="105"/>
            <w:sz w:val="18"/>
          </w:rPr>
          <w:t> </w:t>
        </w:r>
        <w:r>
          <w:rPr>
            <w:spacing w:val="-3"/>
            <w:w w:val="105"/>
            <w:sz w:val="18"/>
          </w:rPr>
          <w:t>Jr,</w:t>
        </w:r>
        <w:r>
          <w:rPr>
            <w:spacing w:val="-25"/>
            <w:w w:val="105"/>
            <w:sz w:val="18"/>
          </w:rPr>
          <w:t> </w:t>
        </w:r>
        <w:r>
          <w:rPr>
            <w:w w:val="105"/>
            <w:sz w:val="18"/>
          </w:rPr>
          <w:t>Pryor</w:t>
        </w:r>
        <w:r>
          <w:rPr>
            <w:spacing w:val="-24"/>
            <w:w w:val="105"/>
            <w:sz w:val="18"/>
          </w:rPr>
          <w:t> </w:t>
        </w:r>
        <w:r>
          <w:rPr>
            <w:w w:val="105"/>
            <w:sz w:val="18"/>
          </w:rPr>
          <w:t>DB</w:t>
        </w:r>
        <w:r>
          <w:rPr>
            <w:spacing w:val="-24"/>
            <w:w w:val="105"/>
            <w:sz w:val="18"/>
          </w:rPr>
          <w:t> </w:t>
        </w:r>
        <w:r>
          <w:rPr>
            <w:w w:val="105"/>
            <w:sz w:val="18"/>
          </w:rPr>
          <w:t>et</w:t>
        </w:r>
        <w:r>
          <w:rPr>
            <w:spacing w:val="-24"/>
            <w:w w:val="105"/>
            <w:sz w:val="18"/>
          </w:rPr>
          <w:t> </w:t>
        </w:r>
        <w:r>
          <w:rPr>
            <w:w w:val="105"/>
            <w:sz w:val="18"/>
          </w:rPr>
          <w:t>al.</w:t>
        </w:r>
        <w:r>
          <w:rPr>
            <w:spacing w:val="-24"/>
            <w:w w:val="105"/>
            <w:sz w:val="18"/>
          </w:rPr>
          <w:t> </w:t>
        </w:r>
        <w:r>
          <w:rPr>
            <w:w w:val="105"/>
            <w:sz w:val="18"/>
          </w:rPr>
          <w:t>Outcome</w:t>
        </w:r>
        <w:r>
          <w:rPr>
            <w:spacing w:val="-25"/>
            <w:w w:val="105"/>
            <w:sz w:val="18"/>
          </w:rPr>
          <w:t> </w:t>
        </w:r>
        <w:r>
          <w:rPr>
            <w:w w:val="105"/>
            <w:sz w:val="18"/>
          </w:rPr>
          <w:t>in</w:t>
        </w:r>
        <w:r>
          <w:rPr>
            <w:spacing w:val="-24"/>
            <w:w w:val="105"/>
            <w:sz w:val="18"/>
          </w:rPr>
          <w:t> </w:t>
        </w:r>
        <w:r>
          <w:rPr>
            <w:w w:val="105"/>
            <w:sz w:val="18"/>
          </w:rPr>
          <w:t>suspected</w:t>
        </w:r>
        <w:r>
          <w:rPr>
            <w:spacing w:val="-24"/>
            <w:w w:val="105"/>
            <w:sz w:val="18"/>
          </w:rPr>
          <w:t> </w:t>
        </w:r>
        <w:r>
          <w:rPr>
            <w:w w:val="105"/>
            <w:sz w:val="18"/>
          </w:rPr>
          <w:t>acute</w:t>
        </w:r>
        <w:r>
          <w:rPr>
            <w:spacing w:val="-24"/>
            <w:w w:val="105"/>
            <w:sz w:val="18"/>
          </w:rPr>
          <w:t> </w:t>
        </w:r>
        <w:r>
          <w:rPr>
            <w:w w:val="105"/>
            <w:sz w:val="18"/>
          </w:rPr>
          <w:t>myocardial</w:t>
        </w:r>
        <w:r>
          <w:rPr>
            <w:spacing w:val="-25"/>
            <w:w w:val="105"/>
            <w:sz w:val="18"/>
          </w:rPr>
          <w:t> </w:t>
        </w:r>
        <w:r>
          <w:rPr>
            <w:w w:val="105"/>
            <w:sz w:val="18"/>
          </w:rPr>
          <w:t>infarction</w:t>
        </w:r>
        <w:r>
          <w:rPr>
            <w:spacing w:val="-24"/>
            <w:w w:val="105"/>
            <w:sz w:val="18"/>
          </w:rPr>
          <w:t> </w:t>
        </w:r>
        <w:r>
          <w:rPr>
            <w:w w:val="105"/>
            <w:sz w:val="18"/>
          </w:rPr>
          <w:t>with normal or minimally abnormal admission electrocardiographic findings. Am Journal Cardiol. 1987;60:766–770. (https://doi.org/10.1177/2047487312460484)</w:t>
        </w:r>
      </w:hyperlink>
    </w:p>
    <w:p>
      <w:pPr>
        <w:pStyle w:val="ListParagraph"/>
        <w:numPr>
          <w:ilvl w:val="0"/>
          <w:numId w:val="19"/>
        </w:numPr>
        <w:tabs>
          <w:tab w:pos="482" w:val="left" w:leader="none"/>
        </w:tabs>
        <w:spacing w:line="256" w:lineRule="auto" w:before="1" w:after="0"/>
        <w:ind w:left="481" w:right="1102" w:hanging="381"/>
        <w:jc w:val="both"/>
        <w:rPr>
          <w:sz w:val="18"/>
        </w:rPr>
      </w:pPr>
      <w:hyperlink r:id="rId144">
        <w:r>
          <w:rPr>
            <w:w w:val="105"/>
            <w:sz w:val="18"/>
          </w:rPr>
          <w:t>Lev</w:t>
        </w:r>
        <w:r>
          <w:rPr>
            <w:spacing w:val="-10"/>
            <w:w w:val="105"/>
            <w:sz w:val="18"/>
          </w:rPr>
          <w:t> </w:t>
        </w:r>
        <w:r>
          <w:rPr>
            <w:w w:val="105"/>
            <w:sz w:val="18"/>
          </w:rPr>
          <w:t>EI,</w:t>
        </w:r>
        <w:r>
          <w:rPr>
            <w:spacing w:val="-9"/>
            <w:w w:val="105"/>
            <w:sz w:val="18"/>
          </w:rPr>
          <w:t> </w:t>
        </w:r>
        <w:r>
          <w:rPr>
            <w:w w:val="105"/>
            <w:sz w:val="18"/>
          </w:rPr>
          <w:t>Battler</w:t>
        </w:r>
        <w:r>
          <w:rPr>
            <w:spacing w:val="-10"/>
            <w:w w:val="105"/>
            <w:sz w:val="18"/>
          </w:rPr>
          <w:t> </w:t>
        </w:r>
        <w:r>
          <w:rPr>
            <w:w w:val="105"/>
            <w:sz w:val="18"/>
          </w:rPr>
          <w:t>A,</w:t>
        </w:r>
        <w:r>
          <w:rPr>
            <w:spacing w:val="-9"/>
            <w:w w:val="105"/>
            <w:sz w:val="18"/>
          </w:rPr>
          <w:t> </w:t>
        </w:r>
        <w:r>
          <w:rPr>
            <w:w w:val="105"/>
            <w:sz w:val="18"/>
          </w:rPr>
          <w:t>Behar</w:t>
        </w:r>
        <w:r>
          <w:rPr>
            <w:spacing w:val="-9"/>
            <w:w w:val="105"/>
            <w:sz w:val="18"/>
          </w:rPr>
          <w:t> </w:t>
        </w:r>
        <w:r>
          <w:rPr>
            <w:w w:val="105"/>
            <w:sz w:val="18"/>
          </w:rPr>
          <w:t>S,</w:t>
        </w:r>
        <w:r>
          <w:rPr>
            <w:spacing w:val="-10"/>
            <w:w w:val="105"/>
            <w:sz w:val="18"/>
          </w:rPr>
          <w:t> </w:t>
        </w:r>
        <w:r>
          <w:rPr>
            <w:w w:val="105"/>
            <w:sz w:val="18"/>
          </w:rPr>
          <w:t>Porter</w:t>
        </w:r>
        <w:r>
          <w:rPr>
            <w:spacing w:val="-9"/>
            <w:w w:val="105"/>
            <w:sz w:val="18"/>
          </w:rPr>
          <w:t> </w:t>
        </w:r>
        <w:r>
          <w:rPr>
            <w:w w:val="105"/>
            <w:sz w:val="18"/>
          </w:rPr>
          <w:t>A,</w:t>
        </w:r>
        <w:r>
          <w:rPr>
            <w:spacing w:val="-10"/>
            <w:w w:val="105"/>
            <w:sz w:val="18"/>
          </w:rPr>
          <w:t> </w:t>
        </w:r>
        <w:r>
          <w:rPr>
            <w:w w:val="105"/>
            <w:sz w:val="18"/>
          </w:rPr>
          <w:t>Haim</w:t>
        </w:r>
        <w:r>
          <w:rPr>
            <w:spacing w:val="-9"/>
            <w:w w:val="105"/>
            <w:sz w:val="18"/>
          </w:rPr>
          <w:t> </w:t>
        </w:r>
        <w:r>
          <w:rPr>
            <w:w w:val="105"/>
            <w:sz w:val="18"/>
          </w:rPr>
          <w:t>M</w:t>
        </w:r>
        <w:r>
          <w:rPr>
            <w:spacing w:val="-9"/>
            <w:w w:val="105"/>
            <w:sz w:val="18"/>
          </w:rPr>
          <w:t> </w:t>
        </w:r>
        <w:r>
          <w:rPr>
            <w:w w:val="105"/>
            <w:sz w:val="18"/>
          </w:rPr>
          <w:t>et</w:t>
        </w:r>
        <w:r>
          <w:rPr>
            <w:spacing w:val="-10"/>
            <w:w w:val="105"/>
            <w:sz w:val="18"/>
          </w:rPr>
          <w:t> </w:t>
        </w:r>
        <w:r>
          <w:rPr>
            <w:w w:val="105"/>
            <w:sz w:val="18"/>
          </w:rPr>
          <w:t>al.</w:t>
        </w:r>
        <w:r>
          <w:rPr>
            <w:spacing w:val="-9"/>
            <w:w w:val="105"/>
            <w:sz w:val="18"/>
          </w:rPr>
          <w:t> </w:t>
        </w:r>
        <w:r>
          <w:rPr>
            <w:w w:val="105"/>
            <w:sz w:val="18"/>
          </w:rPr>
          <w:t>Frequency,</w:t>
        </w:r>
        <w:r>
          <w:rPr>
            <w:spacing w:val="-10"/>
            <w:w w:val="105"/>
            <w:sz w:val="18"/>
          </w:rPr>
          <w:t> </w:t>
        </w:r>
        <w:r>
          <w:rPr>
            <w:w w:val="105"/>
            <w:sz w:val="18"/>
          </w:rPr>
          <w:t>characteristics,</w:t>
        </w:r>
        <w:r>
          <w:rPr>
            <w:spacing w:val="-9"/>
            <w:w w:val="105"/>
            <w:sz w:val="18"/>
          </w:rPr>
          <w:t> </w:t>
        </w:r>
        <w:r>
          <w:rPr>
            <w:w w:val="105"/>
            <w:sz w:val="18"/>
          </w:rPr>
          <w:t>and</w:t>
        </w:r>
        <w:r>
          <w:rPr>
            <w:spacing w:val="-9"/>
            <w:w w:val="105"/>
            <w:sz w:val="18"/>
          </w:rPr>
          <w:t> </w:t>
        </w:r>
        <w:r>
          <w:rPr>
            <w:w w:val="105"/>
            <w:sz w:val="18"/>
          </w:rPr>
          <w:t>outcome</w:t>
        </w:r>
        <w:r>
          <w:rPr>
            <w:spacing w:val="-10"/>
            <w:w w:val="105"/>
            <w:sz w:val="18"/>
          </w:rPr>
          <w:t> </w:t>
        </w:r>
        <w:r>
          <w:rPr>
            <w:w w:val="105"/>
            <w:sz w:val="18"/>
          </w:rPr>
          <w:t>of</w:t>
        </w:r>
        <w:r>
          <w:rPr>
            <w:spacing w:val="-9"/>
            <w:w w:val="105"/>
            <w:sz w:val="18"/>
          </w:rPr>
          <w:t> </w:t>
        </w:r>
        <w:r>
          <w:rPr>
            <w:w w:val="105"/>
            <w:sz w:val="18"/>
          </w:rPr>
          <w:t>patients</w:t>
        </w:r>
        <w:r>
          <w:rPr>
            <w:spacing w:val="-10"/>
            <w:w w:val="105"/>
            <w:sz w:val="18"/>
          </w:rPr>
          <w:t> </w:t>
        </w:r>
        <w:r>
          <w:rPr>
            <w:w w:val="105"/>
            <w:sz w:val="18"/>
          </w:rPr>
          <w:t>hospitalized with acute coronary syndromes with undetermined electrocardiographic patterns. American Journal Cardiol. 2003;91:224–227.</w:t>
        </w:r>
        <w:r>
          <w:rPr>
            <w:spacing w:val="-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098" w:hanging="381"/>
        <w:jc w:val="both"/>
        <w:rPr>
          <w:sz w:val="18"/>
        </w:rPr>
      </w:pPr>
      <w:hyperlink r:id="rId144">
        <w:r>
          <w:rPr>
            <w:w w:val="105"/>
            <w:sz w:val="18"/>
          </w:rPr>
          <w:t>Schellings</w:t>
        </w:r>
        <w:r>
          <w:rPr>
            <w:spacing w:val="-32"/>
            <w:w w:val="105"/>
            <w:sz w:val="18"/>
          </w:rPr>
          <w:t> </w:t>
        </w:r>
        <w:r>
          <w:rPr>
            <w:spacing w:val="-4"/>
            <w:w w:val="105"/>
            <w:sz w:val="18"/>
          </w:rPr>
          <w:t>DA,</w:t>
        </w:r>
        <w:r>
          <w:rPr>
            <w:spacing w:val="-32"/>
            <w:w w:val="105"/>
            <w:sz w:val="18"/>
          </w:rPr>
          <w:t> </w:t>
        </w:r>
        <w:r>
          <w:rPr>
            <w:w w:val="105"/>
            <w:sz w:val="18"/>
          </w:rPr>
          <w:t>Adiyaman</w:t>
        </w:r>
        <w:r>
          <w:rPr>
            <w:spacing w:val="-31"/>
            <w:w w:val="105"/>
            <w:sz w:val="18"/>
          </w:rPr>
          <w:t> </w:t>
        </w:r>
        <w:r>
          <w:rPr>
            <w:w w:val="105"/>
            <w:sz w:val="18"/>
          </w:rPr>
          <w:t>A,</w:t>
        </w:r>
        <w:r>
          <w:rPr>
            <w:spacing w:val="-32"/>
            <w:w w:val="105"/>
            <w:sz w:val="18"/>
          </w:rPr>
          <w:t> </w:t>
        </w:r>
        <w:r>
          <w:rPr>
            <w:w w:val="105"/>
            <w:sz w:val="18"/>
          </w:rPr>
          <w:t>Giannitsis</w:t>
        </w:r>
        <w:r>
          <w:rPr>
            <w:spacing w:val="-31"/>
            <w:w w:val="105"/>
            <w:sz w:val="18"/>
          </w:rPr>
          <w:t> </w:t>
        </w:r>
        <w:r>
          <w:rPr>
            <w:w w:val="105"/>
            <w:sz w:val="18"/>
          </w:rPr>
          <w:t>E.</w:t>
        </w:r>
        <w:r>
          <w:rPr>
            <w:spacing w:val="-32"/>
            <w:w w:val="105"/>
            <w:sz w:val="18"/>
          </w:rPr>
          <w:t> </w:t>
        </w:r>
        <w:r>
          <w:rPr>
            <w:w w:val="105"/>
            <w:sz w:val="18"/>
          </w:rPr>
          <w:t>et</w:t>
        </w:r>
        <w:r>
          <w:rPr>
            <w:spacing w:val="-31"/>
            <w:w w:val="105"/>
            <w:sz w:val="18"/>
          </w:rPr>
          <w:t> </w:t>
        </w:r>
        <w:r>
          <w:rPr>
            <w:w w:val="105"/>
            <w:sz w:val="18"/>
          </w:rPr>
          <w:t>al.</w:t>
        </w:r>
        <w:r>
          <w:rPr>
            <w:spacing w:val="-32"/>
            <w:w w:val="105"/>
            <w:sz w:val="18"/>
          </w:rPr>
          <w:t> </w:t>
        </w:r>
        <w:r>
          <w:rPr>
            <w:w w:val="105"/>
            <w:sz w:val="18"/>
          </w:rPr>
          <w:t>Early</w:t>
        </w:r>
        <w:r>
          <w:rPr>
            <w:spacing w:val="-31"/>
            <w:w w:val="105"/>
            <w:sz w:val="18"/>
          </w:rPr>
          <w:t> </w:t>
        </w:r>
        <w:r>
          <w:rPr>
            <w:w w:val="105"/>
            <w:sz w:val="18"/>
          </w:rPr>
          <w:t>discharge</w:t>
        </w:r>
        <w:r>
          <w:rPr>
            <w:spacing w:val="-32"/>
            <w:w w:val="105"/>
            <w:sz w:val="18"/>
          </w:rPr>
          <w:t> </w:t>
        </w:r>
        <w:r>
          <w:rPr>
            <w:w w:val="105"/>
            <w:sz w:val="18"/>
          </w:rPr>
          <w:t>after</w:t>
        </w:r>
        <w:r>
          <w:rPr>
            <w:spacing w:val="-31"/>
            <w:w w:val="105"/>
            <w:sz w:val="18"/>
          </w:rPr>
          <w:t> </w:t>
        </w:r>
        <w:r>
          <w:rPr>
            <w:w w:val="105"/>
            <w:sz w:val="18"/>
          </w:rPr>
          <w:t>primary</w:t>
        </w:r>
        <w:r>
          <w:rPr>
            <w:spacing w:val="-32"/>
            <w:w w:val="105"/>
            <w:sz w:val="18"/>
          </w:rPr>
          <w:t> </w:t>
        </w:r>
        <w:r>
          <w:rPr>
            <w:w w:val="105"/>
            <w:sz w:val="18"/>
          </w:rPr>
          <w:t>percutaneous</w:t>
        </w:r>
        <w:r>
          <w:rPr>
            <w:spacing w:val="-31"/>
            <w:w w:val="105"/>
            <w:sz w:val="18"/>
          </w:rPr>
          <w:t> </w:t>
        </w:r>
        <w:r>
          <w:rPr>
            <w:w w:val="105"/>
            <w:sz w:val="18"/>
          </w:rPr>
          <w:t>coronary</w:t>
        </w:r>
        <w:r>
          <w:rPr>
            <w:spacing w:val="-32"/>
            <w:w w:val="105"/>
            <w:sz w:val="18"/>
          </w:rPr>
          <w:t> </w:t>
        </w:r>
        <w:r>
          <w:rPr>
            <w:w w:val="105"/>
            <w:sz w:val="18"/>
          </w:rPr>
          <w:t>intervention:</w:t>
        </w:r>
        <w:r>
          <w:rPr>
            <w:spacing w:val="-31"/>
            <w:w w:val="105"/>
            <w:sz w:val="18"/>
          </w:rPr>
          <w:t> </w:t>
        </w:r>
        <w:r>
          <w:rPr>
            <w:w w:val="105"/>
            <w:sz w:val="18"/>
          </w:rPr>
          <w:t>the added value of N-terminal pro-brain natriuretic peptide to the Zwolle Risk Score. J Am Heart Assoc. 2014;3(6):e001089.</w:t>
        </w:r>
        <w:r>
          <w:rPr>
            <w:spacing w:val="-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2" w:after="0"/>
        <w:ind w:left="481" w:right="1100" w:hanging="381"/>
        <w:jc w:val="both"/>
        <w:rPr>
          <w:sz w:val="18"/>
        </w:rPr>
      </w:pPr>
      <w:hyperlink r:id="rId144">
        <w:r>
          <w:rPr>
            <w:w w:val="105"/>
            <w:sz w:val="18"/>
          </w:rPr>
          <w:t>Ferreira </w:t>
        </w:r>
        <w:r>
          <w:rPr>
            <w:spacing w:val="-4"/>
            <w:w w:val="105"/>
            <w:sz w:val="18"/>
          </w:rPr>
          <w:t>TAM, </w:t>
        </w:r>
        <w:r>
          <w:rPr>
            <w:w w:val="105"/>
            <w:sz w:val="18"/>
          </w:rPr>
          <w:t>Madeira S et al. Applicability of the Zwolle risk score for safe early discharge after primary percutaneous coronary intervention in ST segment elevation myocardial infarction. </w:t>
        </w:r>
        <w:r>
          <w:rPr>
            <w:spacing w:val="-3"/>
            <w:w w:val="105"/>
            <w:sz w:val="18"/>
          </w:rPr>
          <w:t>Rev </w:t>
        </w:r>
        <w:r>
          <w:rPr>
            <w:w w:val="105"/>
            <w:sz w:val="18"/>
          </w:rPr>
          <w:t>Port Cardiol. 2015;34(9):535–541.</w:t>
        </w:r>
        <w:r>
          <w:rPr>
            <w:spacing w:val="-4"/>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4">
        <w:r>
          <w:rPr>
            <w:w w:val="105"/>
            <w:sz w:val="18"/>
          </w:rPr>
          <w:t>Ganovska</w:t>
        </w:r>
        <w:r>
          <w:rPr>
            <w:spacing w:val="-12"/>
            <w:w w:val="105"/>
            <w:sz w:val="18"/>
          </w:rPr>
          <w:t> </w:t>
        </w:r>
        <w:r>
          <w:rPr>
            <w:w w:val="105"/>
            <w:sz w:val="18"/>
          </w:rPr>
          <w:t>E,</w:t>
        </w:r>
        <w:r>
          <w:rPr>
            <w:spacing w:val="-12"/>
            <w:w w:val="105"/>
            <w:sz w:val="18"/>
          </w:rPr>
          <w:t> </w:t>
        </w:r>
        <w:r>
          <w:rPr>
            <w:w w:val="105"/>
            <w:sz w:val="18"/>
          </w:rPr>
          <w:t>Arrigo</w:t>
        </w:r>
        <w:r>
          <w:rPr>
            <w:spacing w:val="-11"/>
            <w:w w:val="105"/>
            <w:sz w:val="18"/>
          </w:rPr>
          <w:t> </w:t>
        </w:r>
        <w:r>
          <w:rPr>
            <w:w w:val="105"/>
            <w:sz w:val="18"/>
          </w:rPr>
          <w:t>M,</w:t>
        </w:r>
        <w:r>
          <w:rPr>
            <w:spacing w:val="-12"/>
            <w:w w:val="105"/>
            <w:sz w:val="18"/>
          </w:rPr>
          <w:t> </w:t>
        </w:r>
        <w:r>
          <w:rPr>
            <w:w w:val="105"/>
            <w:sz w:val="18"/>
          </w:rPr>
          <w:t>Helanova</w:t>
        </w:r>
        <w:r>
          <w:rPr>
            <w:spacing w:val="-11"/>
            <w:w w:val="105"/>
            <w:sz w:val="18"/>
          </w:rPr>
          <w:t> </w:t>
        </w:r>
        <w:r>
          <w:rPr>
            <w:w w:val="105"/>
            <w:sz w:val="18"/>
          </w:rPr>
          <w:t>K</w:t>
        </w:r>
        <w:r>
          <w:rPr>
            <w:spacing w:val="-12"/>
            <w:w w:val="105"/>
            <w:sz w:val="18"/>
          </w:rPr>
          <w:t> </w:t>
        </w:r>
        <w:r>
          <w:rPr>
            <w:w w:val="105"/>
            <w:sz w:val="18"/>
          </w:rPr>
          <w:t>et</w:t>
        </w:r>
        <w:r>
          <w:rPr>
            <w:spacing w:val="-11"/>
            <w:w w:val="105"/>
            <w:sz w:val="18"/>
          </w:rPr>
          <w:t> </w:t>
        </w:r>
        <w:r>
          <w:rPr>
            <w:w w:val="105"/>
            <w:sz w:val="18"/>
          </w:rPr>
          <w:t>al.</w:t>
        </w:r>
        <w:r>
          <w:rPr>
            <w:spacing w:val="-12"/>
            <w:w w:val="105"/>
            <w:sz w:val="18"/>
          </w:rPr>
          <w:t> </w:t>
        </w:r>
        <w:r>
          <w:rPr>
            <w:w w:val="105"/>
            <w:sz w:val="18"/>
          </w:rPr>
          <w:t>Natriuretic</w:t>
        </w:r>
        <w:r>
          <w:rPr>
            <w:spacing w:val="-11"/>
            <w:w w:val="105"/>
            <w:sz w:val="18"/>
          </w:rPr>
          <w:t> </w:t>
        </w:r>
        <w:r>
          <w:rPr>
            <w:w w:val="105"/>
            <w:sz w:val="18"/>
          </w:rPr>
          <w:t>peptides</w:t>
        </w:r>
        <w:r>
          <w:rPr>
            <w:spacing w:val="-12"/>
            <w:w w:val="105"/>
            <w:sz w:val="18"/>
          </w:rPr>
          <w:t> </w:t>
        </w:r>
        <w:r>
          <w:rPr>
            <w:w w:val="105"/>
            <w:sz w:val="18"/>
          </w:rPr>
          <w:t>in</w:t>
        </w:r>
        <w:r>
          <w:rPr>
            <w:spacing w:val="-11"/>
            <w:w w:val="105"/>
            <w:sz w:val="18"/>
          </w:rPr>
          <w:t> </w:t>
        </w:r>
        <w:r>
          <w:rPr>
            <w:w w:val="105"/>
            <w:sz w:val="18"/>
          </w:rPr>
          <w:t>addition</w:t>
        </w:r>
        <w:r>
          <w:rPr>
            <w:spacing w:val="-12"/>
            <w:w w:val="105"/>
            <w:sz w:val="18"/>
          </w:rPr>
          <w:t> </w:t>
        </w:r>
        <w:r>
          <w:rPr>
            <w:w w:val="105"/>
            <w:sz w:val="18"/>
          </w:rPr>
          <w:t>to</w:t>
        </w:r>
        <w:r>
          <w:rPr>
            <w:spacing w:val="-11"/>
            <w:w w:val="105"/>
            <w:sz w:val="18"/>
          </w:rPr>
          <w:t> </w:t>
        </w:r>
        <w:r>
          <w:rPr>
            <w:w w:val="105"/>
            <w:sz w:val="18"/>
          </w:rPr>
          <w:t>Zwolle</w:t>
        </w:r>
        <w:r>
          <w:rPr>
            <w:spacing w:val="-12"/>
            <w:w w:val="105"/>
            <w:sz w:val="18"/>
          </w:rPr>
          <w:t> </w:t>
        </w:r>
        <w:r>
          <w:rPr>
            <w:w w:val="105"/>
            <w:sz w:val="18"/>
          </w:rPr>
          <w:t>score</w:t>
        </w:r>
        <w:r>
          <w:rPr>
            <w:spacing w:val="-11"/>
            <w:w w:val="105"/>
            <w:sz w:val="18"/>
          </w:rPr>
          <w:t> </w:t>
        </w:r>
        <w:r>
          <w:rPr>
            <w:w w:val="105"/>
            <w:sz w:val="18"/>
          </w:rPr>
          <w:t>to</w:t>
        </w:r>
        <w:r>
          <w:rPr>
            <w:spacing w:val="-12"/>
            <w:w w:val="105"/>
            <w:sz w:val="18"/>
          </w:rPr>
          <w:t> </w:t>
        </w:r>
        <w:r>
          <w:rPr>
            <w:w w:val="105"/>
            <w:sz w:val="18"/>
          </w:rPr>
          <w:t>enhance</w:t>
        </w:r>
        <w:r>
          <w:rPr>
            <w:spacing w:val="-11"/>
            <w:w w:val="105"/>
            <w:sz w:val="18"/>
          </w:rPr>
          <w:t> </w:t>
        </w:r>
        <w:r>
          <w:rPr>
            <w:w w:val="105"/>
            <w:sz w:val="18"/>
          </w:rPr>
          <w:t>safe</w:t>
        </w:r>
        <w:r>
          <w:rPr>
            <w:spacing w:val="-12"/>
            <w:w w:val="105"/>
            <w:sz w:val="18"/>
          </w:rPr>
          <w:t> </w:t>
        </w:r>
        <w:r>
          <w:rPr>
            <w:w w:val="105"/>
            <w:sz w:val="18"/>
          </w:rPr>
          <w:t>and</w:t>
        </w:r>
        <w:r>
          <w:rPr>
            <w:spacing w:val="-11"/>
            <w:w w:val="105"/>
            <w:sz w:val="18"/>
          </w:rPr>
          <w:t> </w:t>
        </w:r>
        <w:r>
          <w:rPr>
            <w:w w:val="105"/>
            <w:sz w:val="18"/>
          </w:rPr>
          <w:t>early discharge</w:t>
        </w:r>
        <w:r>
          <w:rPr>
            <w:spacing w:val="-5"/>
            <w:w w:val="105"/>
            <w:sz w:val="18"/>
          </w:rPr>
          <w:t> </w:t>
        </w:r>
        <w:r>
          <w:rPr>
            <w:w w:val="105"/>
            <w:sz w:val="18"/>
          </w:rPr>
          <w:t>after</w:t>
        </w:r>
        <w:r>
          <w:rPr>
            <w:spacing w:val="-4"/>
            <w:w w:val="105"/>
            <w:sz w:val="18"/>
          </w:rPr>
          <w:t> </w:t>
        </w:r>
        <w:r>
          <w:rPr>
            <w:w w:val="105"/>
            <w:sz w:val="18"/>
          </w:rPr>
          <w:t>acute</w:t>
        </w:r>
        <w:r>
          <w:rPr>
            <w:spacing w:val="-4"/>
            <w:w w:val="105"/>
            <w:sz w:val="18"/>
          </w:rPr>
          <w:t> </w:t>
        </w:r>
        <w:r>
          <w:rPr>
            <w:w w:val="105"/>
            <w:sz w:val="18"/>
          </w:rPr>
          <w:t>myocardial</w:t>
        </w:r>
        <w:r>
          <w:rPr>
            <w:spacing w:val="-4"/>
            <w:w w:val="105"/>
            <w:sz w:val="18"/>
          </w:rPr>
          <w:t> </w:t>
        </w:r>
        <w:r>
          <w:rPr>
            <w:w w:val="105"/>
            <w:sz w:val="18"/>
          </w:rPr>
          <w:t>infarction:</w:t>
        </w:r>
        <w:r>
          <w:rPr>
            <w:spacing w:val="-4"/>
            <w:w w:val="105"/>
            <w:sz w:val="18"/>
          </w:rPr>
          <w:t> </w:t>
        </w:r>
        <w:r>
          <w:rPr>
            <w:w w:val="105"/>
            <w:sz w:val="18"/>
          </w:rPr>
          <w:t>a</w:t>
        </w:r>
        <w:r>
          <w:rPr>
            <w:spacing w:val="-4"/>
            <w:w w:val="105"/>
            <w:sz w:val="18"/>
          </w:rPr>
          <w:t> </w:t>
        </w:r>
        <w:r>
          <w:rPr>
            <w:w w:val="105"/>
            <w:sz w:val="18"/>
          </w:rPr>
          <w:t>prospective</w:t>
        </w:r>
        <w:r>
          <w:rPr>
            <w:spacing w:val="-4"/>
            <w:w w:val="105"/>
            <w:sz w:val="18"/>
          </w:rPr>
          <w:t> </w:t>
        </w:r>
        <w:r>
          <w:rPr>
            <w:w w:val="105"/>
            <w:sz w:val="18"/>
          </w:rPr>
          <w:t>observational</w:t>
        </w:r>
        <w:r>
          <w:rPr>
            <w:spacing w:val="-4"/>
            <w:w w:val="105"/>
            <w:sz w:val="18"/>
          </w:rPr>
          <w:t> </w:t>
        </w:r>
        <w:r>
          <w:rPr>
            <w:w w:val="105"/>
            <w:sz w:val="18"/>
          </w:rPr>
          <w:t>cohort</w:t>
        </w:r>
        <w:r>
          <w:rPr>
            <w:spacing w:val="-4"/>
            <w:w w:val="105"/>
            <w:sz w:val="18"/>
          </w:rPr>
          <w:t> </w:t>
        </w:r>
        <w:r>
          <w:rPr>
            <w:w w:val="105"/>
            <w:sz w:val="18"/>
          </w:rPr>
          <w:t>study.</w:t>
        </w:r>
        <w:r>
          <w:rPr>
            <w:spacing w:val="-4"/>
            <w:w w:val="105"/>
            <w:sz w:val="18"/>
          </w:rPr>
          <w:t> </w:t>
        </w:r>
        <w:r>
          <w:rPr>
            <w:w w:val="105"/>
            <w:sz w:val="18"/>
          </w:rPr>
          <w:t>Int</w:t>
        </w:r>
        <w:r>
          <w:rPr>
            <w:spacing w:val="-4"/>
            <w:w w:val="105"/>
            <w:sz w:val="18"/>
          </w:rPr>
          <w:t> </w:t>
        </w:r>
        <w:r>
          <w:rPr>
            <w:w w:val="105"/>
            <w:sz w:val="18"/>
          </w:rPr>
          <w:t>J</w:t>
        </w:r>
        <w:r>
          <w:rPr>
            <w:spacing w:val="-4"/>
            <w:w w:val="105"/>
            <w:sz w:val="18"/>
          </w:rPr>
          <w:t> </w:t>
        </w:r>
        <w:r>
          <w:rPr>
            <w:w w:val="105"/>
            <w:sz w:val="18"/>
          </w:rPr>
          <w:t>Cardiol.</w:t>
        </w:r>
        <w:r>
          <w:rPr>
            <w:spacing w:val="-4"/>
            <w:w w:val="105"/>
            <w:sz w:val="18"/>
          </w:rPr>
          <w:t> </w:t>
        </w:r>
        <w:r>
          <w:rPr>
            <w:w w:val="105"/>
            <w:sz w:val="18"/>
          </w:rPr>
          <w:t>2016;215:527– 531.</w:t>
        </w:r>
        <w:r>
          <w:rPr>
            <w:spacing w:val="-5"/>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2" w:hanging="381"/>
        <w:jc w:val="both"/>
        <w:rPr>
          <w:sz w:val="18"/>
        </w:rPr>
      </w:pPr>
      <w:hyperlink r:id="rId144">
        <w:r>
          <w:rPr>
            <w:w w:val="105"/>
            <w:sz w:val="18"/>
          </w:rPr>
          <w:t>Banga S, Gumm DC, Kizhakekuttu TJ, Emani VK, Singh S, Singh S, Kaur H, </w:t>
        </w:r>
        <w:r>
          <w:rPr>
            <w:spacing w:val="-3"/>
            <w:w w:val="105"/>
            <w:sz w:val="18"/>
          </w:rPr>
          <w:t>Wang </w:t>
        </w:r>
        <w:r>
          <w:rPr>
            <w:spacing w:val="-8"/>
            <w:w w:val="105"/>
            <w:sz w:val="18"/>
          </w:rPr>
          <w:t>Y, </w:t>
        </w:r>
        <w:r>
          <w:rPr>
            <w:w w:val="105"/>
            <w:sz w:val="18"/>
          </w:rPr>
          <w:t>Mungee S. Left ventricular ejection fraction along with Zwolle risk score for risk stratification to enhance safe and early discharge in STEMI patients</w:t>
        </w:r>
        <w:r>
          <w:rPr>
            <w:spacing w:val="-27"/>
            <w:w w:val="105"/>
            <w:sz w:val="18"/>
          </w:rPr>
          <w:t> </w:t>
        </w:r>
        <w:r>
          <w:rPr>
            <w:w w:val="105"/>
            <w:sz w:val="18"/>
          </w:rPr>
          <w:t>undergoing</w:t>
        </w:r>
        <w:r>
          <w:rPr>
            <w:spacing w:val="-27"/>
            <w:w w:val="105"/>
            <w:sz w:val="18"/>
          </w:rPr>
          <w:t> </w:t>
        </w:r>
        <w:r>
          <w:rPr>
            <w:w w:val="105"/>
            <w:sz w:val="18"/>
          </w:rPr>
          <w:t>primary</w:t>
        </w:r>
        <w:r>
          <w:rPr>
            <w:spacing w:val="-26"/>
            <w:w w:val="105"/>
            <w:sz w:val="18"/>
          </w:rPr>
          <w:t> </w:t>
        </w:r>
        <w:r>
          <w:rPr>
            <w:w w:val="105"/>
            <w:sz w:val="18"/>
          </w:rPr>
          <w:t>percutaneous</w:t>
        </w:r>
        <w:r>
          <w:rPr>
            <w:spacing w:val="-27"/>
            <w:w w:val="105"/>
            <w:sz w:val="18"/>
          </w:rPr>
          <w:t> </w:t>
        </w:r>
        <w:r>
          <w:rPr>
            <w:w w:val="105"/>
            <w:sz w:val="18"/>
          </w:rPr>
          <w:t>coronary</w:t>
        </w:r>
        <w:r>
          <w:rPr>
            <w:spacing w:val="-26"/>
            <w:w w:val="105"/>
            <w:sz w:val="18"/>
          </w:rPr>
          <w:t> </w:t>
        </w:r>
        <w:r>
          <w:rPr>
            <w:w w:val="105"/>
            <w:sz w:val="18"/>
          </w:rPr>
          <w:t>intervention:</w:t>
        </w:r>
        <w:r>
          <w:rPr>
            <w:spacing w:val="-27"/>
            <w:w w:val="105"/>
            <w:sz w:val="18"/>
          </w:rPr>
          <w:t> </w:t>
        </w:r>
        <w:r>
          <w:rPr>
            <w:w w:val="105"/>
            <w:sz w:val="18"/>
          </w:rPr>
          <w:t>a</w:t>
        </w:r>
        <w:r>
          <w:rPr>
            <w:spacing w:val="-26"/>
            <w:w w:val="105"/>
            <w:sz w:val="18"/>
          </w:rPr>
          <w:t> </w:t>
        </w:r>
        <w:r>
          <w:rPr>
            <w:w w:val="105"/>
            <w:sz w:val="18"/>
          </w:rPr>
          <w:t>retrospective</w:t>
        </w:r>
        <w:r>
          <w:rPr>
            <w:spacing w:val="-27"/>
            <w:w w:val="105"/>
            <w:sz w:val="18"/>
          </w:rPr>
          <w:t> </w:t>
        </w:r>
        <w:r>
          <w:rPr>
            <w:w w:val="105"/>
            <w:sz w:val="18"/>
          </w:rPr>
          <w:t>observational</w:t>
        </w:r>
        <w:r>
          <w:rPr>
            <w:spacing w:val="-26"/>
            <w:w w:val="105"/>
            <w:sz w:val="18"/>
          </w:rPr>
          <w:t> </w:t>
        </w:r>
        <w:r>
          <w:rPr>
            <w:w w:val="105"/>
            <w:sz w:val="18"/>
          </w:rPr>
          <w:t>study.</w:t>
        </w:r>
        <w:r>
          <w:rPr>
            <w:spacing w:val="-27"/>
            <w:w w:val="105"/>
            <w:sz w:val="18"/>
          </w:rPr>
          <w:t> </w:t>
        </w:r>
        <w:r>
          <w:rPr>
            <w:w w:val="105"/>
            <w:sz w:val="18"/>
          </w:rPr>
          <w:t>Cureus.</w:t>
        </w:r>
        <w:r>
          <w:rPr>
            <w:spacing w:val="-26"/>
            <w:w w:val="105"/>
            <w:sz w:val="18"/>
          </w:rPr>
          <w:t> </w:t>
        </w:r>
        <w:r>
          <w:rPr>
            <w:w w:val="105"/>
            <w:sz w:val="18"/>
          </w:rPr>
          <w:t>2019 Jul 29;11(7):e5272.</w:t>
        </w:r>
        <w:r>
          <w:rPr>
            <w:spacing w:val="-8"/>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McNamara RL, Kennedy KF, Cohen DJ, et al. Predicting In-Hospital Mortality inPatients With Acute</w:t>
        </w:r>
        <w:r>
          <w:rPr>
            <w:spacing w:val="-31"/>
            <w:w w:val="105"/>
            <w:sz w:val="18"/>
          </w:rPr>
          <w:t> </w:t>
        </w:r>
        <w:r>
          <w:rPr>
            <w:w w:val="105"/>
            <w:sz w:val="18"/>
          </w:rPr>
          <w:t>Myocardial Infarction. </w:t>
        </w:r>
        <w:r>
          <w:rPr>
            <w:spacing w:val="-4"/>
            <w:w w:val="105"/>
            <w:sz w:val="18"/>
          </w:rPr>
          <w:t>JACC </w:t>
        </w:r>
        <w:r>
          <w:rPr>
            <w:w w:val="105"/>
            <w:sz w:val="18"/>
          </w:rPr>
          <w:t>2016; 68: 626-635.</w:t>
        </w:r>
        <w:r>
          <w:rPr>
            <w:spacing w:val="-19"/>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44">
        <w:r>
          <w:rPr>
            <w:w w:val="105"/>
            <w:sz w:val="18"/>
          </w:rPr>
          <w:t>Mathews R, Peterson E, Chen </w:t>
        </w:r>
        <w:r>
          <w:rPr>
            <w:spacing w:val="-11"/>
            <w:w w:val="105"/>
            <w:sz w:val="18"/>
          </w:rPr>
          <w:t>AY, </w:t>
        </w:r>
        <w:r>
          <w:rPr>
            <w:w w:val="105"/>
            <w:sz w:val="18"/>
          </w:rPr>
          <w:t>et al. In-Hospital Major Bleeding During ST-Elevation and Non–STElevation </w:t>
        </w:r>
        <w:r>
          <w:rPr>
            <w:sz w:val="18"/>
          </w:rPr>
          <w:t>Myocardial</w:t>
        </w:r>
        <w:r>
          <w:rPr>
            <w:spacing w:val="-9"/>
            <w:sz w:val="18"/>
          </w:rPr>
          <w:t> </w:t>
        </w:r>
        <w:r>
          <w:rPr>
            <w:sz w:val="18"/>
          </w:rPr>
          <w:t>Infarction</w:t>
        </w:r>
        <w:r>
          <w:rPr>
            <w:spacing w:val="-9"/>
            <w:sz w:val="18"/>
          </w:rPr>
          <w:t> </w:t>
        </w:r>
        <w:r>
          <w:rPr>
            <w:sz w:val="18"/>
          </w:rPr>
          <w:t>Care:</w:t>
        </w:r>
        <w:r>
          <w:rPr>
            <w:spacing w:val="-8"/>
            <w:sz w:val="18"/>
          </w:rPr>
          <w:t> </w:t>
        </w:r>
        <w:r>
          <w:rPr>
            <w:sz w:val="18"/>
          </w:rPr>
          <w:t>Derivation</w:t>
        </w:r>
        <w:r>
          <w:rPr>
            <w:spacing w:val="-9"/>
            <w:sz w:val="18"/>
          </w:rPr>
          <w:t> </w:t>
        </w:r>
        <w:r>
          <w:rPr>
            <w:sz w:val="18"/>
          </w:rPr>
          <w:t>and</w:t>
        </w:r>
        <w:r>
          <w:rPr>
            <w:spacing w:val="-8"/>
            <w:sz w:val="18"/>
          </w:rPr>
          <w:t> </w:t>
        </w:r>
        <w:r>
          <w:rPr>
            <w:sz w:val="18"/>
          </w:rPr>
          <w:t>Validation</w:t>
        </w:r>
        <w:r>
          <w:rPr>
            <w:spacing w:val="-9"/>
            <w:sz w:val="18"/>
          </w:rPr>
          <w:t> </w:t>
        </w:r>
        <w:r>
          <w:rPr>
            <w:sz w:val="18"/>
          </w:rPr>
          <w:t>of</w:t>
        </w:r>
        <w:r>
          <w:rPr>
            <w:spacing w:val="-8"/>
            <w:sz w:val="18"/>
          </w:rPr>
          <w:t> </w:t>
        </w:r>
        <w:r>
          <w:rPr>
            <w:sz w:val="18"/>
          </w:rPr>
          <w:t>a</w:t>
        </w:r>
        <w:r>
          <w:rPr>
            <w:spacing w:val="-9"/>
            <w:sz w:val="18"/>
          </w:rPr>
          <w:t> </w:t>
        </w:r>
        <w:r>
          <w:rPr>
            <w:sz w:val="18"/>
          </w:rPr>
          <w:t>Model</w:t>
        </w:r>
        <w:r>
          <w:rPr>
            <w:spacing w:val="-8"/>
            <w:sz w:val="18"/>
          </w:rPr>
          <w:t> </w:t>
        </w:r>
        <w:r>
          <w:rPr>
            <w:sz w:val="18"/>
          </w:rPr>
          <w:t>from</w:t>
        </w:r>
        <w:r>
          <w:rPr>
            <w:spacing w:val="-9"/>
            <w:sz w:val="18"/>
          </w:rPr>
          <w:t> </w:t>
        </w:r>
        <w:r>
          <w:rPr>
            <w:sz w:val="18"/>
          </w:rPr>
          <w:t>the</w:t>
        </w:r>
        <w:r>
          <w:rPr>
            <w:spacing w:val="-9"/>
            <w:sz w:val="18"/>
          </w:rPr>
          <w:t> </w:t>
        </w:r>
        <w:r>
          <w:rPr>
            <w:spacing w:val="-3"/>
            <w:sz w:val="18"/>
          </w:rPr>
          <w:t>ACTION</w:t>
        </w:r>
        <w:r>
          <w:rPr>
            <w:spacing w:val="-8"/>
            <w:sz w:val="18"/>
          </w:rPr>
          <w:t> </w:t>
        </w:r>
        <w:r>
          <w:rPr>
            <w:sz w:val="18"/>
          </w:rPr>
          <w:t>Registry®-GWTG™.</w:t>
        </w:r>
        <w:r>
          <w:rPr>
            <w:spacing w:val="-9"/>
            <w:sz w:val="18"/>
          </w:rPr>
          <w:t> </w:t>
        </w:r>
        <w:r>
          <w:rPr>
            <w:sz w:val="18"/>
          </w:rPr>
          <w:t>Am</w:t>
        </w:r>
        <w:r>
          <w:rPr>
            <w:spacing w:val="-8"/>
            <w:sz w:val="18"/>
          </w:rPr>
          <w:t> </w:t>
        </w:r>
        <w:r>
          <w:rPr>
            <w:sz w:val="18"/>
          </w:rPr>
          <w:t>J</w:t>
        </w:r>
        <w:r>
          <w:rPr>
            <w:spacing w:val="-9"/>
            <w:sz w:val="18"/>
          </w:rPr>
          <w:t> </w:t>
        </w:r>
        <w:r>
          <w:rPr>
            <w:sz w:val="18"/>
          </w:rPr>
          <w:t>Cardiol </w:t>
        </w:r>
        <w:r>
          <w:rPr>
            <w:w w:val="105"/>
            <w:sz w:val="18"/>
          </w:rPr>
          <w:t>2011; 107: 1136–1143.</w:t>
        </w:r>
        <w:r>
          <w:rPr>
            <w:spacing w:val="-11"/>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2" w:hanging="381"/>
        <w:jc w:val="both"/>
        <w:rPr>
          <w:sz w:val="18"/>
        </w:rPr>
      </w:pPr>
      <w:hyperlink r:id="rId144">
        <w:r>
          <w:rPr>
            <w:w w:val="105"/>
            <w:sz w:val="18"/>
          </w:rPr>
          <w:t>Goyal</w:t>
        </w:r>
        <w:r>
          <w:rPr>
            <w:spacing w:val="-20"/>
            <w:w w:val="105"/>
            <w:sz w:val="18"/>
          </w:rPr>
          <w:t> </w:t>
        </w:r>
        <w:r>
          <w:rPr>
            <w:w w:val="105"/>
            <w:sz w:val="18"/>
          </w:rPr>
          <w:t>A,</w:t>
        </w:r>
        <w:r>
          <w:rPr>
            <w:spacing w:val="-19"/>
            <w:w w:val="105"/>
            <w:sz w:val="18"/>
          </w:rPr>
          <w:t> </w:t>
        </w:r>
        <w:r>
          <w:rPr>
            <w:w w:val="105"/>
            <w:sz w:val="18"/>
          </w:rPr>
          <w:t>Spertus</w:t>
        </w:r>
        <w:r>
          <w:rPr>
            <w:spacing w:val="-19"/>
            <w:w w:val="105"/>
            <w:sz w:val="18"/>
          </w:rPr>
          <w:t> </w:t>
        </w:r>
        <w:r>
          <w:rPr>
            <w:w w:val="105"/>
            <w:sz w:val="18"/>
          </w:rPr>
          <w:t>JA,</w:t>
        </w:r>
        <w:r>
          <w:rPr>
            <w:spacing w:val="-20"/>
            <w:w w:val="105"/>
            <w:sz w:val="18"/>
          </w:rPr>
          <w:t> </w:t>
        </w:r>
        <w:r>
          <w:rPr>
            <w:w w:val="105"/>
            <w:sz w:val="18"/>
          </w:rPr>
          <w:t>Gosch</w:t>
        </w:r>
        <w:r>
          <w:rPr>
            <w:spacing w:val="-19"/>
            <w:w w:val="105"/>
            <w:sz w:val="18"/>
          </w:rPr>
          <w:t> </w:t>
        </w:r>
        <w:r>
          <w:rPr>
            <w:w w:val="105"/>
            <w:sz w:val="18"/>
          </w:rPr>
          <w:t>K,</w:t>
        </w:r>
        <w:r>
          <w:rPr>
            <w:spacing w:val="-19"/>
            <w:w w:val="105"/>
            <w:sz w:val="18"/>
          </w:rPr>
          <w:t> </w:t>
        </w:r>
        <w:r>
          <w:rPr>
            <w:w w:val="105"/>
            <w:sz w:val="18"/>
          </w:rPr>
          <w:t>Venkitachalam</w:t>
        </w:r>
        <w:r>
          <w:rPr>
            <w:spacing w:val="-20"/>
            <w:w w:val="105"/>
            <w:sz w:val="18"/>
          </w:rPr>
          <w:t> </w:t>
        </w:r>
        <w:r>
          <w:rPr>
            <w:w w:val="105"/>
            <w:sz w:val="18"/>
          </w:rPr>
          <w:t>L,</w:t>
        </w:r>
        <w:r>
          <w:rPr>
            <w:spacing w:val="-19"/>
            <w:w w:val="105"/>
            <w:sz w:val="18"/>
          </w:rPr>
          <w:t> </w:t>
        </w:r>
        <w:r>
          <w:rPr>
            <w:w w:val="105"/>
            <w:sz w:val="18"/>
          </w:rPr>
          <w:t>Jones</w:t>
        </w:r>
        <w:r>
          <w:rPr>
            <w:spacing w:val="-19"/>
            <w:w w:val="105"/>
            <w:sz w:val="18"/>
          </w:rPr>
          <w:t> </w:t>
        </w:r>
        <w:r>
          <w:rPr>
            <w:w w:val="105"/>
            <w:sz w:val="18"/>
          </w:rPr>
          <w:t>PG,</w:t>
        </w:r>
        <w:r>
          <w:rPr>
            <w:spacing w:val="-20"/>
            <w:w w:val="105"/>
            <w:sz w:val="18"/>
          </w:rPr>
          <w:t> </w:t>
        </w:r>
        <w:r>
          <w:rPr>
            <w:spacing w:val="-5"/>
            <w:w w:val="105"/>
            <w:sz w:val="18"/>
          </w:rPr>
          <w:t>Van</w:t>
        </w:r>
        <w:r>
          <w:rPr>
            <w:spacing w:val="-19"/>
            <w:w w:val="105"/>
            <w:sz w:val="18"/>
          </w:rPr>
          <w:t> </w:t>
        </w:r>
        <w:r>
          <w:rPr>
            <w:w w:val="105"/>
            <w:sz w:val="18"/>
          </w:rPr>
          <w:t>den</w:t>
        </w:r>
        <w:r>
          <w:rPr>
            <w:spacing w:val="-19"/>
            <w:w w:val="105"/>
            <w:sz w:val="18"/>
          </w:rPr>
          <w:t> </w:t>
        </w:r>
        <w:r>
          <w:rPr>
            <w:w w:val="105"/>
            <w:sz w:val="18"/>
          </w:rPr>
          <w:t>Berghe</w:t>
        </w:r>
        <w:r>
          <w:rPr>
            <w:spacing w:val="-20"/>
            <w:w w:val="105"/>
            <w:sz w:val="18"/>
          </w:rPr>
          <w:t> </w:t>
        </w:r>
        <w:r>
          <w:rPr>
            <w:w w:val="105"/>
            <w:sz w:val="18"/>
          </w:rPr>
          <w:t>G,</w:t>
        </w:r>
        <w:r>
          <w:rPr>
            <w:spacing w:val="-19"/>
            <w:w w:val="105"/>
            <w:sz w:val="18"/>
          </w:rPr>
          <w:t> </w:t>
        </w:r>
        <w:r>
          <w:rPr>
            <w:w w:val="105"/>
            <w:sz w:val="18"/>
          </w:rPr>
          <w:t>Kosiborod</w:t>
        </w:r>
        <w:r>
          <w:rPr>
            <w:spacing w:val="-19"/>
            <w:w w:val="105"/>
            <w:sz w:val="18"/>
          </w:rPr>
          <w:t> </w:t>
        </w:r>
        <w:r>
          <w:rPr>
            <w:w w:val="105"/>
            <w:sz w:val="18"/>
          </w:rPr>
          <w:t>M.</w:t>
        </w:r>
        <w:r>
          <w:rPr>
            <w:spacing w:val="-20"/>
            <w:w w:val="105"/>
            <w:sz w:val="18"/>
          </w:rPr>
          <w:t> </w:t>
        </w:r>
        <w:r>
          <w:rPr>
            <w:w w:val="105"/>
            <w:sz w:val="18"/>
          </w:rPr>
          <w:t>Serum</w:t>
        </w:r>
        <w:r>
          <w:rPr>
            <w:spacing w:val="-19"/>
            <w:w w:val="105"/>
            <w:sz w:val="18"/>
          </w:rPr>
          <w:t> </w:t>
        </w:r>
        <w:r>
          <w:rPr>
            <w:w w:val="105"/>
            <w:sz w:val="18"/>
          </w:rPr>
          <w:t>potassium</w:t>
        </w:r>
        <w:r>
          <w:rPr>
            <w:spacing w:val="-19"/>
            <w:w w:val="105"/>
            <w:sz w:val="18"/>
          </w:rPr>
          <w:t> </w:t>
        </w:r>
        <w:r>
          <w:rPr>
            <w:w w:val="105"/>
            <w:sz w:val="18"/>
          </w:rPr>
          <w:t>levels and</w:t>
        </w:r>
        <w:r>
          <w:rPr>
            <w:spacing w:val="-19"/>
            <w:w w:val="105"/>
            <w:sz w:val="18"/>
          </w:rPr>
          <w:t> </w:t>
        </w:r>
        <w:r>
          <w:rPr>
            <w:w w:val="105"/>
            <w:sz w:val="18"/>
          </w:rPr>
          <w:t>mortality</w:t>
        </w:r>
        <w:r>
          <w:rPr>
            <w:spacing w:val="-19"/>
            <w:w w:val="105"/>
            <w:sz w:val="18"/>
          </w:rPr>
          <w:t> </w:t>
        </w:r>
        <w:r>
          <w:rPr>
            <w:w w:val="105"/>
            <w:sz w:val="18"/>
          </w:rPr>
          <w:t>in</w:t>
        </w:r>
        <w:r>
          <w:rPr>
            <w:spacing w:val="-19"/>
            <w:w w:val="105"/>
            <w:sz w:val="18"/>
          </w:rPr>
          <w:t> </w:t>
        </w:r>
        <w:r>
          <w:rPr>
            <w:w w:val="105"/>
            <w:sz w:val="18"/>
          </w:rPr>
          <w:t>acute</w:t>
        </w:r>
        <w:r>
          <w:rPr>
            <w:spacing w:val="-19"/>
            <w:w w:val="105"/>
            <w:sz w:val="18"/>
          </w:rPr>
          <w:t> </w:t>
        </w:r>
        <w:r>
          <w:rPr>
            <w:w w:val="105"/>
            <w:sz w:val="18"/>
          </w:rPr>
          <w:t>myocardial</w:t>
        </w:r>
        <w:r>
          <w:rPr>
            <w:spacing w:val="-18"/>
            <w:w w:val="105"/>
            <w:sz w:val="18"/>
          </w:rPr>
          <w:t> </w:t>
        </w:r>
        <w:r>
          <w:rPr>
            <w:w w:val="105"/>
            <w:sz w:val="18"/>
          </w:rPr>
          <w:t>infarction.</w:t>
        </w:r>
        <w:r>
          <w:rPr>
            <w:spacing w:val="-19"/>
            <w:w w:val="105"/>
            <w:sz w:val="18"/>
          </w:rPr>
          <w:t> </w:t>
        </w:r>
        <w:r>
          <w:rPr>
            <w:w w:val="105"/>
            <w:sz w:val="18"/>
          </w:rPr>
          <w:t>JAMA</w:t>
        </w:r>
        <w:r>
          <w:rPr>
            <w:spacing w:val="-19"/>
            <w:w w:val="105"/>
            <w:sz w:val="18"/>
          </w:rPr>
          <w:t> </w:t>
        </w:r>
        <w:r>
          <w:rPr>
            <w:w w:val="105"/>
            <w:sz w:val="18"/>
          </w:rPr>
          <w:t>2012;</w:t>
        </w:r>
        <w:r>
          <w:rPr>
            <w:spacing w:val="-19"/>
            <w:w w:val="105"/>
            <w:sz w:val="18"/>
          </w:rPr>
          <w:t> </w:t>
        </w:r>
        <w:r>
          <w:rPr>
            <w:w w:val="105"/>
            <w:sz w:val="18"/>
          </w:rPr>
          <w:t>307:</w:t>
        </w:r>
        <w:r>
          <w:rPr>
            <w:spacing w:val="-19"/>
            <w:w w:val="105"/>
            <w:sz w:val="18"/>
          </w:rPr>
          <w:t> </w:t>
        </w:r>
        <w:r>
          <w:rPr>
            <w:w w:val="105"/>
            <w:sz w:val="18"/>
          </w:rPr>
          <w:t>157–164.</w:t>
        </w:r>
        <w:r>
          <w:rPr>
            <w:spacing w:val="-18"/>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4" w:hanging="381"/>
        <w:jc w:val="both"/>
        <w:rPr>
          <w:sz w:val="18"/>
        </w:rPr>
      </w:pPr>
      <w:hyperlink r:id="rId144">
        <w:r>
          <w:rPr>
            <w:w w:val="105"/>
            <w:sz w:val="18"/>
          </w:rPr>
          <w:t>Combining thrombolysis with the platelet glycoprotein IIb/IIIa inhibitor lamifiban: results of the Platelet </w:t>
        </w:r>
        <w:r>
          <w:rPr>
            <w:sz w:val="18"/>
          </w:rPr>
          <w:t>Aggregation Receptor Antagonist Dose Investigation and Reperfusion Gain in Myocardial Infarction (PARADIGM) </w:t>
        </w:r>
        <w:r>
          <w:rPr>
            <w:w w:val="105"/>
            <w:sz w:val="18"/>
          </w:rPr>
          <w:t>trial. </w:t>
        </w:r>
        <w:r>
          <w:rPr>
            <w:spacing w:val="-4"/>
            <w:w w:val="105"/>
            <w:sz w:val="18"/>
          </w:rPr>
          <w:t>JACC </w:t>
        </w:r>
        <w:r>
          <w:rPr>
            <w:w w:val="105"/>
            <w:sz w:val="18"/>
          </w:rPr>
          <w:t>1998; 32: 2003–2010.</w:t>
        </w:r>
        <w:r>
          <w:rPr>
            <w:spacing w:val="-17"/>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4">
        <w:r>
          <w:rPr>
            <w:w w:val="105"/>
            <w:sz w:val="18"/>
          </w:rPr>
          <w:t>Ohman</w:t>
        </w:r>
        <w:r>
          <w:rPr>
            <w:spacing w:val="-10"/>
            <w:w w:val="105"/>
            <w:sz w:val="18"/>
          </w:rPr>
          <w:t> </w:t>
        </w:r>
        <w:r>
          <w:rPr>
            <w:w w:val="105"/>
            <w:sz w:val="18"/>
          </w:rPr>
          <w:t>EM,</w:t>
        </w:r>
        <w:r>
          <w:rPr>
            <w:spacing w:val="-9"/>
            <w:w w:val="105"/>
            <w:sz w:val="18"/>
          </w:rPr>
          <w:t> </w:t>
        </w:r>
        <w:r>
          <w:rPr>
            <w:w w:val="105"/>
            <w:sz w:val="18"/>
          </w:rPr>
          <w:t>Kleiman</w:t>
        </w:r>
        <w:r>
          <w:rPr>
            <w:spacing w:val="-10"/>
            <w:w w:val="105"/>
            <w:sz w:val="18"/>
          </w:rPr>
          <w:t> </w:t>
        </w:r>
        <w:r>
          <w:rPr>
            <w:w w:val="105"/>
            <w:sz w:val="18"/>
          </w:rPr>
          <w:t>NS,</w:t>
        </w:r>
        <w:r>
          <w:rPr>
            <w:spacing w:val="-9"/>
            <w:w w:val="105"/>
            <w:sz w:val="18"/>
          </w:rPr>
          <w:t> </w:t>
        </w:r>
        <w:r>
          <w:rPr>
            <w:w w:val="105"/>
            <w:sz w:val="18"/>
          </w:rPr>
          <w:t>Gacioch</w:t>
        </w:r>
        <w:r>
          <w:rPr>
            <w:spacing w:val="-10"/>
            <w:w w:val="105"/>
            <w:sz w:val="18"/>
          </w:rPr>
          <w:t> </w:t>
        </w:r>
        <w:r>
          <w:rPr>
            <w:w w:val="105"/>
            <w:sz w:val="18"/>
          </w:rPr>
          <w:t>G,</w:t>
        </w:r>
        <w:r>
          <w:rPr>
            <w:spacing w:val="-9"/>
            <w:w w:val="105"/>
            <w:sz w:val="18"/>
          </w:rPr>
          <w:t> </w:t>
        </w:r>
        <w:r>
          <w:rPr>
            <w:w w:val="105"/>
            <w:sz w:val="18"/>
          </w:rPr>
          <w:t>et</w:t>
        </w:r>
        <w:r>
          <w:rPr>
            <w:spacing w:val="-10"/>
            <w:w w:val="105"/>
            <w:sz w:val="18"/>
          </w:rPr>
          <w:t> </w:t>
        </w:r>
        <w:r>
          <w:rPr>
            <w:w w:val="105"/>
            <w:sz w:val="18"/>
          </w:rPr>
          <w:t>al;</w:t>
        </w:r>
        <w:r>
          <w:rPr>
            <w:spacing w:val="-9"/>
            <w:w w:val="105"/>
            <w:sz w:val="18"/>
          </w:rPr>
          <w:t> </w:t>
        </w:r>
        <w:r>
          <w:rPr>
            <w:spacing w:val="-5"/>
            <w:w w:val="105"/>
            <w:sz w:val="18"/>
          </w:rPr>
          <w:t>IMPACT-AMI</w:t>
        </w:r>
        <w:r>
          <w:rPr>
            <w:spacing w:val="-9"/>
            <w:w w:val="105"/>
            <w:sz w:val="18"/>
          </w:rPr>
          <w:t> </w:t>
        </w:r>
        <w:r>
          <w:rPr>
            <w:w w:val="105"/>
            <w:sz w:val="18"/>
          </w:rPr>
          <w:t>Investigators.</w:t>
        </w:r>
        <w:r>
          <w:rPr>
            <w:spacing w:val="-10"/>
            <w:w w:val="105"/>
            <w:sz w:val="18"/>
          </w:rPr>
          <w:t> </w:t>
        </w:r>
        <w:r>
          <w:rPr>
            <w:w w:val="105"/>
            <w:sz w:val="18"/>
          </w:rPr>
          <w:t>Combined</w:t>
        </w:r>
        <w:r>
          <w:rPr>
            <w:spacing w:val="-9"/>
            <w:w w:val="105"/>
            <w:sz w:val="18"/>
          </w:rPr>
          <w:t> </w:t>
        </w:r>
        <w:r>
          <w:rPr>
            <w:w w:val="105"/>
            <w:sz w:val="18"/>
          </w:rPr>
          <w:t>accelerated</w:t>
        </w:r>
        <w:r>
          <w:rPr>
            <w:spacing w:val="-10"/>
            <w:w w:val="105"/>
            <w:sz w:val="18"/>
          </w:rPr>
          <w:t> </w:t>
        </w:r>
        <w:r>
          <w:rPr>
            <w:w w:val="105"/>
            <w:sz w:val="18"/>
          </w:rPr>
          <w:t>tissue-plasminogen activator</w:t>
        </w:r>
        <w:r>
          <w:rPr>
            <w:spacing w:val="-18"/>
            <w:w w:val="105"/>
            <w:sz w:val="18"/>
          </w:rPr>
          <w:t> </w:t>
        </w:r>
        <w:r>
          <w:rPr>
            <w:w w:val="105"/>
            <w:sz w:val="18"/>
          </w:rPr>
          <w:t>and</w:t>
        </w:r>
        <w:r>
          <w:rPr>
            <w:spacing w:val="-18"/>
            <w:w w:val="105"/>
            <w:sz w:val="18"/>
          </w:rPr>
          <w:t> </w:t>
        </w:r>
        <w:r>
          <w:rPr>
            <w:w w:val="105"/>
            <w:sz w:val="18"/>
          </w:rPr>
          <w:t>platelet</w:t>
        </w:r>
        <w:r>
          <w:rPr>
            <w:spacing w:val="-17"/>
            <w:w w:val="105"/>
            <w:sz w:val="18"/>
          </w:rPr>
          <w:t> </w:t>
        </w:r>
        <w:r>
          <w:rPr>
            <w:w w:val="105"/>
            <w:sz w:val="18"/>
          </w:rPr>
          <w:t>glycoprotein</w:t>
        </w:r>
        <w:r>
          <w:rPr>
            <w:spacing w:val="-18"/>
            <w:w w:val="105"/>
            <w:sz w:val="18"/>
          </w:rPr>
          <w:t> </w:t>
        </w:r>
        <w:r>
          <w:rPr>
            <w:w w:val="105"/>
            <w:sz w:val="18"/>
          </w:rPr>
          <w:t>IIb/IIIa</w:t>
        </w:r>
        <w:r>
          <w:rPr>
            <w:spacing w:val="-18"/>
            <w:w w:val="105"/>
            <w:sz w:val="18"/>
          </w:rPr>
          <w:t> </w:t>
        </w:r>
        <w:r>
          <w:rPr>
            <w:w w:val="105"/>
            <w:sz w:val="18"/>
          </w:rPr>
          <w:t>integrin</w:t>
        </w:r>
        <w:r>
          <w:rPr>
            <w:spacing w:val="-17"/>
            <w:w w:val="105"/>
            <w:sz w:val="18"/>
          </w:rPr>
          <w:t> </w:t>
        </w:r>
        <w:r>
          <w:rPr>
            <w:w w:val="105"/>
            <w:sz w:val="18"/>
          </w:rPr>
          <w:t>receptor</w:t>
        </w:r>
        <w:r>
          <w:rPr>
            <w:spacing w:val="-18"/>
            <w:w w:val="105"/>
            <w:sz w:val="18"/>
          </w:rPr>
          <w:t> </w:t>
        </w:r>
        <w:r>
          <w:rPr>
            <w:w w:val="105"/>
            <w:sz w:val="18"/>
          </w:rPr>
          <w:t>blockade</w:t>
        </w:r>
        <w:r>
          <w:rPr>
            <w:spacing w:val="-17"/>
            <w:w w:val="105"/>
            <w:sz w:val="18"/>
          </w:rPr>
          <w:t> </w:t>
        </w:r>
        <w:r>
          <w:rPr>
            <w:w w:val="105"/>
            <w:sz w:val="18"/>
          </w:rPr>
          <w:t>with</w:t>
        </w:r>
        <w:r>
          <w:rPr>
            <w:spacing w:val="-18"/>
            <w:w w:val="105"/>
            <w:sz w:val="18"/>
          </w:rPr>
          <w:t> </w:t>
        </w:r>
        <w:r>
          <w:rPr>
            <w:w w:val="105"/>
            <w:sz w:val="18"/>
          </w:rPr>
          <w:t>Integrilin</w:t>
        </w:r>
        <w:r>
          <w:rPr>
            <w:spacing w:val="-18"/>
            <w:w w:val="105"/>
            <w:sz w:val="18"/>
          </w:rPr>
          <w:t> </w:t>
        </w:r>
        <w:r>
          <w:rPr>
            <w:w w:val="105"/>
            <w:sz w:val="18"/>
          </w:rPr>
          <w:t>in</w:t>
        </w:r>
        <w:r>
          <w:rPr>
            <w:spacing w:val="-17"/>
            <w:w w:val="105"/>
            <w:sz w:val="18"/>
          </w:rPr>
          <w:t> </w:t>
        </w:r>
        <w:r>
          <w:rPr>
            <w:w w:val="105"/>
            <w:sz w:val="18"/>
          </w:rPr>
          <w:t>acute</w:t>
        </w:r>
        <w:r>
          <w:rPr>
            <w:spacing w:val="-18"/>
            <w:w w:val="105"/>
            <w:sz w:val="18"/>
          </w:rPr>
          <w:t> </w:t>
        </w:r>
        <w:r>
          <w:rPr>
            <w:w w:val="105"/>
            <w:sz w:val="18"/>
          </w:rPr>
          <w:t>myocardial</w:t>
        </w:r>
        <w:r>
          <w:rPr>
            <w:spacing w:val="-18"/>
            <w:w w:val="105"/>
            <w:sz w:val="18"/>
          </w:rPr>
          <w:t> </w:t>
        </w:r>
        <w:r>
          <w:rPr>
            <w:w w:val="105"/>
            <w:sz w:val="18"/>
          </w:rPr>
          <w:t>infarction: results of a randomized, placebo-controlled, dose-ranging trial. Circulation 1997; 95: 846 –554. (https://doi.org/10.1177/2047487312460484)</w:t>
        </w:r>
      </w:hyperlink>
    </w:p>
    <w:p>
      <w:pPr>
        <w:pStyle w:val="ListParagraph"/>
        <w:numPr>
          <w:ilvl w:val="0"/>
          <w:numId w:val="19"/>
        </w:numPr>
        <w:tabs>
          <w:tab w:pos="482" w:val="left" w:leader="none"/>
        </w:tabs>
        <w:spacing w:line="256" w:lineRule="auto" w:before="2" w:after="0"/>
        <w:ind w:left="481" w:right="1099" w:hanging="381"/>
        <w:jc w:val="both"/>
        <w:rPr>
          <w:sz w:val="18"/>
        </w:rPr>
      </w:pPr>
      <w:hyperlink r:id="rId144">
        <w:r>
          <w:rPr>
            <w:w w:val="105"/>
            <w:sz w:val="18"/>
          </w:rPr>
          <w:t>Gruppo Italiano per lo Studio della Sopravvivenza nell’infarto Miocardico. GISSI-3: effects of lisinopril and transdermal glyceryl trinitrate singly and together on 6-week mortality and ventricular function after acute myocardial infarction. Lancet. 1994; 343: 1115–1122.</w:t>
        </w:r>
        <w:r>
          <w:rPr>
            <w:spacing w:val="-30"/>
            <w:w w:val="105"/>
            <w:sz w:val="18"/>
          </w:rPr>
          <w:t> </w:t>
        </w:r>
        <w:r>
          <w:rPr>
            <w:w w:val="105"/>
            <w:sz w:val="18"/>
          </w:rPr>
          <w:t>(https://doi.org/10.1177/2047487312460484)</w:t>
        </w:r>
      </w:hyperlink>
    </w:p>
    <w:p>
      <w:pPr>
        <w:spacing w:after="0" w:line="256" w:lineRule="auto"/>
        <w:jc w:val="both"/>
        <w:rPr>
          <w:sz w:val="18"/>
        </w:rPr>
        <w:sectPr>
          <w:pgSz w:w="11900" w:h="16840"/>
          <w:pgMar w:top="0" w:bottom="280" w:left="920" w:right="0"/>
        </w:sectPr>
      </w:pPr>
    </w:p>
    <w:p>
      <w:pPr>
        <w:pStyle w:val="ListParagraph"/>
        <w:numPr>
          <w:ilvl w:val="0"/>
          <w:numId w:val="19"/>
        </w:numPr>
        <w:tabs>
          <w:tab w:pos="482" w:val="left" w:leader="none"/>
        </w:tabs>
        <w:spacing w:line="256" w:lineRule="auto" w:before="11" w:after="0"/>
        <w:ind w:left="481" w:right="1101" w:hanging="381"/>
        <w:jc w:val="both"/>
        <w:rPr>
          <w:sz w:val="18"/>
        </w:rPr>
      </w:pPr>
      <w:hyperlink r:id="rId144">
        <w:r>
          <w:rPr>
            <w:w w:val="105"/>
            <w:sz w:val="18"/>
          </w:rPr>
          <w:t>ISIS-4 (Fourth International Study of Infarct Survival) Collaborative Group. ISIS-4: a randomised factorial trial assessing early oral captopril, oral mononitrate, and intravenous magnesium sulphate in 58,050 patients with suspected</w:t>
        </w:r>
        <w:r>
          <w:rPr>
            <w:spacing w:val="-9"/>
            <w:w w:val="105"/>
            <w:sz w:val="18"/>
          </w:rPr>
          <w:t> </w:t>
        </w:r>
        <w:r>
          <w:rPr>
            <w:w w:val="105"/>
            <w:sz w:val="18"/>
          </w:rPr>
          <w:t>acute</w:t>
        </w:r>
        <w:r>
          <w:rPr>
            <w:spacing w:val="-9"/>
            <w:w w:val="105"/>
            <w:sz w:val="18"/>
          </w:rPr>
          <w:t> </w:t>
        </w:r>
        <w:r>
          <w:rPr>
            <w:w w:val="105"/>
            <w:sz w:val="18"/>
          </w:rPr>
          <w:t>myocardial</w:t>
        </w:r>
        <w:r>
          <w:rPr>
            <w:spacing w:val="-8"/>
            <w:w w:val="105"/>
            <w:sz w:val="18"/>
          </w:rPr>
          <w:t> </w:t>
        </w:r>
        <w:r>
          <w:rPr>
            <w:w w:val="105"/>
            <w:sz w:val="18"/>
          </w:rPr>
          <w:t>infarction.</w:t>
        </w:r>
        <w:r>
          <w:rPr>
            <w:spacing w:val="-9"/>
            <w:w w:val="105"/>
            <w:sz w:val="18"/>
          </w:rPr>
          <w:t> </w:t>
        </w:r>
        <w:r>
          <w:rPr>
            <w:w w:val="105"/>
            <w:sz w:val="18"/>
          </w:rPr>
          <w:t>Lancet.</w:t>
        </w:r>
        <w:r>
          <w:rPr>
            <w:spacing w:val="-9"/>
            <w:w w:val="105"/>
            <w:sz w:val="18"/>
          </w:rPr>
          <w:t> </w:t>
        </w:r>
        <w:r>
          <w:rPr>
            <w:w w:val="105"/>
            <w:sz w:val="18"/>
          </w:rPr>
          <w:t>1995;345:</w:t>
        </w:r>
        <w:r>
          <w:rPr>
            <w:spacing w:val="-8"/>
            <w:w w:val="105"/>
            <w:sz w:val="18"/>
          </w:rPr>
          <w:t> </w:t>
        </w:r>
        <w:r>
          <w:rPr>
            <w:w w:val="105"/>
            <w:sz w:val="18"/>
          </w:rPr>
          <w:t>669–685.</w:t>
        </w:r>
        <w:r>
          <w:rPr>
            <w:spacing w:val="-9"/>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4">
        <w:r>
          <w:rPr>
            <w:w w:val="105"/>
            <w:sz w:val="18"/>
          </w:rPr>
          <w:t>R Roberts. Intravenous Nitroglycerin in Acute Myocardial Infarction. Am J Med. 1983 Jun 27;74(6B): 45-52. (https://doi.org/10.1177/2047487312460484)</w:t>
        </w:r>
      </w:hyperlink>
    </w:p>
    <w:p>
      <w:pPr>
        <w:pStyle w:val="ListParagraph"/>
        <w:numPr>
          <w:ilvl w:val="0"/>
          <w:numId w:val="19"/>
        </w:numPr>
        <w:tabs>
          <w:tab w:pos="482" w:val="left" w:leader="none"/>
        </w:tabs>
        <w:spacing w:line="256" w:lineRule="auto" w:before="1" w:after="0"/>
        <w:ind w:left="481" w:right="1106" w:hanging="381"/>
        <w:jc w:val="both"/>
        <w:rPr>
          <w:sz w:val="18"/>
        </w:rPr>
      </w:pPr>
      <w:hyperlink r:id="rId144">
        <w:r>
          <w:rPr>
            <w:w w:val="105"/>
            <w:sz w:val="18"/>
          </w:rPr>
          <w:t>Alajaji</w:t>
        </w:r>
        <w:r>
          <w:rPr>
            <w:spacing w:val="-14"/>
            <w:w w:val="105"/>
            <w:sz w:val="18"/>
          </w:rPr>
          <w:t> </w:t>
        </w:r>
        <w:r>
          <w:rPr>
            <w:spacing w:val="-6"/>
            <w:w w:val="105"/>
            <w:sz w:val="18"/>
          </w:rPr>
          <w:t>WA,</w:t>
        </w:r>
        <w:r>
          <w:rPr>
            <w:spacing w:val="-14"/>
            <w:w w:val="105"/>
            <w:sz w:val="18"/>
          </w:rPr>
          <w:t> </w:t>
        </w:r>
        <w:r>
          <w:rPr>
            <w:w w:val="105"/>
            <w:sz w:val="18"/>
          </w:rPr>
          <w:t>Akl</w:t>
        </w:r>
        <w:r>
          <w:rPr>
            <w:spacing w:val="-14"/>
            <w:w w:val="105"/>
            <w:sz w:val="18"/>
          </w:rPr>
          <w:t> </w:t>
        </w:r>
        <w:r>
          <w:rPr>
            <w:w w:val="105"/>
            <w:sz w:val="18"/>
          </w:rPr>
          <w:t>EA,</w:t>
        </w:r>
        <w:r>
          <w:rPr>
            <w:spacing w:val="-14"/>
            <w:w w:val="105"/>
            <w:sz w:val="18"/>
          </w:rPr>
          <w:t> </w:t>
        </w:r>
        <w:r>
          <w:rPr>
            <w:w w:val="105"/>
            <w:sz w:val="18"/>
          </w:rPr>
          <w:t>Farha</w:t>
        </w:r>
        <w:r>
          <w:rPr>
            <w:spacing w:val="-14"/>
            <w:w w:val="105"/>
            <w:sz w:val="18"/>
          </w:rPr>
          <w:t> </w:t>
        </w:r>
        <w:r>
          <w:rPr>
            <w:w w:val="105"/>
            <w:sz w:val="18"/>
          </w:rPr>
          <w:t>A,</w:t>
        </w:r>
        <w:r>
          <w:rPr>
            <w:spacing w:val="-14"/>
            <w:w w:val="105"/>
            <w:sz w:val="18"/>
          </w:rPr>
          <w:t> </w:t>
        </w:r>
        <w:r>
          <w:rPr>
            <w:w w:val="105"/>
            <w:sz w:val="18"/>
          </w:rPr>
          <w:t>Jaber</w:t>
        </w:r>
        <w:r>
          <w:rPr>
            <w:spacing w:val="-14"/>
            <w:w w:val="105"/>
            <w:sz w:val="18"/>
          </w:rPr>
          <w:t> </w:t>
        </w:r>
        <w:r>
          <w:rPr>
            <w:spacing w:val="-6"/>
            <w:w w:val="105"/>
            <w:sz w:val="18"/>
          </w:rPr>
          <w:t>WA,</w:t>
        </w:r>
        <w:r>
          <w:rPr>
            <w:spacing w:val="-14"/>
            <w:w w:val="105"/>
            <w:sz w:val="18"/>
          </w:rPr>
          <w:t> </w:t>
        </w:r>
        <w:r>
          <w:rPr>
            <w:w w:val="105"/>
            <w:sz w:val="18"/>
          </w:rPr>
          <w:t>AlJaroudi</w:t>
        </w:r>
        <w:r>
          <w:rPr>
            <w:spacing w:val="-14"/>
            <w:w w:val="105"/>
            <w:sz w:val="18"/>
          </w:rPr>
          <w:t> </w:t>
        </w:r>
        <w:r>
          <w:rPr>
            <w:spacing w:val="-6"/>
            <w:w w:val="105"/>
            <w:sz w:val="18"/>
          </w:rPr>
          <w:t>WA.</w:t>
        </w:r>
        <w:r>
          <w:rPr>
            <w:spacing w:val="-14"/>
            <w:w w:val="105"/>
            <w:sz w:val="18"/>
          </w:rPr>
          <w:t> </w:t>
        </w:r>
        <w:r>
          <w:rPr>
            <w:w w:val="105"/>
            <w:sz w:val="18"/>
          </w:rPr>
          <w:t>Surgical</w:t>
        </w:r>
        <w:r>
          <w:rPr>
            <w:spacing w:val="-13"/>
            <w:w w:val="105"/>
            <w:sz w:val="18"/>
          </w:rPr>
          <w:t> </w:t>
        </w:r>
        <w:r>
          <w:rPr>
            <w:w w:val="105"/>
            <w:sz w:val="18"/>
          </w:rPr>
          <w:t>versus</w:t>
        </w:r>
        <w:r>
          <w:rPr>
            <w:spacing w:val="-14"/>
            <w:w w:val="105"/>
            <w:sz w:val="18"/>
          </w:rPr>
          <w:t> </w:t>
        </w:r>
        <w:r>
          <w:rPr>
            <w:w w:val="105"/>
            <w:sz w:val="18"/>
          </w:rPr>
          <w:t>medical</w:t>
        </w:r>
        <w:r>
          <w:rPr>
            <w:spacing w:val="-14"/>
            <w:w w:val="105"/>
            <w:sz w:val="18"/>
          </w:rPr>
          <w:t> </w:t>
        </w:r>
        <w:r>
          <w:rPr>
            <w:w w:val="105"/>
            <w:sz w:val="18"/>
          </w:rPr>
          <w:t>management</w:t>
        </w:r>
        <w:r>
          <w:rPr>
            <w:spacing w:val="-14"/>
            <w:w w:val="105"/>
            <w:sz w:val="18"/>
          </w:rPr>
          <w:t> </w:t>
        </w:r>
        <w:r>
          <w:rPr>
            <w:w w:val="105"/>
            <w:sz w:val="18"/>
          </w:rPr>
          <w:t>of</w:t>
        </w:r>
        <w:r>
          <w:rPr>
            <w:spacing w:val="-14"/>
            <w:w w:val="105"/>
            <w:sz w:val="18"/>
          </w:rPr>
          <w:t> </w:t>
        </w:r>
        <w:r>
          <w:rPr>
            <w:w w:val="105"/>
            <w:sz w:val="18"/>
          </w:rPr>
          <w:t>patients</w:t>
        </w:r>
        <w:r>
          <w:rPr>
            <w:spacing w:val="-14"/>
            <w:w w:val="105"/>
            <w:sz w:val="18"/>
          </w:rPr>
          <w:t> </w:t>
        </w:r>
        <w:r>
          <w:rPr>
            <w:w w:val="105"/>
            <w:sz w:val="18"/>
          </w:rPr>
          <w:t>with</w:t>
        </w:r>
        <w:r>
          <w:rPr>
            <w:spacing w:val="-14"/>
            <w:w w:val="105"/>
            <w:sz w:val="18"/>
          </w:rPr>
          <w:t> </w:t>
        </w:r>
        <w:r>
          <w:rPr>
            <w:w w:val="105"/>
            <w:sz w:val="18"/>
          </w:rPr>
          <w:t>acute ischemic mitral regurgitation: a systematic review. BMC Res Notes 2015; 8: 712. (https://doi.org/10.1177/2047487312460484)</w:t>
        </w:r>
      </w:hyperlink>
    </w:p>
    <w:p>
      <w:pPr>
        <w:pStyle w:val="ListParagraph"/>
        <w:numPr>
          <w:ilvl w:val="0"/>
          <w:numId w:val="19"/>
        </w:numPr>
        <w:tabs>
          <w:tab w:pos="482" w:val="left" w:leader="none"/>
        </w:tabs>
        <w:spacing w:line="256" w:lineRule="auto" w:before="1" w:after="0"/>
        <w:ind w:left="481" w:right="1104" w:hanging="381"/>
        <w:jc w:val="both"/>
        <w:rPr>
          <w:sz w:val="18"/>
        </w:rPr>
      </w:pPr>
      <w:hyperlink r:id="rId144">
        <w:r>
          <w:rPr>
            <w:w w:val="105"/>
            <w:sz w:val="18"/>
          </w:rPr>
          <w:t>Grines</w:t>
        </w:r>
        <w:r>
          <w:rPr>
            <w:spacing w:val="-19"/>
            <w:w w:val="105"/>
            <w:sz w:val="18"/>
          </w:rPr>
          <w:t> </w:t>
        </w:r>
        <w:r>
          <w:rPr>
            <w:w w:val="105"/>
            <w:sz w:val="18"/>
          </w:rPr>
          <w:t>CL,</w:t>
        </w:r>
        <w:r>
          <w:rPr>
            <w:spacing w:val="-19"/>
            <w:w w:val="105"/>
            <w:sz w:val="18"/>
          </w:rPr>
          <w:t> </w:t>
        </w:r>
        <w:r>
          <w:rPr>
            <w:w w:val="105"/>
            <w:sz w:val="18"/>
          </w:rPr>
          <w:t>Marsalese</w:t>
        </w:r>
        <w:r>
          <w:rPr>
            <w:spacing w:val="-19"/>
            <w:w w:val="105"/>
            <w:sz w:val="18"/>
          </w:rPr>
          <w:t> </w:t>
        </w:r>
        <w:r>
          <w:rPr>
            <w:w w:val="105"/>
            <w:sz w:val="18"/>
          </w:rPr>
          <w:t>DL,</w:t>
        </w:r>
        <w:r>
          <w:rPr>
            <w:spacing w:val="-18"/>
            <w:w w:val="105"/>
            <w:sz w:val="18"/>
          </w:rPr>
          <w:t> </w:t>
        </w:r>
        <w:r>
          <w:rPr>
            <w:w w:val="105"/>
            <w:sz w:val="18"/>
          </w:rPr>
          <w:t>Brodie</w:t>
        </w:r>
        <w:r>
          <w:rPr>
            <w:spacing w:val="-19"/>
            <w:w w:val="105"/>
            <w:sz w:val="18"/>
          </w:rPr>
          <w:t> </w:t>
        </w:r>
        <w:r>
          <w:rPr>
            <w:w w:val="105"/>
            <w:sz w:val="18"/>
          </w:rPr>
          <w:t>B,</w:t>
        </w:r>
        <w:r>
          <w:rPr>
            <w:spacing w:val="-19"/>
            <w:w w:val="105"/>
            <w:sz w:val="18"/>
          </w:rPr>
          <w:t> </w:t>
        </w:r>
        <w:r>
          <w:rPr>
            <w:w w:val="105"/>
            <w:sz w:val="18"/>
          </w:rPr>
          <w:t>et</w:t>
        </w:r>
        <w:r>
          <w:rPr>
            <w:spacing w:val="-19"/>
            <w:w w:val="105"/>
            <w:sz w:val="18"/>
          </w:rPr>
          <w:t> </w:t>
        </w:r>
        <w:r>
          <w:rPr>
            <w:w w:val="105"/>
            <w:sz w:val="18"/>
          </w:rPr>
          <w:t>al.</w:t>
        </w:r>
        <w:r>
          <w:rPr>
            <w:spacing w:val="-18"/>
            <w:w w:val="105"/>
            <w:sz w:val="18"/>
          </w:rPr>
          <w:t> </w:t>
        </w:r>
        <w:r>
          <w:rPr>
            <w:w w:val="105"/>
            <w:sz w:val="18"/>
          </w:rPr>
          <w:t>Safety</w:t>
        </w:r>
        <w:r>
          <w:rPr>
            <w:spacing w:val="-19"/>
            <w:w w:val="105"/>
            <w:sz w:val="18"/>
          </w:rPr>
          <w:t> </w:t>
        </w:r>
        <w:r>
          <w:rPr>
            <w:w w:val="105"/>
            <w:sz w:val="18"/>
          </w:rPr>
          <w:t>and</w:t>
        </w:r>
        <w:r>
          <w:rPr>
            <w:spacing w:val="-19"/>
            <w:w w:val="105"/>
            <w:sz w:val="18"/>
          </w:rPr>
          <w:t> </w:t>
        </w:r>
        <w:r>
          <w:rPr>
            <w:w w:val="105"/>
            <w:sz w:val="18"/>
          </w:rPr>
          <w:t>costeffectiveness</w:t>
        </w:r>
        <w:r>
          <w:rPr>
            <w:spacing w:val="-18"/>
            <w:w w:val="105"/>
            <w:sz w:val="18"/>
          </w:rPr>
          <w:t> </w:t>
        </w:r>
        <w:r>
          <w:rPr>
            <w:w w:val="105"/>
            <w:sz w:val="18"/>
          </w:rPr>
          <w:t>of</w:t>
        </w:r>
        <w:r>
          <w:rPr>
            <w:spacing w:val="-19"/>
            <w:w w:val="105"/>
            <w:sz w:val="18"/>
          </w:rPr>
          <w:t> </w:t>
        </w:r>
        <w:r>
          <w:rPr>
            <w:w w:val="105"/>
            <w:sz w:val="18"/>
          </w:rPr>
          <w:t>early</w:t>
        </w:r>
        <w:r>
          <w:rPr>
            <w:spacing w:val="-19"/>
            <w:w w:val="105"/>
            <w:sz w:val="18"/>
          </w:rPr>
          <w:t> </w:t>
        </w:r>
        <w:r>
          <w:rPr>
            <w:w w:val="105"/>
            <w:sz w:val="18"/>
          </w:rPr>
          <w:t>discharge</w:t>
        </w:r>
        <w:r>
          <w:rPr>
            <w:spacing w:val="-19"/>
            <w:w w:val="105"/>
            <w:sz w:val="18"/>
          </w:rPr>
          <w:t> </w:t>
        </w:r>
        <w:r>
          <w:rPr>
            <w:w w:val="105"/>
            <w:sz w:val="18"/>
          </w:rPr>
          <w:t>after</w:t>
        </w:r>
        <w:r>
          <w:rPr>
            <w:spacing w:val="-18"/>
            <w:w w:val="105"/>
            <w:sz w:val="18"/>
          </w:rPr>
          <w:t> </w:t>
        </w:r>
        <w:r>
          <w:rPr>
            <w:w w:val="105"/>
            <w:sz w:val="18"/>
          </w:rPr>
          <w:t>primary</w:t>
        </w:r>
        <w:r>
          <w:rPr>
            <w:spacing w:val="-19"/>
            <w:w w:val="105"/>
            <w:sz w:val="18"/>
          </w:rPr>
          <w:t> </w:t>
        </w:r>
        <w:r>
          <w:rPr>
            <w:w w:val="105"/>
            <w:sz w:val="18"/>
          </w:rPr>
          <w:t>angioplasty</w:t>
        </w:r>
        <w:r>
          <w:rPr>
            <w:spacing w:val="-19"/>
            <w:w w:val="105"/>
            <w:sz w:val="18"/>
          </w:rPr>
          <w:t> </w:t>
        </w:r>
        <w:r>
          <w:rPr>
            <w:w w:val="105"/>
            <w:sz w:val="18"/>
          </w:rPr>
          <w:t>in low risk patients with acute myocardial infarction. PAMI-II Investigators. Primary Angioplasty in Myocardial Infarction.</w:t>
        </w:r>
        <w:r>
          <w:rPr>
            <w:spacing w:val="-6"/>
            <w:w w:val="105"/>
            <w:sz w:val="18"/>
          </w:rPr>
          <w:t> </w:t>
        </w:r>
        <w:r>
          <w:rPr>
            <w:w w:val="105"/>
            <w:sz w:val="18"/>
          </w:rPr>
          <w:t>J</w:t>
        </w:r>
        <w:r>
          <w:rPr>
            <w:spacing w:val="-6"/>
            <w:w w:val="105"/>
            <w:sz w:val="18"/>
          </w:rPr>
          <w:t> </w:t>
        </w:r>
        <w:r>
          <w:rPr>
            <w:w w:val="105"/>
            <w:sz w:val="18"/>
          </w:rPr>
          <w:t>Am</w:t>
        </w:r>
        <w:r>
          <w:rPr>
            <w:spacing w:val="-5"/>
            <w:w w:val="105"/>
            <w:sz w:val="18"/>
          </w:rPr>
          <w:t> </w:t>
        </w:r>
        <w:r>
          <w:rPr>
            <w:w w:val="105"/>
            <w:sz w:val="18"/>
          </w:rPr>
          <w:t>Coll</w:t>
        </w:r>
        <w:r>
          <w:rPr>
            <w:spacing w:val="-6"/>
            <w:w w:val="105"/>
            <w:sz w:val="18"/>
          </w:rPr>
          <w:t> </w:t>
        </w:r>
        <w:r>
          <w:rPr>
            <w:w w:val="105"/>
            <w:sz w:val="18"/>
          </w:rPr>
          <w:t>Cardiol</w:t>
        </w:r>
        <w:r>
          <w:rPr>
            <w:spacing w:val="-5"/>
            <w:w w:val="105"/>
            <w:sz w:val="18"/>
          </w:rPr>
          <w:t> </w:t>
        </w:r>
        <w:r>
          <w:rPr>
            <w:w w:val="105"/>
            <w:sz w:val="18"/>
          </w:rPr>
          <w:t>1998;</w:t>
        </w:r>
        <w:r>
          <w:rPr>
            <w:spacing w:val="-6"/>
            <w:w w:val="105"/>
            <w:sz w:val="18"/>
          </w:rPr>
          <w:t> </w:t>
        </w:r>
        <w:r>
          <w:rPr>
            <w:w w:val="105"/>
            <w:sz w:val="18"/>
          </w:rPr>
          <w:t>31:</w:t>
        </w:r>
        <w:r>
          <w:rPr>
            <w:spacing w:val="-6"/>
            <w:w w:val="105"/>
            <w:sz w:val="18"/>
          </w:rPr>
          <w:t> </w:t>
        </w:r>
        <w:r>
          <w:rPr>
            <w:w w:val="105"/>
            <w:sz w:val="18"/>
          </w:rPr>
          <w:t>967–972.</w:t>
        </w:r>
        <w:r>
          <w:rPr>
            <w:spacing w:val="-5"/>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3" w:hanging="381"/>
        <w:jc w:val="both"/>
        <w:rPr>
          <w:sz w:val="18"/>
        </w:rPr>
      </w:pPr>
      <w:hyperlink r:id="rId144">
        <w:r>
          <w:rPr>
            <w:w w:val="105"/>
            <w:sz w:val="18"/>
          </w:rPr>
          <w:t>Azzalini</w:t>
        </w:r>
        <w:r>
          <w:rPr>
            <w:spacing w:val="-22"/>
            <w:w w:val="105"/>
            <w:sz w:val="18"/>
          </w:rPr>
          <w:t> </w:t>
        </w:r>
        <w:r>
          <w:rPr>
            <w:w w:val="105"/>
            <w:sz w:val="18"/>
          </w:rPr>
          <w:t>L,</w:t>
        </w:r>
        <w:r>
          <w:rPr>
            <w:spacing w:val="-21"/>
            <w:w w:val="105"/>
            <w:sz w:val="18"/>
          </w:rPr>
          <w:t> </w:t>
        </w:r>
        <w:r>
          <w:rPr>
            <w:w w:val="105"/>
            <w:sz w:val="18"/>
          </w:rPr>
          <w:t>Sole</w:t>
        </w:r>
        <w:r>
          <w:rPr>
            <w:spacing w:val="-21"/>
            <w:w w:val="105"/>
            <w:sz w:val="18"/>
          </w:rPr>
          <w:t> </w:t>
        </w:r>
        <w:r>
          <w:rPr>
            <w:w w:val="105"/>
            <w:sz w:val="18"/>
          </w:rPr>
          <w:t>E,</w:t>
        </w:r>
        <w:r>
          <w:rPr>
            <w:spacing w:val="-21"/>
            <w:w w:val="105"/>
            <w:sz w:val="18"/>
          </w:rPr>
          <w:t> </w:t>
        </w:r>
        <w:r>
          <w:rPr>
            <w:w w:val="105"/>
            <w:sz w:val="18"/>
          </w:rPr>
          <w:t>Sans</w:t>
        </w:r>
        <w:r>
          <w:rPr>
            <w:spacing w:val="-22"/>
            <w:w w:val="105"/>
            <w:sz w:val="18"/>
          </w:rPr>
          <w:t> </w:t>
        </w:r>
        <w:r>
          <w:rPr>
            <w:w w:val="105"/>
            <w:sz w:val="18"/>
          </w:rPr>
          <w:t>J,</w:t>
        </w:r>
        <w:r>
          <w:rPr>
            <w:spacing w:val="-21"/>
            <w:w w:val="105"/>
            <w:sz w:val="18"/>
          </w:rPr>
          <w:t> </w:t>
        </w:r>
        <w:r>
          <w:rPr>
            <w:w w:val="105"/>
            <w:sz w:val="18"/>
          </w:rPr>
          <w:t>Vila</w:t>
        </w:r>
        <w:r>
          <w:rPr>
            <w:spacing w:val="-21"/>
            <w:w w:val="105"/>
            <w:sz w:val="18"/>
          </w:rPr>
          <w:t> </w:t>
        </w:r>
        <w:r>
          <w:rPr>
            <w:w w:val="105"/>
            <w:sz w:val="18"/>
          </w:rPr>
          <w:t>M,</w:t>
        </w:r>
        <w:r>
          <w:rPr>
            <w:spacing w:val="-21"/>
            <w:w w:val="105"/>
            <w:sz w:val="18"/>
          </w:rPr>
          <w:t> </w:t>
        </w:r>
        <w:r>
          <w:rPr>
            <w:w w:val="105"/>
            <w:sz w:val="18"/>
          </w:rPr>
          <w:t>Duran</w:t>
        </w:r>
        <w:r>
          <w:rPr>
            <w:spacing w:val="-22"/>
            <w:w w:val="105"/>
            <w:sz w:val="18"/>
          </w:rPr>
          <w:t> </w:t>
        </w:r>
        <w:r>
          <w:rPr>
            <w:w w:val="105"/>
            <w:sz w:val="18"/>
          </w:rPr>
          <w:t>A,</w:t>
        </w:r>
        <w:r>
          <w:rPr>
            <w:spacing w:val="-21"/>
            <w:w w:val="105"/>
            <w:sz w:val="18"/>
          </w:rPr>
          <w:t> </w:t>
        </w:r>
        <w:r>
          <w:rPr>
            <w:w w:val="105"/>
            <w:sz w:val="18"/>
          </w:rPr>
          <w:t>Gil-Alonso</w:t>
        </w:r>
        <w:r>
          <w:rPr>
            <w:spacing w:val="-21"/>
            <w:w w:val="105"/>
            <w:sz w:val="18"/>
          </w:rPr>
          <w:t> </w:t>
        </w:r>
        <w:r>
          <w:rPr>
            <w:spacing w:val="-3"/>
            <w:w w:val="105"/>
            <w:sz w:val="18"/>
          </w:rPr>
          <w:t>D,</w:t>
        </w:r>
        <w:r>
          <w:rPr>
            <w:spacing w:val="-21"/>
            <w:w w:val="105"/>
            <w:sz w:val="18"/>
          </w:rPr>
          <w:t> </w:t>
        </w:r>
        <w:r>
          <w:rPr>
            <w:w w:val="105"/>
            <w:sz w:val="18"/>
          </w:rPr>
          <w:t>Santalo</w:t>
        </w:r>
        <w:r>
          <w:rPr>
            <w:spacing w:val="-22"/>
            <w:w w:val="105"/>
            <w:sz w:val="18"/>
          </w:rPr>
          <w:t> </w:t>
        </w:r>
        <w:r>
          <w:rPr>
            <w:w w:val="105"/>
            <w:sz w:val="18"/>
          </w:rPr>
          <w:t>M,</w:t>
        </w:r>
        <w:r>
          <w:rPr>
            <w:spacing w:val="-21"/>
            <w:w w:val="105"/>
            <w:sz w:val="18"/>
          </w:rPr>
          <w:t> </w:t>
        </w:r>
        <w:r>
          <w:rPr>
            <w:w w:val="105"/>
            <w:sz w:val="18"/>
          </w:rPr>
          <w:t>Garcia-Moll</w:t>
        </w:r>
        <w:r>
          <w:rPr>
            <w:spacing w:val="-21"/>
            <w:w w:val="105"/>
            <w:sz w:val="18"/>
          </w:rPr>
          <w:t> </w:t>
        </w:r>
        <w:r>
          <w:rPr>
            <w:w w:val="105"/>
            <w:sz w:val="18"/>
          </w:rPr>
          <w:t>X,</w:t>
        </w:r>
        <w:r>
          <w:rPr>
            <w:spacing w:val="-21"/>
            <w:w w:val="105"/>
            <w:sz w:val="18"/>
          </w:rPr>
          <w:t> </w:t>
        </w:r>
        <w:r>
          <w:rPr>
            <w:w w:val="105"/>
            <w:sz w:val="18"/>
          </w:rPr>
          <w:t>Sionis</w:t>
        </w:r>
        <w:r>
          <w:rPr>
            <w:spacing w:val="-22"/>
            <w:w w:val="105"/>
            <w:sz w:val="18"/>
          </w:rPr>
          <w:t> </w:t>
        </w:r>
        <w:r>
          <w:rPr>
            <w:w w:val="105"/>
            <w:sz w:val="18"/>
          </w:rPr>
          <w:t>A.</w:t>
        </w:r>
        <w:r>
          <w:rPr>
            <w:spacing w:val="-21"/>
            <w:w w:val="105"/>
            <w:sz w:val="18"/>
          </w:rPr>
          <w:t> </w:t>
        </w:r>
        <w:r>
          <w:rPr>
            <w:w w:val="105"/>
            <w:sz w:val="18"/>
          </w:rPr>
          <w:t>Feasibility</w:t>
        </w:r>
        <w:r>
          <w:rPr>
            <w:spacing w:val="-21"/>
            <w:w w:val="105"/>
            <w:sz w:val="18"/>
          </w:rPr>
          <w:t> </w:t>
        </w:r>
        <w:r>
          <w:rPr>
            <w:w w:val="105"/>
            <w:sz w:val="18"/>
          </w:rPr>
          <w:t>and</w:t>
        </w:r>
        <w:r>
          <w:rPr>
            <w:spacing w:val="-21"/>
            <w:w w:val="105"/>
            <w:sz w:val="18"/>
          </w:rPr>
          <w:t> </w:t>
        </w:r>
        <w:r>
          <w:rPr>
            <w:w w:val="105"/>
            <w:sz w:val="18"/>
          </w:rPr>
          <w:t>safety</w:t>
        </w:r>
        <w:r>
          <w:rPr>
            <w:spacing w:val="-22"/>
            <w:w w:val="105"/>
            <w:sz w:val="18"/>
          </w:rPr>
          <w:t> </w:t>
        </w:r>
        <w:r>
          <w:rPr>
            <w:w w:val="105"/>
            <w:sz w:val="18"/>
          </w:rPr>
          <w:t>of an</w:t>
        </w:r>
        <w:r>
          <w:rPr>
            <w:spacing w:val="-13"/>
            <w:w w:val="105"/>
            <w:sz w:val="18"/>
          </w:rPr>
          <w:t> </w:t>
        </w:r>
        <w:r>
          <w:rPr>
            <w:w w:val="105"/>
            <w:sz w:val="18"/>
          </w:rPr>
          <w:t>early</w:t>
        </w:r>
        <w:r>
          <w:rPr>
            <w:spacing w:val="-12"/>
            <w:w w:val="105"/>
            <w:sz w:val="18"/>
          </w:rPr>
          <w:t> </w:t>
        </w:r>
        <w:r>
          <w:rPr>
            <w:w w:val="105"/>
            <w:sz w:val="18"/>
          </w:rPr>
          <w:t>discharge</w:t>
        </w:r>
        <w:r>
          <w:rPr>
            <w:spacing w:val="-12"/>
            <w:w w:val="105"/>
            <w:sz w:val="18"/>
          </w:rPr>
          <w:t> </w:t>
        </w:r>
        <w:r>
          <w:rPr>
            <w:w w:val="105"/>
            <w:sz w:val="18"/>
          </w:rPr>
          <w:t>strategy</w:t>
        </w:r>
        <w:r>
          <w:rPr>
            <w:spacing w:val="-12"/>
            <w:w w:val="105"/>
            <w:sz w:val="18"/>
          </w:rPr>
          <w:t> </w:t>
        </w:r>
        <w:r>
          <w:rPr>
            <w:w w:val="105"/>
            <w:sz w:val="18"/>
          </w:rPr>
          <w:t>after</w:t>
        </w:r>
        <w:r>
          <w:rPr>
            <w:spacing w:val="-13"/>
            <w:w w:val="105"/>
            <w:sz w:val="18"/>
          </w:rPr>
          <w:t> </w:t>
        </w:r>
        <w:r>
          <w:rPr>
            <w:w w:val="105"/>
            <w:sz w:val="18"/>
          </w:rPr>
          <w:t>low-risk</w:t>
        </w:r>
        <w:r>
          <w:rPr>
            <w:spacing w:val="-12"/>
            <w:w w:val="105"/>
            <w:sz w:val="18"/>
          </w:rPr>
          <w:t> </w:t>
        </w:r>
        <w:r>
          <w:rPr>
            <w:w w:val="105"/>
            <w:sz w:val="18"/>
          </w:rPr>
          <w:t>acute</w:t>
        </w:r>
        <w:r>
          <w:rPr>
            <w:spacing w:val="-12"/>
            <w:w w:val="105"/>
            <w:sz w:val="18"/>
          </w:rPr>
          <w:t> </w:t>
        </w:r>
        <w:r>
          <w:rPr>
            <w:w w:val="105"/>
            <w:sz w:val="18"/>
          </w:rPr>
          <w:t>myocardial</w:t>
        </w:r>
        <w:r>
          <w:rPr>
            <w:spacing w:val="-12"/>
            <w:w w:val="105"/>
            <w:sz w:val="18"/>
          </w:rPr>
          <w:t> </w:t>
        </w:r>
        <w:r>
          <w:rPr>
            <w:w w:val="105"/>
            <w:sz w:val="18"/>
          </w:rPr>
          <w:t>infarction</w:t>
        </w:r>
        <w:r>
          <w:rPr>
            <w:spacing w:val="-13"/>
            <w:w w:val="105"/>
            <w:sz w:val="18"/>
          </w:rPr>
          <w:t> </w:t>
        </w:r>
        <w:r>
          <w:rPr>
            <w:w w:val="105"/>
            <w:sz w:val="18"/>
          </w:rPr>
          <w:t>treated</w:t>
        </w:r>
        <w:r>
          <w:rPr>
            <w:spacing w:val="-12"/>
            <w:w w:val="105"/>
            <w:sz w:val="18"/>
          </w:rPr>
          <w:t> </w:t>
        </w:r>
        <w:r>
          <w:rPr>
            <w:w w:val="105"/>
            <w:sz w:val="18"/>
          </w:rPr>
          <w:t>with</w:t>
        </w:r>
        <w:r>
          <w:rPr>
            <w:spacing w:val="-12"/>
            <w:w w:val="105"/>
            <w:sz w:val="18"/>
          </w:rPr>
          <w:t> </w:t>
        </w:r>
        <w:r>
          <w:rPr>
            <w:w w:val="105"/>
            <w:sz w:val="18"/>
          </w:rPr>
          <w:t>primary</w:t>
        </w:r>
        <w:r>
          <w:rPr>
            <w:spacing w:val="-12"/>
            <w:w w:val="105"/>
            <w:sz w:val="18"/>
          </w:rPr>
          <w:t> </w:t>
        </w:r>
        <w:r>
          <w:rPr>
            <w:w w:val="105"/>
            <w:sz w:val="18"/>
          </w:rPr>
          <w:t>percutaneous</w:t>
        </w:r>
        <w:r>
          <w:rPr>
            <w:spacing w:val="-12"/>
            <w:w w:val="105"/>
            <w:sz w:val="18"/>
          </w:rPr>
          <w:t> </w:t>
        </w:r>
        <w:r>
          <w:rPr>
            <w:w w:val="105"/>
            <w:sz w:val="18"/>
          </w:rPr>
          <w:t>coronary intervention:</w:t>
        </w:r>
        <w:r>
          <w:rPr>
            <w:spacing w:val="-12"/>
            <w:w w:val="105"/>
            <w:sz w:val="18"/>
          </w:rPr>
          <w:t> </w:t>
        </w:r>
        <w:r>
          <w:rPr>
            <w:w w:val="105"/>
            <w:sz w:val="18"/>
          </w:rPr>
          <w:t>the</w:t>
        </w:r>
        <w:r>
          <w:rPr>
            <w:spacing w:val="-11"/>
            <w:w w:val="105"/>
            <w:sz w:val="18"/>
          </w:rPr>
          <w:t> </w:t>
        </w:r>
        <w:r>
          <w:rPr>
            <w:w w:val="105"/>
            <w:sz w:val="18"/>
          </w:rPr>
          <w:t>EDAMI</w:t>
        </w:r>
        <w:r>
          <w:rPr>
            <w:spacing w:val="-11"/>
            <w:w w:val="105"/>
            <w:sz w:val="18"/>
          </w:rPr>
          <w:t> </w:t>
        </w:r>
        <w:r>
          <w:rPr>
            <w:w w:val="105"/>
            <w:sz w:val="18"/>
          </w:rPr>
          <w:t>pilot</w:t>
        </w:r>
        <w:r>
          <w:rPr>
            <w:spacing w:val="-11"/>
            <w:w w:val="105"/>
            <w:sz w:val="18"/>
          </w:rPr>
          <w:t> </w:t>
        </w:r>
        <w:r>
          <w:rPr>
            <w:w w:val="105"/>
            <w:sz w:val="18"/>
          </w:rPr>
          <w:t>trial.</w:t>
        </w:r>
        <w:r>
          <w:rPr>
            <w:spacing w:val="-12"/>
            <w:w w:val="105"/>
            <w:sz w:val="18"/>
          </w:rPr>
          <w:t> </w:t>
        </w:r>
        <w:r>
          <w:rPr>
            <w:w w:val="105"/>
            <w:sz w:val="18"/>
          </w:rPr>
          <w:t>Cardiology</w:t>
        </w:r>
        <w:r>
          <w:rPr>
            <w:spacing w:val="-11"/>
            <w:w w:val="105"/>
            <w:sz w:val="18"/>
          </w:rPr>
          <w:t> </w:t>
        </w:r>
        <w:r>
          <w:rPr>
            <w:w w:val="105"/>
            <w:sz w:val="18"/>
          </w:rPr>
          <w:t>2015;</w:t>
        </w:r>
        <w:r>
          <w:rPr>
            <w:spacing w:val="-11"/>
            <w:w w:val="105"/>
            <w:sz w:val="18"/>
          </w:rPr>
          <w:t> </w:t>
        </w:r>
        <w:r>
          <w:rPr>
            <w:w w:val="105"/>
            <w:sz w:val="18"/>
          </w:rPr>
          <w:t>130:</w:t>
        </w:r>
        <w:r>
          <w:rPr>
            <w:spacing w:val="-11"/>
            <w:w w:val="105"/>
            <w:sz w:val="18"/>
          </w:rPr>
          <w:t> </w:t>
        </w:r>
        <w:r>
          <w:rPr>
            <w:w w:val="105"/>
            <w:sz w:val="18"/>
          </w:rPr>
          <w:t>120–129.</w:t>
        </w:r>
        <w:r>
          <w:rPr>
            <w:spacing w:val="-12"/>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Melberg</w:t>
        </w:r>
        <w:r>
          <w:rPr>
            <w:spacing w:val="-13"/>
            <w:w w:val="105"/>
            <w:sz w:val="18"/>
          </w:rPr>
          <w:t> </w:t>
        </w:r>
        <w:r>
          <w:rPr>
            <w:spacing w:val="-5"/>
            <w:w w:val="105"/>
            <w:sz w:val="18"/>
          </w:rPr>
          <w:t>T,</w:t>
        </w:r>
        <w:r>
          <w:rPr>
            <w:spacing w:val="-13"/>
            <w:w w:val="105"/>
            <w:sz w:val="18"/>
          </w:rPr>
          <w:t> </w:t>
        </w:r>
        <w:r>
          <w:rPr>
            <w:w w:val="105"/>
            <w:sz w:val="18"/>
          </w:rPr>
          <w:t>Jorgensen</w:t>
        </w:r>
        <w:r>
          <w:rPr>
            <w:spacing w:val="-13"/>
            <w:w w:val="105"/>
            <w:sz w:val="18"/>
          </w:rPr>
          <w:t> </w:t>
        </w:r>
        <w:r>
          <w:rPr>
            <w:w w:val="105"/>
            <w:sz w:val="18"/>
          </w:rPr>
          <w:t>M,</w:t>
        </w:r>
        <w:r>
          <w:rPr>
            <w:spacing w:val="-13"/>
            <w:w w:val="105"/>
            <w:sz w:val="18"/>
          </w:rPr>
          <w:t> </w:t>
        </w:r>
        <w:r>
          <w:rPr>
            <w:w w:val="105"/>
            <w:sz w:val="18"/>
          </w:rPr>
          <w:t>Orn</w:t>
        </w:r>
        <w:r>
          <w:rPr>
            <w:spacing w:val="-13"/>
            <w:w w:val="105"/>
            <w:sz w:val="18"/>
          </w:rPr>
          <w:t> </w:t>
        </w:r>
        <w:r>
          <w:rPr>
            <w:w w:val="105"/>
            <w:sz w:val="18"/>
          </w:rPr>
          <w:t>S,</w:t>
        </w:r>
        <w:r>
          <w:rPr>
            <w:spacing w:val="-12"/>
            <w:w w:val="105"/>
            <w:sz w:val="18"/>
          </w:rPr>
          <w:t> </w:t>
        </w:r>
        <w:r>
          <w:rPr>
            <w:w w:val="105"/>
            <w:sz w:val="18"/>
          </w:rPr>
          <w:t>Solli</w:t>
        </w:r>
        <w:r>
          <w:rPr>
            <w:spacing w:val="-13"/>
            <w:w w:val="105"/>
            <w:sz w:val="18"/>
          </w:rPr>
          <w:t> </w:t>
        </w:r>
        <w:r>
          <w:rPr>
            <w:spacing w:val="-5"/>
            <w:w w:val="105"/>
            <w:sz w:val="18"/>
          </w:rPr>
          <w:t>T,</w:t>
        </w:r>
        <w:r>
          <w:rPr>
            <w:spacing w:val="-13"/>
            <w:w w:val="105"/>
            <w:sz w:val="18"/>
          </w:rPr>
          <w:t> </w:t>
        </w:r>
        <w:r>
          <w:rPr>
            <w:w w:val="105"/>
            <w:sz w:val="18"/>
          </w:rPr>
          <w:t>Edland</w:t>
        </w:r>
        <w:r>
          <w:rPr>
            <w:spacing w:val="-13"/>
            <w:w w:val="105"/>
            <w:sz w:val="18"/>
          </w:rPr>
          <w:t> </w:t>
        </w:r>
        <w:r>
          <w:rPr>
            <w:w w:val="105"/>
            <w:sz w:val="18"/>
          </w:rPr>
          <w:t>U,</w:t>
        </w:r>
        <w:r>
          <w:rPr>
            <w:spacing w:val="-13"/>
            <w:w w:val="105"/>
            <w:sz w:val="18"/>
          </w:rPr>
          <w:t> </w:t>
        </w:r>
        <w:r>
          <w:rPr>
            <w:w w:val="105"/>
            <w:sz w:val="18"/>
          </w:rPr>
          <w:t>Dickstein</w:t>
        </w:r>
        <w:r>
          <w:rPr>
            <w:spacing w:val="-12"/>
            <w:w w:val="105"/>
            <w:sz w:val="18"/>
          </w:rPr>
          <w:t> </w:t>
        </w:r>
        <w:r>
          <w:rPr>
            <w:w w:val="105"/>
            <w:sz w:val="18"/>
          </w:rPr>
          <w:t>K.</w:t>
        </w:r>
        <w:r>
          <w:rPr>
            <w:spacing w:val="-13"/>
            <w:w w:val="105"/>
            <w:sz w:val="18"/>
          </w:rPr>
          <w:t> </w:t>
        </w:r>
        <w:r>
          <w:rPr>
            <w:w w:val="105"/>
            <w:sz w:val="18"/>
          </w:rPr>
          <w:t>Safety</w:t>
        </w:r>
        <w:r>
          <w:rPr>
            <w:spacing w:val="-13"/>
            <w:w w:val="105"/>
            <w:sz w:val="18"/>
          </w:rPr>
          <w:t> </w:t>
        </w:r>
        <w:r>
          <w:rPr>
            <w:w w:val="105"/>
            <w:sz w:val="18"/>
          </w:rPr>
          <w:t>and</w:t>
        </w:r>
        <w:r>
          <w:rPr>
            <w:spacing w:val="-13"/>
            <w:w w:val="105"/>
            <w:sz w:val="18"/>
          </w:rPr>
          <w:t> </w:t>
        </w:r>
        <w:r>
          <w:rPr>
            <w:w w:val="105"/>
            <w:sz w:val="18"/>
          </w:rPr>
          <w:t>health</w:t>
        </w:r>
        <w:r>
          <w:rPr>
            <w:spacing w:val="-13"/>
            <w:w w:val="105"/>
            <w:sz w:val="18"/>
          </w:rPr>
          <w:t> </w:t>
        </w:r>
        <w:r>
          <w:rPr>
            <w:w w:val="105"/>
            <w:sz w:val="18"/>
          </w:rPr>
          <w:t>status</w:t>
        </w:r>
        <w:r>
          <w:rPr>
            <w:spacing w:val="-12"/>
            <w:w w:val="105"/>
            <w:sz w:val="18"/>
          </w:rPr>
          <w:t> </w:t>
        </w:r>
        <w:r>
          <w:rPr>
            <w:w w:val="105"/>
            <w:sz w:val="18"/>
          </w:rPr>
          <w:t>following</w:t>
        </w:r>
        <w:r>
          <w:rPr>
            <w:spacing w:val="-13"/>
            <w:w w:val="105"/>
            <w:sz w:val="18"/>
          </w:rPr>
          <w:t> </w:t>
        </w:r>
        <w:r>
          <w:rPr>
            <w:w w:val="105"/>
            <w:sz w:val="18"/>
          </w:rPr>
          <w:t>early</w:t>
        </w:r>
        <w:r>
          <w:rPr>
            <w:spacing w:val="-13"/>
            <w:w w:val="105"/>
            <w:sz w:val="18"/>
          </w:rPr>
          <w:t> </w:t>
        </w:r>
        <w:r>
          <w:rPr>
            <w:w w:val="105"/>
            <w:sz w:val="18"/>
          </w:rPr>
          <w:t>discharge</w:t>
        </w:r>
        <w:r>
          <w:rPr>
            <w:spacing w:val="-13"/>
            <w:w w:val="105"/>
            <w:sz w:val="18"/>
          </w:rPr>
          <w:t> </w:t>
        </w:r>
        <w:r>
          <w:rPr>
            <w:w w:val="105"/>
            <w:sz w:val="18"/>
          </w:rPr>
          <w:t>in patients</w:t>
        </w:r>
        <w:r>
          <w:rPr>
            <w:spacing w:val="-15"/>
            <w:w w:val="105"/>
            <w:sz w:val="18"/>
          </w:rPr>
          <w:t> </w:t>
        </w:r>
        <w:r>
          <w:rPr>
            <w:w w:val="105"/>
            <w:sz w:val="18"/>
          </w:rPr>
          <w:t>with</w:t>
        </w:r>
        <w:r>
          <w:rPr>
            <w:spacing w:val="-14"/>
            <w:w w:val="105"/>
            <w:sz w:val="18"/>
          </w:rPr>
          <w:t> </w:t>
        </w:r>
        <w:r>
          <w:rPr>
            <w:w w:val="105"/>
            <w:sz w:val="18"/>
          </w:rPr>
          <w:t>acute</w:t>
        </w:r>
        <w:r>
          <w:rPr>
            <w:spacing w:val="-15"/>
            <w:w w:val="105"/>
            <w:sz w:val="18"/>
          </w:rPr>
          <w:t> </w:t>
        </w:r>
        <w:r>
          <w:rPr>
            <w:w w:val="105"/>
            <w:sz w:val="18"/>
          </w:rPr>
          <w:t>myocardial</w:t>
        </w:r>
        <w:r>
          <w:rPr>
            <w:spacing w:val="-14"/>
            <w:w w:val="105"/>
            <w:sz w:val="18"/>
          </w:rPr>
          <w:t> </w:t>
        </w:r>
        <w:r>
          <w:rPr>
            <w:w w:val="105"/>
            <w:sz w:val="18"/>
          </w:rPr>
          <w:t>infarction</w:t>
        </w:r>
        <w:r>
          <w:rPr>
            <w:spacing w:val="-15"/>
            <w:w w:val="105"/>
            <w:sz w:val="18"/>
          </w:rPr>
          <w:t> </w:t>
        </w:r>
        <w:r>
          <w:rPr>
            <w:w w:val="105"/>
            <w:sz w:val="18"/>
          </w:rPr>
          <w:t>treated</w:t>
        </w:r>
        <w:r>
          <w:rPr>
            <w:spacing w:val="-14"/>
            <w:w w:val="105"/>
            <w:sz w:val="18"/>
          </w:rPr>
          <w:t> </w:t>
        </w:r>
        <w:r>
          <w:rPr>
            <w:w w:val="105"/>
            <w:sz w:val="18"/>
          </w:rPr>
          <w:t>with</w:t>
        </w:r>
        <w:r>
          <w:rPr>
            <w:spacing w:val="-14"/>
            <w:w w:val="105"/>
            <w:sz w:val="18"/>
          </w:rPr>
          <w:t> </w:t>
        </w:r>
        <w:r>
          <w:rPr>
            <w:w w:val="105"/>
            <w:sz w:val="18"/>
          </w:rPr>
          <w:t>primary</w:t>
        </w:r>
        <w:r>
          <w:rPr>
            <w:spacing w:val="-15"/>
            <w:w w:val="105"/>
            <w:sz w:val="18"/>
          </w:rPr>
          <w:t> </w:t>
        </w:r>
        <w:r>
          <w:rPr>
            <w:w w:val="105"/>
            <w:sz w:val="18"/>
          </w:rPr>
          <w:t>PCI:</w:t>
        </w:r>
        <w:r>
          <w:rPr>
            <w:spacing w:val="-14"/>
            <w:w w:val="105"/>
            <w:sz w:val="18"/>
          </w:rPr>
          <w:t> </w:t>
        </w:r>
        <w:r>
          <w:rPr>
            <w:w w:val="105"/>
            <w:sz w:val="18"/>
          </w:rPr>
          <w:t>a</w:t>
        </w:r>
        <w:r>
          <w:rPr>
            <w:spacing w:val="-15"/>
            <w:w w:val="105"/>
            <w:sz w:val="18"/>
          </w:rPr>
          <w:t> </w:t>
        </w:r>
        <w:r>
          <w:rPr>
            <w:w w:val="105"/>
            <w:sz w:val="18"/>
          </w:rPr>
          <w:t>randomized</w:t>
        </w:r>
        <w:r>
          <w:rPr>
            <w:spacing w:val="-14"/>
            <w:w w:val="105"/>
            <w:sz w:val="18"/>
          </w:rPr>
          <w:t> </w:t>
        </w:r>
        <w:r>
          <w:rPr>
            <w:w w:val="105"/>
            <w:sz w:val="18"/>
          </w:rPr>
          <w:t>trial.</w:t>
        </w:r>
        <w:r>
          <w:rPr>
            <w:spacing w:val="-15"/>
            <w:w w:val="105"/>
            <w:sz w:val="18"/>
          </w:rPr>
          <w:t> </w:t>
        </w:r>
        <w:r>
          <w:rPr>
            <w:w w:val="105"/>
            <w:sz w:val="18"/>
          </w:rPr>
          <w:t>Eur</w:t>
        </w:r>
        <w:r>
          <w:rPr>
            <w:spacing w:val="-14"/>
            <w:w w:val="105"/>
            <w:sz w:val="18"/>
          </w:rPr>
          <w:t> </w:t>
        </w:r>
        <w:r>
          <w:rPr>
            <w:w w:val="105"/>
            <w:sz w:val="18"/>
          </w:rPr>
          <w:t>J</w:t>
        </w:r>
        <w:r>
          <w:rPr>
            <w:spacing w:val="-14"/>
            <w:w w:val="105"/>
            <w:sz w:val="18"/>
          </w:rPr>
          <w:t> </w:t>
        </w:r>
        <w:r>
          <w:rPr>
            <w:w w:val="105"/>
            <w:sz w:val="18"/>
          </w:rPr>
          <w:t>Prev</w:t>
        </w:r>
        <w:r>
          <w:rPr>
            <w:spacing w:val="-15"/>
            <w:w w:val="105"/>
            <w:sz w:val="18"/>
          </w:rPr>
          <w:t> </w:t>
        </w:r>
        <w:r>
          <w:rPr>
            <w:w w:val="105"/>
            <w:sz w:val="18"/>
          </w:rPr>
          <w:t>Cardiol</w:t>
        </w:r>
        <w:r>
          <w:rPr>
            <w:spacing w:val="-14"/>
            <w:w w:val="105"/>
            <w:sz w:val="18"/>
          </w:rPr>
          <w:t> </w:t>
        </w:r>
        <w:r>
          <w:rPr>
            <w:w w:val="105"/>
            <w:sz w:val="18"/>
          </w:rPr>
          <w:t>2015;</w:t>
        </w:r>
        <w:r>
          <w:rPr>
            <w:spacing w:val="-15"/>
            <w:w w:val="105"/>
            <w:sz w:val="18"/>
          </w:rPr>
          <w:t> </w:t>
        </w:r>
        <w:r>
          <w:rPr>
            <w:w w:val="105"/>
            <w:sz w:val="18"/>
          </w:rPr>
          <w:t>22: 1427–1434.</w:t>
        </w:r>
        <w:r>
          <w:rPr>
            <w:spacing w:val="-5"/>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2" w:hanging="381"/>
        <w:jc w:val="both"/>
        <w:rPr>
          <w:sz w:val="18"/>
        </w:rPr>
      </w:pPr>
      <w:hyperlink r:id="rId144">
        <w:r>
          <w:rPr>
            <w:w w:val="105"/>
            <w:sz w:val="18"/>
          </w:rPr>
          <w:t>Noman</w:t>
        </w:r>
        <w:r>
          <w:rPr>
            <w:spacing w:val="-30"/>
            <w:w w:val="105"/>
            <w:sz w:val="18"/>
          </w:rPr>
          <w:t> </w:t>
        </w:r>
        <w:r>
          <w:rPr>
            <w:w w:val="105"/>
            <w:sz w:val="18"/>
          </w:rPr>
          <w:t>A,</w:t>
        </w:r>
        <w:r>
          <w:rPr>
            <w:spacing w:val="-30"/>
            <w:w w:val="105"/>
            <w:sz w:val="18"/>
          </w:rPr>
          <w:t> </w:t>
        </w:r>
        <w:r>
          <w:rPr>
            <w:w w:val="105"/>
            <w:sz w:val="18"/>
          </w:rPr>
          <w:t>Zaman</w:t>
        </w:r>
        <w:r>
          <w:rPr>
            <w:spacing w:val="-30"/>
            <w:w w:val="105"/>
            <w:sz w:val="18"/>
          </w:rPr>
          <w:t> </w:t>
        </w:r>
        <w:r>
          <w:rPr>
            <w:spacing w:val="-4"/>
            <w:w w:val="105"/>
            <w:sz w:val="18"/>
          </w:rPr>
          <w:t>AG,</w:t>
        </w:r>
        <w:r>
          <w:rPr>
            <w:spacing w:val="-29"/>
            <w:w w:val="105"/>
            <w:sz w:val="18"/>
          </w:rPr>
          <w:t> </w:t>
        </w:r>
        <w:r>
          <w:rPr>
            <w:w w:val="105"/>
            <w:sz w:val="18"/>
          </w:rPr>
          <w:t>Schechter</w:t>
        </w:r>
        <w:r>
          <w:rPr>
            <w:spacing w:val="-30"/>
            <w:w w:val="105"/>
            <w:sz w:val="18"/>
          </w:rPr>
          <w:t> </w:t>
        </w:r>
        <w:r>
          <w:rPr>
            <w:w w:val="105"/>
            <w:sz w:val="18"/>
          </w:rPr>
          <w:t>C,</w:t>
        </w:r>
        <w:r>
          <w:rPr>
            <w:spacing w:val="-30"/>
            <w:w w:val="105"/>
            <w:sz w:val="18"/>
          </w:rPr>
          <w:t> </w:t>
        </w:r>
        <w:r>
          <w:rPr>
            <w:w w:val="105"/>
            <w:sz w:val="18"/>
          </w:rPr>
          <w:t>Balasubramaniam</w:t>
        </w:r>
        <w:r>
          <w:rPr>
            <w:spacing w:val="-30"/>
            <w:w w:val="105"/>
            <w:sz w:val="18"/>
          </w:rPr>
          <w:t> </w:t>
        </w:r>
        <w:r>
          <w:rPr>
            <w:w w:val="105"/>
            <w:sz w:val="18"/>
          </w:rPr>
          <w:t>K,</w:t>
        </w:r>
        <w:r>
          <w:rPr>
            <w:spacing w:val="-29"/>
            <w:w w:val="105"/>
            <w:sz w:val="18"/>
          </w:rPr>
          <w:t> </w:t>
        </w:r>
        <w:r>
          <w:rPr>
            <w:w w:val="105"/>
            <w:sz w:val="18"/>
          </w:rPr>
          <w:t>Das</w:t>
        </w:r>
        <w:r>
          <w:rPr>
            <w:spacing w:val="-30"/>
            <w:w w:val="105"/>
            <w:sz w:val="18"/>
          </w:rPr>
          <w:t> </w:t>
        </w:r>
        <w:r>
          <w:rPr>
            <w:w w:val="105"/>
            <w:sz w:val="18"/>
          </w:rPr>
          <w:t>R.</w:t>
        </w:r>
        <w:r>
          <w:rPr>
            <w:spacing w:val="-30"/>
            <w:w w:val="105"/>
            <w:sz w:val="18"/>
          </w:rPr>
          <w:t> </w:t>
        </w:r>
        <w:r>
          <w:rPr>
            <w:w w:val="105"/>
            <w:sz w:val="18"/>
          </w:rPr>
          <w:t>Early</w:t>
        </w:r>
        <w:r>
          <w:rPr>
            <w:spacing w:val="-29"/>
            <w:w w:val="105"/>
            <w:sz w:val="18"/>
          </w:rPr>
          <w:t> </w:t>
        </w:r>
        <w:r>
          <w:rPr>
            <w:w w:val="105"/>
            <w:sz w:val="18"/>
          </w:rPr>
          <w:t>discharge</w:t>
        </w:r>
        <w:r>
          <w:rPr>
            <w:spacing w:val="-30"/>
            <w:w w:val="105"/>
            <w:sz w:val="18"/>
          </w:rPr>
          <w:t> </w:t>
        </w:r>
        <w:r>
          <w:rPr>
            <w:w w:val="105"/>
            <w:sz w:val="18"/>
          </w:rPr>
          <w:t>after</w:t>
        </w:r>
        <w:r>
          <w:rPr>
            <w:spacing w:val="-30"/>
            <w:w w:val="105"/>
            <w:sz w:val="18"/>
          </w:rPr>
          <w:t> </w:t>
        </w:r>
        <w:r>
          <w:rPr>
            <w:w w:val="105"/>
            <w:sz w:val="18"/>
          </w:rPr>
          <w:t>primary</w:t>
        </w:r>
        <w:r>
          <w:rPr>
            <w:spacing w:val="-30"/>
            <w:w w:val="105"/>
            <w:sz w:val="18"/>
          </w:rPr>
          <w:t> </w:t>
        </w:r>
        <w:r>
          <w:rPr>
            <w:w w:val="105"/>
            <w:sz w:val="18"/>
          </w:rPr>
          <w:t>percutaneous</w:t>
        </w:r>
        <w:r>
          <w:rPr>
            <w:spacing w:val="-29"/>
            <w:w w:val="105"/>
            <w:sz w:val="18"/>
          </w:rPr>
          <w:t> </w:t>
        </w:r>
        <w:r>
          <w:rPr>
            <w:w w:val="105"/>
            <w:sz w:val="18"/>
          </w:rPr>
          <w:t>coronary intervention for ST-elevation myocardial infarction. Eur Heart J Acute Cardiovasc Care 2013; 2: 262–269. (https://doi.org/10.1177/2047487312460484)</w:t>
        </w:r>
      </w:hyperlink>
    </w:p>
    <w:p>
      <w:pPr>
        <w:pStyle w:val="ListParagraph"/>
        <w:numPr>
          <w:ilvl w:val="0"/>
          <w:numId w:val="19"/>
        </w:numPr>
        <w:tabs>
          <w:tab w:pos="482" w:val="left" w:leader="none"/>
        </w:tabs>
        <w:spacing w:line="256" w:lineRule="auto" w:before="1" w:after="0"/>
        <w:ind w:left="481" w:right="1104" w:hanging="381"/>
        <w:jc w:val="both"/>
        <w:rPr>
          <w:sz w:val="18"/>
        </w:rPr>
      </w:pPr>
      <w:hyperlink r:id="rId144">
        <w:r>
          <w:rPr>
            <w:w w:val="105"/>
            <w:sz w:val="18"/>
          </w:rPr>
          <w:t>Jones </w:t>
        </w:r>
        <w:r>
          <w:rPr>
            <w:spacing w:val="-4"/>
            <w:w w:val="105"/>
            <w:sz w:val="18"/>
          </w:rPr>
          <w:t>DA, </w:t>
        </w:r>
        <w:r>
          <w:rPr>
            <w:w w:val="105"/>
            <w:sz w:val="18"/>
          </w:rPr>
          <w:t>Rathod KS, Howard </w:t>
        </w:r>
        <w:r>
          <w:rPr>
            <w:spacing w:val="-8"/>
            <w:w w:val="105"/>
            <w:sz w:val="18"/>
          </w:rPr>
          <w:t>JP, </w:t>
        </w:r>
        <w:r>
          <w:rPr>
            <w:w w:val="105"/>
            <w:sz w:val="18"/>
          </w:rPr>
          <w:t>et al. Safety and feasibility of hospital discharge 2 days following primary percutaneous intervention for ST-segment elevation myocardial infarction. Heart 2012; 98: 1722–1727. (https://doi.org/10.1177/2047487312460484)</w:t>
        </w:r>
      </w:hyperlink>
    </w:p>
    <w:p>
      <w:pPr>
        <w:pStyle w:val="ListParagraph"/>
        <w:numPr>
          <w:ilvl w:val="0"/>
          <w:numId w:val="19"/>
        </w:numPr>
        <w:tabs>
          <w:tab w:pos="482" w:val="left" w:leader="none"/>
        </w:tabs>
        <w:spacing w:line="256" w:lineRule="auto" w:before="2" w:after="0"/>
        <w:ind w:left="481" w:right="1104" w:hanging="381"/>
        <w:jc w:val="both"/>
        <w:rPr>
          <w:sz w:val="18"/>
        </w:rPr>
      </w:pPr>
      <w:hyperlink r:id="rId144">
        <w:r>
          <w:rPr>
            <w:w w:val="105"/>
            <w:sz w:val="18"/>
          </w:rPr>
          <w:t>Jones </w:t>
        </w:r>
        <w:r>
          <w:rPr>
            <w:spacing w:val="-4"/>
            <w:w w:val="105"/>
            <w:sz w:val="18"/>
          </w:rPr>
          <w:t>DA, </w:t>
        </w:r>
        <w:r>
          <w:rPr>
            <w:w w:val="105"/>
            <w:sz w:val="18"/>
          </w:rPr>
          <w:t>Rathod KS, Howard </w:t>
        </w:r>
        <w:r>
          <w:rPr>
            <w:spacing w:val="-8"/>
            <w:w w:val="105"/>
            <w:sz w:val="18"/>
          </w:rPr>
          <w:t>JP, </w:t>
        </w:r>
        <w:r>
          <w:rPr>
            <w:w w:val="105"/>
            <w:sz w:val="18"/>
          </w:rPr>
          <w:t>et al. Safety and feasibility of hospital discharge 2 days following primary percutaneous intervention for ST-segment elevation myocardial infarction. Heart 2012; 98: 1722–1727. (https://doi.org/10.1177/2047487312460484)</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4">
        <w:r>
          <w:rPr>
            <w:w w:val="105"/>
            <w:sz w:val="18"/>
          </w:rPr>
          <w:t>Приказ</w:t>
        </w:r>
        <w:r>
          <w:rPr>
            <w:spacing w:val="-25"/>
            <w:w w:val="105"/>
            <w:sz w:val="18"/>
          </w:rPr>
          <w:t> </w:t>
        </w:r>
        <w:r>
          <w:rPr>
            <w:w w:val="105"/>
            <w:sz w:val="18"/>
          </w:rPr>
          <w:t>Министерства</w:t>
        </w:r>
        <w:r>
          <w:rPr>
            <w:spacing w:val="-25"/>
            <w:w w:val="105"/>
            <w:sz w:val="18"/>
          </w:rPr>
          <w:t> </w:t>
        </w:r>
        <w:r>
          <w:rPr>
            <w:w w:val="105"/>
            <w:sz w:val="18"/>
          </w:rPr>
          <w:t>здравоохранения</w:t>
        </w:r>
        <w:r>
          <w:rPr>
            <w:spacing w:val="-24"/>
            <w:w w:val="105"/>
            <w:sz w:val="18"/>
          </w:rPr>
          <w:t> </w:t>
        </w:r>
        <w:r>
          <w:rPr>
            <w:w w:val="105"/>
            <w:sz w:val="18"/>
          </w:rPr>
          <w:t>Российской</w:t>
        </w:r>
        <w:r>
          <w:rPr>
            <w:spacing w:val="-25"/>
            <w:w w:val="105"/>
            <w:sz w:val="18"/>
          </w:rPr>
          <w:t> </w:t>
        </w:r>
        <w:r>
          <w:rPr>
            <w:w w:val="105"/>
            <w:sz w:val="18"/>
          </w:rPr>
          <w:t>Федерации</w:t>
        </w:r>
        <w:r>
          <w:rPr>
            <w:spacing w:val="-24"/>
            <w:w w:val="105"/>
            <w:sz w:val="18"/>
          </w:rPr>
          <w:t> </w:t>
        </w:r>
        <w:r>
          <w:rPr>
            <w:w w:val="105"/>
            <w:sz w:val="18"/>
          </w:rPr>
          <w:t>от</w:t>
        </w:r>
        <w:r>
          <w:rPr>
            <w:spacing w:val="-25"/>
            <w:w w:val="105"/>
            <w:sz w:val="18"/>
          </w:rPr>
          <w:t> </w:t>
        </w:r>
        <w:r>
          <w:rPr>
            <w:w w:val="105"/>
            <w:sz w:val="18"/>
          </w:rPr>
          <w:t>15</w:t>
        </w:r>
        <w:r>
          <w:rPr>
            <w:spacing w:val="-24"/>
            <w:w w:val="105"/>
            <w:sz w:val="18"/>
          </w:rPr>
          <w:t> </w:t>
        </w:r>
        <w:r>
          <w:rPr>
            <w:w w:val="105"/>
            <w:sz w:val="18"/>
          </w:rPr>
          <w:t>ноября</w:t>
        </w:r>
        <w:r>
          <w:rPr>
            <w:spacing w:val="-25"/>
            <w:w w:val="105"/>
            <w:sz w:val="18"/>
          </w:rPr>
          <w:t> </w:t>
        </w:r>
        <w:r>
          <w:rPr>
            <w:w w:val="105"/>
            <w:sz w:val="18"/>
          </w:rPr>
          <w:t>2012</w:t>
        </w:r>
        <w:r>
          <w:rPr>
            <w:spacing w:val="-24"/>
            <w:w w:val="105"/>
            <w:sz w:val="18"/>
          </w:rPr>
          <w:t> </w:t>
        </w:r>
        <w:r>
          <w:rPr>
            <w:w w:val="105"/>
            <w:sz w:val="18"/>
          </w:rPr>
          <w:t>г.</w:t>
        </w:r>
        <w:r>
          <w:rPr>
            <w:spacing w:val="-25"/>
            <w:w w:val="105"/>
            <w:sz w:val="18"/>
          </w:rPr>
          <w:t> </w:t>
        </w:r>
        <w:r>
          <w:rPr>
            <w:w w:val="105"/>
            <w:sz w:val="18"/>
          </w:rPr>
          <w:t>№918н</w:t>
        </w:r>
        <w:r>
          <w:rPr>
            <w:spacing w:val="-24"/>
            <w:w w:val="105"/>
            <w:sz w:val="18"/>
          </w:rPr>
          <w:t> </w:t>
        </w:r>
        <w:r>
          <w:rPr>
            <w:w w:val="105"/>
            <w:sz w:val="18"/>
          </w:rPr>
          <w:t>"Об</w:t>
        </w:r>
        <w:r>
          <w:rPr>
            <w:spacing w:val="-25"/>
            <w:w w:val="105"/>
            <w:sz w:val="18"/>
          </w:rPr>
          <w:t> </w:t>
        </w:r>
        <w:r>
          <w:rPr>
            <w:w w:val="105"/>
            <w:sz w:val="18"/>
          </w:rPr>
          <w:t>утверждении </w:t>
        </w:r>
        <w:r>
          <w:rPr>
            <w:sz w:val="18"/>
          </w:rPr>
          <w:t>Порядка оказания медицинской помощи больным с сердечно-сосудистыми заболеваниями" (с изменениями и </w:t>
        </w:r>
        <w:r>
          <w:rPr>
            <w:w w:val="105"/>
            <w:sz w:val="18"/>
          </w:rPr>
          <w:t>дополнениями</w:t>
        </w:r>
        <w:r>
          <w:rPr>
            <w:spacing w:val="-6"/>
            <w:w w:val="105"/>
            <w:sz w:val="18"/>
          </w:rPr>
          <w:t> </w:t>
        </w:r>
        <w:r>
          <w:rPr>
            <w:w w:val="105"/>
            <w:sz w:val="18"/>
          </w:rPr>
          <w:t>от</w:t>
        </w:r>
        <w:r>
          <w:rPr>
            <w:spacing w:val="-6"/>
            <w:w w:val="105"/>
            <w:sz w:val="18"/>
          </w:rPr>
          <w:t> </w:t>
        </w:r>
        <w:r>
          <w:rPr>
            <w:w w:val="105"/>
            <w:sz w:val="18"/>
          </w:rPr>
          <w:t>22</w:t>
        </w:r>
        <w:r>
          <w:rPr>
            <w:spacing w:val="-6"/>
            <w:w w:val="105"/>
            <w:sz w:val="18"/>
          </w:rPr>
          <w:t> </w:t>
        </w:r>
        <w:r>
          <w:rPr>
            <w:w w:val="105"/>
            <w:sz w:val="18"/>
          </w:rPr>
          <w:t>февраля</w:t>
        </w:r>
        <w:r>
          <w:rPr>
            <w:spacing w:val="-6"/>
            <w:w w:val="105"/>
            <w:sz w:val="18"/>
          </w:rPr>
          <w:t> </w:t>
        </w:r>
        <w:r>
          <w:rPr>
            <w:w w:val="105"/>
            <w:sz w:val="18"/>
          </w:rPr>
          <w:t>2019</w:t>
        </w:r>
        <w:r>
          <w:rPr>
            <w:spacing w:val="-6"/>
            <w:w w:val="105"/>
            <w:sz w:val="18"/>
          </w:rPr>
          <w:t> </w:t>
        </w:r>
        <w:r>
          <w:rPr>
            <w:w w:val="105"/>
            <w:sz w:val="18"/>
          </w:rPr>
          <w:t>г.).</w:t>
        </w:r>
        <w:r>
          <w:rPr>
            <w:spacing w:val="-6"/>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7" w:hanging="381"/>
        <w:jc w:val="both"/>
        <w:rPr>
          <w:sz w:val="18"/>
        </w:rPr>
      </w:pPr>
      <w:hyperlink r:id="rId144">
        <w:r>
          <w:rPr>
            <w:w w:val="105"/>
            <w:sz w:val="18"/>
          </w:rPr>
          <w:t>Приказ</w:t>
        </w:r>
        <w:r>
          <w:rPr>
            <w:spacing w:val="-21"/>
            <w:w w:val="105"/>
            <w:sz w:val="18"/>
          </w:rPr>
          <w:t> </w:t>
        </w:r>
        <w:r>
          <w:rPr>
            <w:w w:val="105"/>
            <w:sz w:val="18"/>
          </w:rPr>
          <w:t>Министерства</w:t>
        </w:r>
        <w:r>
          <w:rPr>
            <w:spacing w:val="-20"/>
            <w:w w:val="105"/>
            <w:sz w:val="18"/>
          </w:rPr>
          <w:t> </w:t>
        </w:r>
        <w:r>
          <w:rPr>
            <w:w w:val="105"/>
            <w:sz w:val="18"/>
          </w:rPr>
          <w:t>здравоохранения</w:t>
        </w:r>
        <w:r>
          <w:rPr>
            <w:spacing w:val="-20"/>
            <w:w w:val="105"/>
            <w:sz w:val="18"/>
          </w:rPr>
          <w:t> </w:t>
        </w:r>
        <w:r>
          <w:rPr>
            <w:w w:val="105"/>
            <w:sz w:val="18"/>
          </w:rPr>
          <w:t>РФ</w:t>
        </w:r>
        <w:r>
          <w:rPr>
            <w:spacing w:val="-20"/>
            <w:w w:val="105"/>
            <w:sz w:val="18"/>
          </w:rPr>
          <w:t> </w:t>
        </w:r>
        <w:r>
          <w:rPr>
            <w:w w:val="105"/>
            <w:sz w:val="18"/>
          </w:rPr>
          <w:t>от</w:t>
        </w:r>
        <w:r>
          <w:rPr>
            <w:spacing w:val="-20"/>
            <w:w w:val="105"/>
            <w:sz w:val="18"/>
          </w:rPr>
          <w:t> </w:t>
        </w:r>
        <w:r>
          <w:rPr>
            <w:w w:val="105"/>
            <w:sz w:val="18"/>
          </w:rPr>
          <w:t>29</w:t>
        </w:r>
        <w:r>
          <w:rPr>
            <w:spacing w:val="-20"/>
            <w:w w:val="105"/>
            <w:sz w:val="18"/>
          </w:rPr>
          <w:t> </w:t>
        </w:r>
        <w:r>
          <w:rPr>
            <w:w w:val="105"/>
            <w:sz w:val="18"/>
          </w:rPr>
          <w:t>марта</w:t>
        </w:r>
        <w:r>
          <w:rPr>
            <w:spacing w:val="-20"/>
            <w:w w:val="105"/>
            <w:sz w:val="18"/>
          </w:rPr>
          <w:t> </w:t>
        </w:r>
        <w:r>
          <w:rPr>
            <w:w w:val="105"/>
            <w:sz w:val="18"/>
          </w:rPr>
          <w:t>2019</w:t>
        </w:r>
        <w:r>
          <w:rPr>
            <w:spacing w:val="-20"/>
            <w:w w:val="105"/>
            <w:sz w:val="18"/>
          </w:rPr>
          <w:t> </w:t>
        </w:r>
        <w:r>
          <w:rPr>
            <w:w w:val="105"/>
            <w:sz w:val="18"/>
          </w:rPr>
          <w:t>г.</w:t>
        </w:r>
        <w:r>
          <w:rPr>
            <w:spacing w:val="-20"/>
            <w:w w:val="105"/>
            <w:sz w:val="18"/>
          </w:rPr>
          <w:t> </w:t>
        </w:r>
        <w:r>
          <w:rPr>
            <w:spacing w:val="2"/>
            <w:w w:val="105"/>
            <w:sz w:val="18"/>
          </w:rPr>
          <w:t>№173н</w:t>
        </w:r>
        <w:r>
          <w:rPr>
            <w:spacing w:val="-20"/>
            <w:w w:val="105"/>
            <w:sz w:val="18"/>
          </w:rPr>
          <w:t> </w:t>
        </w:r>
        <w:r>
          <w:rPr>
            <w:w w:val="105"/>
            <w:sz w:val="18"/>
          </w:rPr>
          <w:t>"Об</w:t>
        </w:r>
        <w:r>
          <w:rPr>
            <w:spacing w:val="-20"/>
            <w:w w:val="105"/>
            <w:sz w:val="18"/>
          </w:rPr>
          <w:t> </w:t>
        </w:r>
        <w:r>
          <w:rPr>
            <w:w w:val="105"/>
            <w:sz w:val="18"/>
          </w:rPr>
          <w:t>утверждении</w:t>
        </w:r>
        <w:r>
          <w:rPr>
            <w:spacing w:val="-20"/>
            <w:w w:val="105"/>
            <w:sz w:val="18"/>
          </w:rPr>
          <w:t> </w:t>
        </w:r>
        <w:r>
          <w:rPr>
            <w:w w:val="105"/>
            <w:sz w:val="18"/>
          </w:rPr>
          <w:t>порядка</w:t>
        </w:r>
        <w:r>
          <w:rPr>
            <w:spacing w:val="-21"/>
            <w:w w:val="105"/>
            <w:sz w:val="18"/>
          </w:rPr>
          <w:t> </w:t>
        </w:r>
        <w:r>
          <w:rPr>
            <w:w w:val="105"/>
            <w:sz w:val="18"/>
          </w:rPr>
          <w:t>проведения диспансерного наблюдения за взрослыми".</w:t>
        </w:r>
        <w:r>
          <w:rPr>
            <w:spacing w:val="-30"/>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1" w:hanging="381"/>
        <w:jc w:val="both"/>
        <w:rPr>
          <w:sz w:val="18"/>
        </w:rPr>
      </w:pPr>
      <w:hyperlink r:id="rId144">
        <w:r>
          <w:rPr>
            <w:w w:val="105"/>
            <w:sz w:val="18"/>
          </w:rPr>
          <w:t>Shah</w:t>
        </w:r>
        <w:r>
          <w:rPr>
            <w:spacing w:val="-28"/>
            <w:w w:val="105"/>
            <w:sz w:val="18"/>
          </w:rPr>
          <w:t> </w:t>
        </w:r>
        <w:r>
          <w:rPr>
            <w:w w:val="105"/>
            <w:sz w:val="18"/>
          </w:rPr>
          <w:t>R,</w:t>
        </w:r>
        <w:r>
          <w:rPr>
            <w:spacing w:val="-28"/>
            <w:w w:val="105"/>
            <w:sz w:val="18"/>
          </w:rPr>
          <w:t> </w:t>
        </w:r>
        <w:r>
          <w:rPr>
            <w:w w:val="105"/>
            <w:sz w:val="18"/>
          </w:rPr>
          <w:t>Rashid</w:t>
        </w:r>
        <w:r>
          <w:rPr>
            <w:spacing w:val="-27"/>
            <w:w w:val="105"/>
            <w:sz w:val="18"/>
          </w:rPr>
          <w:t> </w:t>
        </w:r>
        <w:r>
          <w:rPr>
            <w:w w:val="105"/>
            <w:sz w:val="18"/>
          </w:rPr>
          <w:t>A,</w:t>
        </w:r>
        <w:r>
          <w:rPr>
            <w:spacing w:val="-28"/>
            <w:w w:val="105"/>
            <w:sz w:val="18"/>
          </w:rPr>
          <w:t> </w:t>
        </w:r>
        <w:r>
          <w:rPr>
            <w:w w:val="105"/>
            <w:sz w:val="18"/>
          </w:rPr>
          <w:t>Hwang</w:t>
        </w:r>
        <w:r>
          <w:rPr>
            <w:spacing w:val="-27"/>
            <w:w w:val="105"/>
            <w:sz w:val="18"/>
          </w:rPr>
          <w:t> </w:t>
        </w:r>
        <w:r>
          <w:rPr>
            <w:w w:val="105"/>
            <w:sz w:val="18"/>
          </w:rPr>
          <w:t>I,</w:t>
        </w:r>
        <w:r>
          <w:rPr>
            <w:spacing w:val="-28"/>
            <w:w w:val="105"/>
            <w:sz w:val="18"/>
          </w:rPr>
          <w:t> </w:t>
        </w:r>
        <w:r>
          <w:rPr>
            <w:w w:val="105"/>
            <w:sz w:val="18"/>
          </w:rPr>
          <w:t>Fan</w:t>
        </w:r>
        <w:r>
          <w:rPr>
            <w:spacing w:val="-27"/>
            <w:w w:val="105"/>
            <w:sz w:val="18"/>
          </w:rPr>
          <w:t> </w:t>
        </w:r>
        <w:r>
          <w:rPr>
            <w:w w:val="105"/>
            <w:sz w:val="18"/>
          </w:rPr>
          <w:t>TM,</w:t>
        </w:r>
        <w:r>
          <w:rPr>
            <w:spacing w:val="-28"/>
            <w:w w:val="105"/>
            <w:sz w:val="18"/>
          </w:rPr>
          <w:t> </w:t>
        </w:r>
        <w:r>
          <w:rPr>
            <w:w w:val="105"/>
            <w:sz w:val="18"/>
          </w:rPr>
          <w:t>Khouzam</w:t>
        </w:r>
        <w:r>
          <w:rPr>
            <w:spacing w:val="-27"/>
            <w:w w:val="105"/>
            <w:sz w:val="18"/>
          </w:rPr>
          <w:t> </w:t>
        </w:r>
        <w:r>
          <w:rPr>
            <w:w w:val="105"/>
            <w:sz w:val="18"/>
          </w:rPr>
          <w:t>RN,</w:t>
        </w:r>
        <w:r>
          <w:rPr>
            <w:spacing w:val="-28"/>
            <w:w w:val="105"/>
            <w:sz w:val="18"/>
          </w:rPr>
          <w:t> </w:t>
        </w:r>
        <w:r>
          <w:rPr>
            <w:w w:val="105"/>
            <w:sz w:val="18"/>
          </w:rPr>
          <w:t>Reed</w:t>
        </w:r>
        <w:r>
          <w:rPr>
            <w:spacing w:val="-28"/>
            <w:w w:val="105"/>
            <w:sz w:val="18"/>
          </w:rPr>
          <w:t> </w:t>
        </w:r>
        <w:r>
          <w:rPr>
            <w:w w:val="105"/>
            <w:sz w:val="18"/>
          </w:rPr>
          <w:t>GL.</w:t>
        </w:r>
        <w:r>
          <w:rPr>
            <w:spacing w:val="-27"/>
            <w:w w:val="105"/>
            <w:sz w:val="18"/>
          </w:rPr>
          <w:t> </w:t>
        </w:r>
        <w:r>
          <w:rPr>
            <w:w w:val="105"/>
            <w:sz w:val="18"/>
          </w:rPr>
          <w:t>Meta-Analysis</w:t>
        </w:r>
        <w:r>
          <w:rPr>
            <w:spacing w:val="-28"/>
            <w:w w:val="105"/>
            <w:sz w:val="18"/>
          </w:rPr>
          <w:t> </w:t>
        </w:r>
        <w:r>
          <w:rPr>
            <w:w w:val="105"/>
            <w:sz w:val="18"/>
          </w:rPr>
          <w:t>of</w:t>
        </w:r>
        <w:r>
          <w:rPr>
            <w:spacing w:val="-27"/>
            <w:w w:val="105"/>
            <w:sz w:val="18"/>
          </w:rPr>
          <w:t> </w:t>
        </w:r>
        <w:r>
          <w:rPr>
            <w:w w:val="105"/>
            <w:sz w:val="18"/>
          </w:rPr>
          <w:t>the</w:t>
        </w:r>
        <w:r>
          <w:rPr>
            <w:spacing w:val="-28"/>
            <w:w w:val="105"/>
            <w:sz w:val="18"/>
          </w:rPr>
          <w:t> </w:t>
        </w:r>
        <w:r>
          <w:rPr>
            <w:w w:val="105"/>
            <w:sz w:val="18"/>
          </w:rPr>
          <w:t>Relative</w:t>
        </w:r>
        <w:r>
          <w:rPr>
            <w:spacing w:val="-27"/>
            <w:w w:val="105"/>
            <w:sz w:val="18"/>
          </w:rPr>
          <w:t> </w:t>
        </w:r>
        <w:r>
          <w:rPr>
            <w:w w:val="105"/>
            <w:sz w:val="18"/>
          </w:rPr>
          <w:t>Efficacy</w:t>
        </w:r>
        <w:r>
          <w:rPr>
            <w:spacing w:val="-28"/>
            <w:w w:val="105"/>
            <w:sz w:val="18"/>
          </w:rPr>
          <w:t> </w:t>
        </w:r>
        <w:r>
          <w:rPr>
            <w:w w:val="105"/>
            <w:sz w:val="18"/>
          </w:rPr>
          <w:t>and</w:t>
        </w:r>
        <w:r>
          <w:rPr>
            <w:spacing w:val="-27"/>
            <w:w w:val="105"/>
            <w:sz w:val="18"/>
          </w:rPr>
          <w:t> </w:t>
        </w:r>
        <w:r>
          <w:rPr>
            <w:w w:val="105"/>
            <w:sz w:val="18"/>
          </w:rPr>
          <w:t>Safety</w:t>
        </w:r>
        <w:r>
          <w:rPr>
            <w:spacing w:val="-28"/>
            <w:w w:val="105"/>
            <w:sz w:val="18"/>
          </w:rPr>
          <w:t> </w:t>
        </w:r>
        <w:r>
          <w:rPr>
            <w:w w:val="105"/>
            <w:sz w:val="18"/>
          </w:rPr>
          <w:t>of</w:t>
        </w:r>
        <w:r>
          <w:rPr>
            <w:spacing w:val="-28"/>
            <w:w w:val="105"/>
            <w:sz w:val="18"/>
          </w:rPr>
          <w:t> </w:t>
        </w:r>
        <w:r>
          <w:rPr>
            <w:w w:val="105"/>
            <w:sz w:val="18"/>
          </w:rPr>
          <w:t>Oral P2Y12 Inhibitors in Patients With Acute Coronary Syndrome. Am J Cardiol. 2017; 119:1723-1728 (https://doi.org/10.1177/2047487312460484)</w:t>
        </w:r>
      </w:hyperlink>
    </w:p>
    <w:p>
      <w:pPr>
        <w:pStyle w:val="ListParagraph"/>
        <w:numPr>
          <w:ilvl w:val="0"/>
          <w:numId w:val="19"/>
        </w:numPr>
        <w:tabs>
          <w:tab w:pos="482" w:val="left" w:leader="none"/>
        </w:tabs>
        <w:spacing w:line="256" w:lineRule="auto" w:before="1" w:after="0"/>
        <w:ind w:left="481" w:right="1100" w:hanging="381"/>
        <w:jc w:val="both"/>
        <w:rPr>
          <w:sz w:val="18"/>
        </w:rPr>
      </w:pPr>
      <w:hyperlink r:id="rId144">
        <w:r>
          <w:rPr>
            <w:w w:val="105"/>
            <w:sz w:val="18"/>
          </w:rPr>
          <w:t>G</w:t>
        </w:r>
        <w:r>
          <w:rPr>
            <w:spacing w:val="-9"/>
            <w:w w:val="105"/>
            <w:sz w:val="18"/>
          </w:rPr>
          <w:t> </w:t>
        </w:r>
        <w:r>
          <w:rPr>
            <w:w w:val="105"/>
            <w:sz w:val="18"/>
          </w:rPr>
          <w:t>K</w:t>
        </w:r>
        <w:r>
          <w:rPr>
            <w:spacing w:val="-9"/>
            <w:w w:val="105"/>
            <w:sz w:val="18"/>
          </w:rPr>
          <w:t> </w:t>
        </w:r>
        <w:r>
          <w:rPr>
            <w:w w:val="105"/>
            <w:sz w:val="18"/>
          </w:rPr>
          <w:t>Paul</w:t>
        </w:r>
        <w:r>
          <w:rPr>
            <w:spacing w:val="-8"/>
            <w:w w:val="105"/>
            <w:sz w:val="18"/>
          </w:rPr>
          <w:t> </w:t>
        </w:r>
        <w:r>
          <w:rPr>
            <w:w w:val="105"/>
            <w:sz w:val="18"/>
          </w:rPr>
          <w:t>1,</w:t>
        </w:r>
        <w:r>
          <w:rPr>
            <w:spacing w:val="-9"/>
            <w:w w:val="105"/>
            <w:sz w:val="18"/>
          </w:rPr>
          <w:t> </w:t>
        </w:r>
        <w:r>
          <w:rPr>
            <w:w w:val="105"/>
            <w:sz w:val="18"/>
          </w:rPr>
          <w:t>B</w:t>
        </w:r>
        <w:r>
          <w:rPr>
            <w:spacing w:val="-8"/>
            <w:w w:val="105"/>
            <w:sz w:val="18"/>
          </w:rPr>
          <w:t> </w:t>
        </w:r>
        <w:r>
          <w:rPr>
            <w:w w:val="105"/>
            <w:sz w:val="18"/>
          </w:rPr>
          <w:t>Sen,</w:t>
        </w:r>
        <w:r>
          <w:rPr>
            <w:spacing w:val="-9"/>
            <w:w w:val="105"/>
            <w:sz w:val="18"/>
          </w:rPr>
          <w:t> </w:t>
        </w:r>
        <w:r>
          <w:rPr>
            <w:w w:val="105"/>
            <w:sz w:val="18"/>
          </w:rPr>
          <w:t>M</w:t>
        </w:r>
        <w:r>
          <w:rPr>
            <w:spacing w:val="-8"/>
            <w:w w:val="105"/>
            <w:sz w:val="18"/>
          </w:rPr>
          <w:t> </w:t>
        </w:r>
        <w:r>
          <w:rPr>
            <w:w w:val="105"/>
            <w:sz w:val="18"/>
          </w:rPr>
          <w:t>A</w:t>
        </w:r>
        <w:r>
          <w:rPr>
            <w:spacing w:val="-9"/>
            <w:w w:val="105"/>
            <w:sz w:val="18"/>
          </w:rPr>
          <w:t> </w:t>
        </w:r>
        <w:r>
          <w:rPr>
            <w:w w:val="105"/>
            <w:sz w:val="18"/>
          </w:rPr>
          <w:t>Bari,</w:t>
        </w:r>
        <w:r>
          <w:rPr>
            <w:spacing w:val="-8"/>
            <w:w w:val="105"/>
            <w:sz w:val="18"/>
          </w:rPr>
          <w:t> </w:t>
        </w:r>
        <w:r>
          <w:rPr>
            <w:w w:val="105"/>
            <w:sz w:val="18"/>
          </w:rPr>
          <w:t>Z</w:t>
        </w:r>
        <w:r>
          <w:rPr>
            <w:spacing w:val="-9"/>
            <w:w w:val="105"/>
            <w:sz w:val="18"/>
          </w:rPr>
          <w:t> </w:t>
        </w:r>
        <w:r>
          <w:rPr>
            <w:w w:val="105"/>
            <w:sz w:val="18"/>
          </w:rPr>
          <w:t>Rahman,</w:t>
        </w:r>
        <w:r>
          <w:rPr>
            <w:spacing w:val="-8"/>
            <w:w w:val="105"/>
            <w:sz w:val="18"/>
          </w:rPr>
          <w:t> </w:t>
        </w:r>
        <w:r>
          <w:rPr>
            <w:w w:val="105"/>
            <w:sz w:val="18"/>
          </w:rPr>
          <w:t>F</w:t>
        </w:r>
        <w:r>
          <w:rPr>
            <w:spacing w:val="-9"/>
            <w:w w:val="105"/>
            <w:sz w:val="18"/>
          </w:rPr>
          <w:t> </w:t>
        </w:r>
        <w:r>
          <w:rPr>
            <w:w w:val="105"/>
            <w:sz w:val="18"/>
          </w:rPr>
          <w:t>Jamal,</w:t>
        </w:r>
        <w:r>
          <w:rPr>
            <w:spacing w:val="-8"/>
            <w:w w:val="105"/>
            <w:sz w:val="18"/>
          </w:rPr>
          <w:t> </w:t>
        </w:r>
        <w:r>
          <w:rPr>
            <w:w w:val="105"/>
            <w:sz w:val="18"/>
          </w:rPr>
          <w:t>M</w:t>
        </w:r>
        <w:r>
          <w:rPr>
            <w:spacing w:val="-9"/>
            <w:w w:val="105"/>
            <w:sz w:val="18"/>
          </w:rPr>
          <w:t> </w:t>
        </w:r>
        <w:r>
          <w:rPr>
            <w:w w:val="105"/>
            <w:sz w:val="18"/>
          </w:rPr>
          <w:t>S</w:t>
        </w:r>
        <w:r>
          <w:rPr>
            <w:spacing w:val="-8"/>
            <w:w w:val="105"/>
            <w:sz w:val="18"/>
          </w:rPr>
          <w:t> </w:t>
        </w:r>
        <w:r>
          <w:rPr>
            <w:w w:val="105"/>
            <w:sz w:val="18"/>
          </w:rPr>
          <w:t>Bari,</w:t>
        </w:r>
        <w:r>
          <w:rPr>
            <w:spacing w:val="-9"/>
            <w:w w:val="105"/>
            <w:sz w:val="18"/>
          </w:rPr>
          <w:t> </w:t>
        </w:r>
        <w:r>
          <w:rPr>
            <w:w w:val="105"/>
            <w:sz w:val="18"/>
          </w:rPr>
          <w:t>S</w:t>
        </w:r>
        <w:r>
          <w:rPr>
            <w:spacing w:val="-8"/>
            <w:w w:val="105"/>
            <w:sz w:val="18"/>
          </w:rPr>
          <w:t> </w:t>
        </w:r>
        <w:r>
          <w:rPr>
            <w:w w:val="105"/>
            <w:sz w:val="18"/>
          </w:rPr>
          <w:t>R</w:t>
        </w:r>
        <w:r>
          <w:rPr>
            <w:spacing w:val="-9"/>
            <w:w w:val="105"/>
            <w:sz w:val="18"/>
          </w:rPr>
          <w:t> </w:t>
        </w:r>
        <w:r>
          <w:rPr>
            <w:w w:val="105"/>
            <w:sz w:val="18"/>
          </w:rPr>
          <w:t>Sazidur.</w:t>
        </w:r>
        <w:r>
          <w:rPr>
            <w:spacing w:val="-8"/>
            <w:w w:val="105"/>
            <w:sz w:val="18"/>
          </w:rPr>
          <w:t> </w:t>
        </w:r>
        <w:r>
          <w:rPr>
            <w:w w:val="105"/>
            <w:sz w:val="18"/>
          </w:rPr>
          <w:t>Correlation</w:t>
        </w:r>
        <w:r>
          <w:rPr>
            <w:spacing w:val="-9"/>
            <w:w w:val="105"/>
            <w:sz w:val="18"/>
          </w:rPr>
          <w:t> </w:t>
        </w:r>
        <w:r>
          <w:rPr>
            <w:w w:val="105"/>
            <w:sz w:val="18"/>
          </w:rPr>
          <w:t>of</w:t>
        </w:r>
        <w:r>
          <w:rPr>
            <w:spacing w:val="-8"/>
            <w:w w:val="105"/>
            <w:sz w:val="18"/>
          </w:rPr>
          <w:t> </w:t>
        </w:r>
        <w:r>
          <w:rPr>
            <w:w w:val="105"/>
            <w:sz w:val="18"/>
          </w:rPr>
          <w:t>Platelet</w:t>
        </w:r>
        <w:r>
          <w:rPr>
            <w:spacing w:val="-9"/>
            <w:w w:val="105"/>
            <w:sz w:val="18"/>
          </w:rPr>
          <w:t> </w:t>
        </w:r>
        <w:r>
          <w:rPr>
            <w:w w:val="105"/>
            <w:sz w:val="18"/>
          </w:rPr>
          <w:t>Count</w:t>
        </w:r>
        <w:r>
          <w:rPr>
            <w:spacing w:val="-8"/>
            <w:w w:val="105"/>
            <w:sz w:val="18"/>
          </w:rPr>
          <w:t> </w:t>
        </w:r>
        <w:r>
          <w:rPr>
            <w:w w:val="105"/>
            <w:sz w:val="18"/>
          </w:rPr>
          <w:t>and</w:t>
        </w:r>
        <w:r>
          <w:rPr>
            <w:spacing w:val="-9"/>
            <w:w w:val="105"/>
            <w:sz w:val="18"/>
          </w:rPr>
          <w:t> </w:t>
        </w:r>
        <w:r>
          <w:rPr>
            <w:w w:val="105"/>
            <w:sz w:val="18"/>
          </w:rPr>
          <w:t>Acute</w:t>
        </w:r>
        <w:r>
          <w:rPr>
            <w:spacing w:val="-8"/>
            <w:w w:val="105"/>
            <w:sz w:val="18"/>
          </w:rPr>
          <w:t> </w:t>
        </w:r>
        <w:r>
          <w:rPr>
            <w:spacing w:val="-4"/>
            <w:w w:val="105"/>
            <w:sz w:val="18"/>
          </w:rPr>
          <w:t>ST- </w:t>
        </w:r>
        <w:r>
          <w:rPr>
            <w:w w:val="105"/>
            <w:sz w:val="18"/>
          </w:rPr>
          <w:t>elevation in Myocardial Infarction. Mymensingh Med J. 2010 Jul;19(3):469-73. (https://doi.org/10.1177/2047487312460484)</w:t>
        </w:r>
      </w:hyperlink>
    </w:p>
    <w:p>
      <w:pPr>
        <w:pStyle w:val="ListParagraph"/>
        <w:numPr>
          <w:ilvl w:val="0"/>
          <w:numId w:val="19"/>
        </w:numPr>
        <w:tabs>
          <w:tab w:pos="482" w:val="left" w:leader="none"/>
        </w:tabs>
        <w:spacing w:line="256" w:lineRule="auto" w:before="1" w:after="0"/>
        <w:ind w:left="481" w:right="1099" w:hanging="381"/>
        <w:jc w:val="both"/>
        <w:rPr>
          <w:sz w:val="18"/>
        </w:rPr>
      </w:pPr>
      <w:hyperlink r:id="rId144">
        <w:r>
          <w:rPr>
            <w:w w:val="105"/>
            <w:sz w:val="18"/>
          </w:rPr>
          <w:t>Ghaffari S, Pourafkari L, Sepehrvand N, Aslanabadi N, Faridi L, Tajlil A, Masoumi N, Nader N. Red Cell Distribution Width Is a Predictor of ST Resolution and Clinical Outcome Following Thrombolysis in Acute ST Elevation</w:t>
        </w:r>
        <w:r>
          <w:rPr>
            <w:spacing w:val="-12"/>
            <w:w w:val="105"/>
            <w:sz w:val="18"/>
          </w:rPr>
          <w:t> </w:t>
        </w:r>
        <w:r>
          <w:rPr>
            <w:w w:val="105"/>
            <w:sz w:val="18"/>
          </w:rPr>
          <w:t>Myocardial</w:t>
        </w:r>
        <w:r>
          <w:rPr>
            <w:spacing w:val="-11"/>
            <w:w w:val="105"/>
            <w:sz w:val="18"/>
          </w:rPr>
          <w:t> </w:t>
        </w:r>
        <w:r>
          <w:rPr>
            <w:w w:val="105"/>
            <w:sz w:val="18"/>
          </w:rPr>
          <w:t>Infarction.</w:t>
        </w:r>
        <w:r>
          <w:rPr>
            <w:spacing w:val="-11"/>
            <w:w w:val="105"/>
            <w:sz w:val="18"/>
          </w:rPr>
          <w:t> </w:t>
        </w:r>
        <w:r>
          <w:rPr>
            <w:w w:val="105"/>
            <w:sz w:val="18"/>
          </w:rPr>
          <w:t>Thromb</w:t>
        </w:r>
        <w:r>
          <w:rPr>
            <w:spacing w:val="-11"/>
            <w:w w:val="105"/>
            <w:sz w:val="18"/>
          </w:rPr>
          <w:t> </w:t>
        </w:r>
        <w:r>
          <w:rPr>
            <w:w w:val="105"/>
            <w:sz w:val="18"/>
          </w:rPr>
          <w:t>Res.</w:t>
        </w:r>
        <w:r>
          <w:rPr>
            <w:spacing w:val="-12"/>
            <w:w w:val="105"/>
            <w:sz w:val="18"/>
          </w:rPr>
          <w:t> </w:t>
        </w:r>
        <w:r>
          <w:rPr>
            <w:w w:val="105"/>
            <w:sz w:val="18"/>
          </w:rPr>
          <w:t>2016</w:t>
        </w:r>
        <w:r>
          <w:rPr>
            <w:spacing w:val="-11"/>
            <w:w w:val="105"/>
            <w:sz w:val="18"/>
          </w:rPr>
          <w:t> </w:t>
        </w:r>
        <w:r>
          <w:rPr>
            <w:w w:val="105"/>
            <w:sz w:val="18"/>
          </w:rPr>
          <w:t>Apr;140:1-6</w:t>
        </w:r>
        <w:r>
          <w:rPr>
            <w:spacing w:val="-11"/>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1" w:after="0"/>
        <w:ind w:left="481" w:right="1105" w:hanging="381"/>
        <w:jc w:val="both"/>
        <w:rPr>
          <w:sz w:val="18"/>
        </w:rPr>
      </w:pPr>
      <w:hyperlink r:id="rId144">
        <w:r>
          <w:rPr>
            <w:w w:val="105"/>
            <w:sz w:val="18"/>
          </w:rPr>
          <w:t>Cecchi</w:t>
        </w:r>
        <w:r>
          <w:rPr>
            <w:spacing w:val="31"/>
            <w:w w:val="105"/>
            <w:sz w:val="18"/>
          </w:rPr>
          <w:t> </w:t>
        </w:r>
        <w:r>
          <w:rPr>
            <w:w w:val="105"/>
            <w:sz w:val="18"/>
          </w:rPr>
          <w:t>E,</w:t>
        </w:r>
        <w:r>
          <w:rPr>
            <w:spacing w:val="-7"/>
            <w:w w:val="105"/>
            <w:sz w:val="18"/>
          </w:rPr>
          <w:t> </w:t>
        </w:r>
        <w:r>
          <w:rPr>
            <w:w w:val="105"/>
            <w:sz w:val="18"/>
          </w:rPr>
          <w:t>Liotta</w:t>
        </w:r>
        <w:r>
          <w:rPr>
            <w:spacing w:val="-8"/>
            <w:w w:val="105"/>
            <w:sz w:val="18"/>
          </w:rPr>
          <w:t> </w:t>
        </w:r>
        <w:r>
          <w:rPr>
            <w:w w:val="105"/>
            <w:sz w:val="18"/>
          </w:rPr>
          <w:t>A,</w:t>
        </w:r>
        <w:r>
          <w:rPr>
            <w:spacing w:val="-8"/>
            <w:w w:val="105"/>
            <w:sz w:val="18"/>
          </w:rPr>
          <w:t> </w:t>
        </w:r>
        <w:r>
          <w:rPr>
            <w:w w:val="105"/>
            <w:sz w:val="18"/>
          </w:rPr>
          <w:t>Gori</w:t>
        </w:r>
        <w:r>
          <w:rPr>
            <w:spacing w:val="-8"/>
            <w:w w:val="105"/>
            <w:sz w:val="18"/>
          </w:rPr>
          <w:t> </w:t>
        </w:r>
        <w:r>
          <w:rPr>
            <w:w w:val="105"/>
            <w:sz w:val="18"/>
          </w:rPr>
          <w:t>A,</w:t>
        </w:r>
        <w:r>
          <w:rPr>
            <w:spacing w:val="-8"/>
            <w:w w:val="105"/>
            <w:sz w:val="18"/>
          </w:rPr>
          <w:t> </w:t>
        </w:r>
        <w:r>
          <w:rPr>
            <w:spacing w:val="-3"/>
            <w:w w:val="105"/>
            <w:sz w:val="18"/>
          </w:rPr>
          <w:t>Valente</w:t>
        </w:r>
        <w:r>
          <w:rPr>
            <w:spacing w:val="-8"/>
            <w:w w:val="105"/>
            <w:sz w:val="18"/>
          </w:rPr>
          <w:t> </w:t>
        </w:r>
        <w:r>
          <w:rPr>
            <w:w w:val="105"/>
            <w:sz w:val="18"/>
          </w:rPr>
          <w:t>S,</w:t>
        </w:r>
        <w:r>
          <w:rPr>
            <w:spacing w:val="-8"/>
            <w:w w:val="105"/>
            <w:sz w:val="18"/>
          </w:rPr>
          <w:t> </w:t>
        </w:r>
        <w:r>
          <w:rPr>
            <w:w w:val="105"/>
            <w:sz w:val="18"/>
          </w:rPr>
          <w:t>Giglioli</w:t>
        </w:r>
        <w:r>
          <w:rPr>
            <w:spacing w:val="-8"/>
            <w:w w:val="105"/>
            <w:sz w:val="18"/>
          </w:rPr>
          <w:t> </w:t>
        </w:r>
        <w:r>
          <w:rPr>
            <w:w w:val="105"/>
            <w:sz w:val="18"/>
          </w:rPr>
          <w:t>C,</w:t>
        </w:r>
        <w:r>
          <w:rPr>
            <w:spacing w:val="-8"/>
            <w:w w:val="105"/>
            <w:sz w:val="18"/>
          </w:rPr>
          <w:t> </w:t>
        </w:r>
        <w:r>
          <w:rPr>
            <w:w w:val="105"/>
            <w:sz w:val="18"/>
          </w:rPr>
          <w:t>Lazzeri</w:t>
        </w:r>
        <w:r>
          <w:rPr>
            <w:spacing w:val="-8"/>
            <w:w w:val="105"/>
            <w:sz w:val="18"/>
          </w:rPr>
          <w:t> </w:t>
        </w:r>
        <w:r>
          <w:rPr>
            <w:w w:val="105"/>
            <w:sz w:val="18"/>
          </w:rPr>
          <w:t>C,</w:t>
        </w:r>
        <w:r>
          <w:rPr>
            <w:spacing w:val="-8"/>
            <w:w w:val="105"/>
            <w:sz w:val="18"/>
          </w:rPr>
          <w:t> </w:t>
        </w:r>
        <w:r>
          <w:rPr>
            <w:w w:val="105"/>
            <w:sz w:val="18"/>
          </w:rPr>
          <w:t>Sofi</w:t>
        </w:r>
        <w:r>
          <w:rPr>
            <w:spacing w:val="-8"/>
            <w:w w:val="105"/>
            <w:sz w:val="18"/>
          </w:rPr>
          <w:t> </w:t>
        </w:r>
        <w:r>
          <w:rPr>
            <w:w w:val="105"/>
            <w:sz w:val="18"/>
          </w:rPr>
          <w:t>F,</w:t>
        </w:r>
        <w:r>
          <w:rPr>
            <w:spacing w:val="-8"/>
            <w:w w:val="105"/>
            <w:sz w:val="18"/>
          </w:rPr>
          <w:t> </w:t>
        </w:r>
        <w:r>
          <w:rPr>
            <w:w w:val="105"/>
            <w:sz w:val="18"/>
          </w:rPr>
          <w:t>Gensini</w:t>
        </w:r>
        <w:r>
          <w:rPr>
            <w:spacing w:val="-8"/>
            <w:w w:val="105"/>
            <w:sz w:val="18"/>
          </w:rPr>
          <w:t> </w:t>
        </w:r>
        <w:r>
          <w:rPr>
            <w:w w:val="105"/>
            <w:sz w:val="18"/>
          </w:rPr>
          <w:t>G,</w:t>
        </w:r>
        <w:r>
          <w:rPr>
            <w:spacing w:val="-8"/>
            <w:w w:val="105"/>
            <w:sz w:val="18"/>
          </w:rPr>
          <w:t> </w:t>
        </w:r>
        <w:r>
          <w:rPr>
            <w:w w:val="105"/>
            <w:sz w:val="18"/>
          </w:rPr>
          <w:t>Abbate</w:t>
        </w:r>
        <w:r>
          <w:rPr>
            <w:spacing w:val="-8"/>
            <w:w w:val="105"/>
            <w:sz w:val="18"/>
          </w:rPr>
          <w:t> </w:t>
        </w:r>
        <w:r>
          <w:rPr>
            <w:w w:val="105"/>
            <w:sz w:val="18"/>
          </w:rPr>
          <w:t>R,</w:t>
        </w:r>
        <w:r>
          <w:rPr>
            <w:spacing w:val="-8"/>
            <w:w w:val="105"/>
            <w:sz w:val="18"/>
          </w:rPr>
          <w:t> </w:t>
        </w:r>
        <w:r>
          <w:rPr>
            <w:w w:val="105"/>
            <w:sz w:val="18"/>
          </w:rPr>
          <w:t>Mannini</w:t>
        </w:r>
        <w:r>
          <w:rPr>
            <w:spacing w:val="-8"/>
            <w:w w:val="105"/>
            <w:sz w:val="18"/>
          </w:rPr>
          <w:t> </w:t>
        </w:r>
        <w:r>
          <w:rPr>
            <w:w w:val="105"/>
            <w:sz w:val="18"/>
          </w:rPr>
          <w:t>L.</w:t>
        </w:r>
        <w:r>
          <w:rPr>
            <w:spacing w:val="-8"/>
            <w:w w:val="105"/>
            <w:sz w:val="18"/>
          </w:rPr>
          <w:t> </w:t>
        </w:r>
        <w:r>
          <w:rPr>
            <w:w w:val="105"/>
            <w:sz w:val="18"/>
          </w:rPr>
          <w:t>Comparison</w:t>
        </w:r>
        <w:r>
          <w:rPr>
            <w:spacing w:val="-8"/>
            <w:w w:val="105"/>
            <w:sz w:val="18"/>
          </w:rPr>
          <w:t> </w:t>
        </w:r>
        <w:r>
          <w:rPr>
            <w:w w:val="105"/>
            <w:sz w:val="18"/>
          </w:rPr>
          <w:t>of Hemorheological Variables in ST-elevation Myocardial Infarction </w:t>
        </w:r>
        <w:r>
          <w:rPr>
            <w:spacing w:val="-3"/>
            <w:w w:val="105"/>
            <w:sz w:val="18"/>
          </w:rPr>
          <w:t>Versus </w:t>
        </w:r>
        <w:r>
          <w:rPr>
            <w:w w:val="105"/>
            <w:sz w:val="18"/>
          </w:rPr>
          <w:t>Those in non-ST-elevation Myocardial Infarction or Unstable Angina Pectoris. Am J Cardiol. 2008 Jul 15;102(2):125-8. doi: 10.1016/j.amjcard.2008.03.026. Epub 2008 May 9.</w:t>
        </w:r>
        <w:r>
          <w:rPr>
            <w:spacing w:val="-20"/>
            <w:w w:val="105"/>
            <w:sz w:val="18"/>
          </w:rPr>
          <w:t> </w:t>
        </w:r>
        <w:r>
          <w:rPr>
            <w:w w:val="105"/>
            <w:sz w:val="18"/>
          </w:rPr>
          <w:t>(https://doi.org/10.1177/2047487312460484)</w:t>
        </w:r>
      </w:hyperlink>
    </w:p>
    <w:p>
      <w:pPr>
        <w:pStyle w:val="ListParagraph"/>
        <w:numPr>
          <w:ilvl w:val="0"/>
          <w:numId w:val="19"/>
        </w:numPr>
        <w:tabs>
          <w:tab w:pos="482" w:val="left" w:leader="none"/>
        </w:tabs>
        <w:spacing w:line="256" w:lineRule="auto" w:before="2" w:after="0"/>
        <w:ind w:left="481" w:right="1108" w:hanging="381"/>
        <w:jc w:val="both"/>
        <w:rPr>
          <w:sz w:val="18"/>
        </w:rPr>
      </w:pPr>
      <w:hyperlink r:id="rId144">
        <w:r>
          <w:rPr>
            <w:w w:val="105"/>
            <w:sz w:val="18"/>
          </w:rPr>
          <w:t>Charvat</w:t>
        </w:r>
        <w:r>
          <w:rPr>
            <w:spacing w:val="2"/>
            <w:w w:val="105"/>
            <w:sz w:val="18"/>
          </w:rPr>
          <w:t> </w:t>
        </w:r>
        <w:r>
          <w:rPr>
            <w:w w:val="105"/>
            <w:sz w:val="18"/>
          </w:rPr>
          <w:t>J,</w:t>
        </w:r>
        <w:r>
          <w:rPr>
            <w:spacing w:val="-23"/>
            <w:w w:val="105"/>
            <w:sz w:val="18"/>
          </w:rPr>
          <w:t> </w:t>
        </w:r>
        <w:r>
          <w:rPr>
            <w:w w:val="105"/>
            <w:sz w:val="18"/>
          </w:rPr>
          <w:t>Kuruvilla</w:t>
        </w:r>
        <w:r>
          <w:rPr>
            <w:spacing w:val="-22"/>
            <w:w w:val="105"/>
            <w:sz w:val="18"/>
          </w:rPr>
          <w:t> </w:t>
        </w:r>
        <w:r>
          <w:rPr>
            <w:spacing w:val="-5"/>
            <w:w w:val="105"/>
            <w:sz w:val="18"/>
          </w:rPr>
          <w:t>T,</w:t>
        </w:r>
        <w:r>
          <w:rPr>
            <w:spacing w:val="-23"/>
            <w:w w:val="105"/>
            <w:sz w:val="18"/>
          </w:rPr>
          <w:t> </w:t>
        </w:r>
        <w:r>
          <w:rPr>
            <w:w w:val="105"/>
            <w:sz w:val="18"/>
          </w:rPr>
          <w:t>al</w:t>
        </w:r>
        <w:r>
          <w:rPr>
            <w:spacing w:val="-22"/>
            <w:w w:val="105"/>
            <w:sz w:val="18"/>
          </w:rPr>
          <w:t> </w:t>
        </w:r>
        <w:r>
          <w:rPr>
            <w:w w:val="105"/>
            <w:sz w:val="18"/>
          </w:rPr>
          <w:t>Amad</w:t>
        </w:r>
        <w:r>
          <w:rPr>
            <w:spacing w:val="-23"/>
            <w:w w:val="105"/>
            <w:sz w:val="18"/>
          </w:rPr>
          <w:t> </w:t>
        </w:r>
        <w:r>
          <w:rPr>
            <w:w w:val="105"/>
            <w:sz w:val="18"/>
          </w:rPr>
          <w:t>H.</w:t>
        </w:r>
        <w:r>
          <w:rPr>
            <w:spacing w:val="-22"/>
            <w:w w:val="105"/>
            <w:sz w:val="18"/>
          </w:rPr>
          <w:t> </w:t>
        </w:r>
        <w:r>
          <w:rPr>
            <w:w w:val="105"/>
            <w:sz w:val="18"/>
          </w:rPr>
          <w:t>Beneficial</w:t>
        </w:r>
        <w:r>
          <w:rPr>
            <w:spacing w:val="-23"/>
            <w:w w:val="105"/>
            <w:sz w:val="18"/>
          </w:rPr>
          <w:t> </w:t>
        </w:r>
        <w:r>
          <w:rPr>
            <w:w w:val="105"/>
            <w:sz w:val="18"/>
          </w:rPr>
          <w:t>Effect</w:t>
        </w:r>
        <w:r>
          <w:rPr>
            <w:spacing w:val="-22"/>
            <w:w w:val="105"/>
            <w:sz w:val="18"/>
          </w:rPr>
          <w:t> </w:t>
        </w:r>
        <w:r>
          <w:rPr>
            <w:w w:val="105"/>
            <w:sz w:val="18"/>
          </w:rPr>
          <w:t>of</w:t>
        </w:r>
        <w:r>
          <w:rPr>
            <w:spacing w:val="-22"/>
            <w:w w:val="105"/>
            <w:sz w:val="18"/>
          </w:rPr>
          <w:t> </w:t>
        </w:r>
        <w:r>
          <w:rPr>
            <w:w w:val="105"/>
            <w:sz w:val="18"/>
          </w:rPr>
          <w:t>Intravenous</w:t>
        </w:r>
        <w:r>
          <w:rPr>
            <w:spacing w:val="-23"/>
            <w:w w:val="105"/>
            <w:sz w:val="18"/>
          </w:rPr>
          <w:t> </w:t>
        </w:r>
        <w:r>
          <w:rPr>
            <w:w w:val="105"/>
            <w:sz w:val="18"/>
          </w:rPr>
          <w:t>Nitroglycerin</w:t>
        </w:r>
        <w:r>
          <w:rPr>
            <w:spacing w:val="-22"/>
            <w:w w:val="105"/>
            <w:sz w:val="18"/>
          </w:rPr>
          <w:t> </w:t>
        </w:r>
        <w:r>
          <w:rPr>
            <w:w w:val="105"/>
            <w:sz w:val="18"/>
          </w:rPr>
          <w:t>in</w:t>
        </w:r>
        <w:r>
          <w:rPr>
            <w:spacing w:val="-23"/>
            <w:w w:val="105"/>
            <w:sz w:val="18"/>
          </w:rPr>
          <w:t> </w:t>
        </w:r>
        <w:r>
          <w:rPr>
            <w:w w:val="105"/>
            <w:sz w:val="18"/>
          </w:rPr>
          <w:t>Patients</w:t>
        </w:r>
        <w:r>
          <w:rPr>
            <w:spacing w:val="-22"/>
            <w:w w:val="105"/>
            <w:sz w:val="18"/>
          </w:rPr>
          <w:t> </w:t>
        </w:r>
        <w:r>
          <w:rPr>
            <w:w w:val="105"/>
            <w:sz w:val="18"/>
          </w:rPr>
          <w:t>With</w:t>
        </w:r>
        <w:r>
          <w:rPr>
            <w:spacing w:val="-23"/>
            <w:w w:val="105"/>
            <w:sz w:val="18"/>
          </w:rPr>
          <w:t> </w:t>
        </w:r>
        <w:r>
          <w:rPr>
            <w:w w:val="105"/>
            <w:sz w:val="18"/>
          </w:rPr>
          <w:t>non-Q</w:t>
        </w:r>
        <w:r>
          <w:rPr>
            <w:spacing w:val="-22"/>
            <w:w w:val="105"/>
            <w:sz w:val="18"/>
          </w:rPr>
          <w:t> </w:t>
        </w:r>
        <w:r>
          <w:rPr>
            <w:w w:val="105"/>
            <w:sz w:val="18"/>
          </w:rPr>
          <w:t>Myocardial Infarction. Cardiologia. 1990 Jan;35(1):49-54.</w:t>
        </w:r>
        <w:r>
          <w:rPr>
            <w:spacing w:val="-20"/>
            <w:w w:val="105"/>
            <w:sz w:val="18"/>
          </w:rPr>
          <w:t> </w:t>
        </w:r>
        <w:r>
          <w:rPr>
            <w:w w:val="105"/>
            <w:sz w:val="18"/>
          </w:rPr>
          <w:t>(https://doi.org/10.1177/2047487312460484)</w:t>
        </w:r>
      </w:hyperlink>
    </w:p>
    <w:p>
      <w:pPr>
        <w:spacing w:after="0" w:line="256" w:lineRule="auto"/>
        <w:jc w:val="both"/>
        <w:rPr>
          <w:sz w:val="18"/>
        </w:rPr>
        <w:sectPr>
          <w:pgSz w:w="11900" w:h="16840"/>
          <w:pgMar w:top="0" w:bottom="280" w:left="920" w:right="0"/>
        </w:sectPr>
      </w:pPr>
    </w:p>
    <w:p>
      <w:pPr>
        <w:pStyle w:val="Heading1"/>
      </w:pPr>
      <w:r>
        <w:rPr/>
        <w:t>Приложение А1. Состав рабочей группы</w:t>
      </w:r>
    </w:p>
    <w:p>
      <w:pPr>
        <w:pStyle w:val="BodyText"/>
        <w:spacing w:before="256"/>
        <w:ind w:left="281"/>
        <w:jc w:val="left"/>
      </w:pPr>
      <w:r>
        <w:rPr/>
        <w:t>Президиум рабочей группы:</w:t>
      </w:r>
    </w:p>
    <w:p>
      <w:pPr>
        <w:pStyle w:val="BodyText"/>
        <w:spacing w:line="434" w:lineRule="auto" w:before="198"/>
        <w:ind w:left="281" w:right="6717"/>
        <w:jc w:val="left"/>
      </w:pPr>
      <w:r>
        <w:rPr/>
        <w:t>д.м.н. Аверков О.В. (Москва) — сопредседатель проф. Дупляков Д.В.</w:t>
      </w:r>
      <w:r>
        <w:rPr>
          <w:spacing w:val="-10"/>
        </w:rPr>
        <w:t> </w:t>
      </w:r>
      <w:r>
        <w:rPr/>
        <w:t>(Самара)</w:t>
      </w:r>
    </w:p>
    <w:p>
      <w:pPr>
        <w:pStyle w:val="BodyText"/>
        <w:spacing w:line="434" w:lineRule="auto"/>
        <w:ind w:left="281" w:right="7936"/>
        <w:jc w:val="left"/>
      </w:pPr>
      <w:r>
        <w:rPr/>
        <w:t>д.м.н. Гиляров М.Ю. (Москва) д.м.н. Новикова Н.А.</w:t>
      </w:r>
      <w:r>
        <w:rPr>
          <w:spacing w:val="-17"/>
        </w:rPr>
        <w:t> </w:t>
      </w:r>
      <w:r>
        <w:rPr/>
        <w:t>(Москва)</w:t>
      </w:r>
    </w:p>
    <w:p>
      <w:pPr>
        <w:pStyle w:val="BodyText"/>
        <w:spacing w:line="434" w:lineRule="auto" w:before="2"/>
        <w:ind w:left="281" w:right="6515"/>
        <w:jc w:val="left"/>
      </w:pPr>
      <w:r>
        <w:rPr/>
        <w:t>д.м.н. Шахнович Р.М. (Москва) — сопредседатель к.м.н. Яковлев А.Н. (Санкт-Петербург),</w:t>
      </w:r>
    </w:p>
    <w:p>
      <w:pPr>
        <w:pStyle w:val="BodyText"/>
        <w:spacing w:before="2"/>
        <w:ind w:left="281"/>
        <w:jc w:val="left"/>
      </w:pPr>
      <w:r>
        <w:rPr/>
        <w:t>Другие члены рабочей группы:</w:t>
      </w:r>
    </w:p>
    <w:p>
      <w:pPr>
        <w:pStyle w:val="BodyText"/>
        <w:spacing w:before="197"/>
        <w:ind w:left="281"/>
        <w:jc w:val="left"/>
      </w:pPr>
      <w:r>
        <w:rPr/>
        <w:t>проф. Абугов С.А. (Москва)</w:t>
      </w:r>
    </w:p>
    <w:p>
      <w:pPr>
        <w:pStyle w:val="BodyText"/>
        <w:spacing w:line="434" w:lineRule="auto" w:before="198"/>
        <w:ind w:left="281" w:right="6998"/>
        <w:jc w:val="left"/>
      </w:pPr>
      <w:r>
        <w:rPr/>
        <w:t>академик РАН, проф. Алекян Б.Г. (Москва), проф. Архипов М.В. (Екатеринбург),</w:t>
      </w:r>
    </w:p>
    <w:p>
      <w:pPr>
        <w:pStyle w:val="BodyText"/>
        <w:spacing w:line="434" w:lineRule="auto"/>
        <w:ind w:left="281" w:right="6522"/>
        <w:jc w:val="left"/>
      </w:pPr>
      <w:r>
        <w:rPr/>
        <w:t>член-корр.</w:t>
      </w:r>
      <w:r>
        <w:rPr>
          <w:spacing w:val="-17"/>
        </w:rPr>
        <w:t> </w:t>
      </w:r>
      <w:r>
        <w:rPr>
          <w:spacing w:val="-4"/>
        </w:rPr>
        <w:t>РАН,</w:t>
      </w:r>
      <w:r>
        <w:rPr>
          <w:spacing w:val="-16"/>
        </w:rPr>
        <w:t> </w:t>
      </w:r>
      <w:r>
        <w:rPr/>
        <w:t>проф.</w:t>
      </w:r>
      <w:r>
        <w:rPr>
          <w:spacing w:val="-16"/>
        </w:rPr>
        <w:t> </w:t>
      </w:r>
      <w:r>
        <w:rPr/>
        <w:t>Барбараш</w:t>
      </w:r>
      <w:r>
        <w:rPr>
          <w:spacing w:val="-16"/>
        </w:rPr>
        <w:t> </w:t>
      </w:r>
      <w:r>
        <w:rPr/>
        <w:t>О.Л.</w:t>
      </w:r>
      <w:r>
        <w:rPr>
          <w:spacing w:val="-16"/>
        </w:rPr>
        <w:t> </w:t>
      </w:r>
      <w:r>
        <w:rPr/>
        <w:t>(Кемерово) академик </w:t>
      </w:r>
      <w:r>
        <w:rPr>
          <w:spacing w:val="-4"/>
        </w:rPr>
        <w:t>РАН, </w:t>
      </w:r>
      <w:r>
        <w:rPr/>
        <w:t>проф. Бойцов С.А. (Москва), проф. Васильева Е.Ю.</w:t>
      </w:r>
      <w:r>
        <w:rPr>
          <w:spacing w:val="-7"/>
        </w:rPr>
        <w:t> </w:t>
      </w:r>
      <w:r>
        <w:rPr/>
        <w:t>(Москва)</w:t>
      </w:r>
    </w:p>
    <w:p>
      <w:pPr>
        <w:pStyle w:val="BodyText"/>
        <w:spacing w:line="434" w:lineRule="auto" w:before="3"/>
        <w:ind w:left="281" w:right="7833"/>
        <w:jc w:val="left"/>
      </w:pPr>
      <w:r>
        <w:rPr/>
        <w:t>проф. Галявич А.С. (Казань) проф. Ганюков В.И. (Кемерово) проф.</w:t>
      </w:r>
      <w:r>
        <w:rPr>
          <w:spacing w:val="-14"/>
        </w:rPr>
        <w:t> </w:t>
      </w:r>
      <w:r>
        <w:rPr/>
        <w:t>Гиляревский</w:t>
      </w:r>
      <w:r>
        <w:rPr>
          <w:spacing w:val="-13"/>
        </w:rPr>
        <w:t> </w:t>
      </w:r>
      <w:r>
        <w:rPr/>
        <w:t>С.Р.</w:t>
      </w:r>
      <w:r>
        <w:rPr>
          <w:spacing w:val="-14"/>
        </w:rPr>
        <w:t> </w:t>
      </w:r>
      <w:r>
        <w:rPr/>
        <w:t>(Москва)</w:t>
      </w:r>
    </w:p>
    <w:p>
      <w:pPr>
        <w:pStyle w:val="BodyText"/>
        <w:spacing w:line="434" w:lineRule="auto" w:before="2"/>
        <w:ind w:left="281" w:right="6968"/>
        <w:jc w:val="left"/>
      </w:pPr>
      <w:r>
        <w:rPr/>
        <w:t>академик </w:t>
      </w:r>
      <w:r>
        <w:rPr>
          <w:spacing w:val="-4"/>
        </w:rPr>
        <w:t>РАН, </w:t>
      </w:r>
      <w:r>
        <w:rPr/>
        <w:t>проф. </w:t>
      </w:r>
      <w:r>
        <w:rPr>
          <w:spacing w:val="-3"/>
        </w:rPr>
        <w:t>Голухова </w:t>
      </w:r>
      <w:r>
        <w:rPr/>
        <w:t>Е.З.</w:t>
      </w:r>
      <w:r>
        <w:rPr>
          <w:spacing w:val="-24"/>
        </w:rPr>
        <w:t> </w:t>
      </w:r>
      <w:r>
        <w:rPr/>
        <w:t>(Москва) проф. Грацианский Н.А.</w:t>
      </w:r>
      <w:r>
        <w:rPr>
          <w:spacing w:val="-13"/>
        </w:rPr>
        <w:t> </w:t>
      </w:r>
      <w:r>
        <w:rPr/>
        <w:t>(Москва)</w:t>
      </w:r>
    </w:p>
    <w:p>
      <w:pPr>
        <w:pStyle w:val="BodyText"/>
        <w:spacing w:line="434" w:lineRule="auto" w:before="2"/>
        <w:ind w:left="281" w:right="7777"/>
        <w:jc w:val="left"/>
      </w:pPr>
      <w:r>
        <w:rPr/>
        <w:t>проф. Затейщиков Д.А. (Москва) проф. Карпов Ю.А. (Москва) проф. Космачева Е.Д. (Краснодар) проф. Лопатин Ю.М. (Волгоград) проф. Марков В.А. (Томск)</w:t>
      </w:r>
    </w:p>
    <w:p>
      <w:pPr>
        <w:pStyle w:val="BodyText"/>
        <w:spacing w:line="434" w:lineRule="auto" w:before="4"/>
        <w:ind w:left="281" w:right="8098"/>
        <w:jc w:val="left"/>
      </w:pPr>
      <w:r>
        <w:rPr/>
        <w:t>проф. Никулина Н.Н. (Рязань) проф. Панченко Е.П. (Москва) к.м.н. Певзнер Д.В. (Москва) проф.Погосова Н.В. (Москва)</w:t>
      </w:r>
    </w:p>
    <w:p>
      <w:pPr>
        <w:pStyle w:val="BodyText"/>
        <w:spacing w:line="434" w:lineRule="auto" w:before="3"/>
        <w:ind w:left="281" w:right="7528"/>
        <w:jc w:val="left"/>
      </w:pPr>
      <w:r>
        <w:rPr/>
        <w:t>проф. Протопопов А.В. (Красноярск) проф. Скрыпник Д.В (Москва)</w:t>
      </w:r>
    </w:p>
    <w:p>
      <w:pPr>
        <w:pStyle w:val="BodyText"/>
        <w:spacing w:line="434" w:lineRule="auto" w:before="2"/>
        <w:ind w:left="281" w:right="7528"/>
        <w:jc w:val="left"/>
      </w:pPr>
      <w:r>
        <w:rPr>
          <w:w w:val="105"/>
        </w:rPr>
        <w:t>проф. Терещенко С.Н. (Москва) проф. Устюгов С.А. (Красноярск) </w:t>
      </w:r>
      <w:r>
        <w:rPr/>
        <w:t>д.м.н. Хрипун А.В. (Ростов-на-Дону) </w:t>
      </w:r>
      <w:r>
        <w:rPr>
          <w:w w:val="105"/>
        </w:rPr>
        <w:t>проф. Шалаев С.В. (Тюмень)</w:t>
      </w:r>
    </w:p>
    <w:p>
      <w:pPr>
        <w:pStyle w:val="BodyText"/>
        <w:spacing w:before="3"/>
        <w:ind w:left="281"/>
        <w:jc w:val="left"/>
      </w:pPr>
      <w:r>
        <w:rPr/>
        <w:t>академик РАН, проф. Шляхто Е.В. (Санкт-Петербург)</w:t>
      </w:r>
    </w:p>
    <w:p>
      <w:pPr>
        <w:pStyle w:val="BodyText"/>
        <w:spacing w:before="198"/>
        <w:ind w:left="281"/>
        <w:jc w:val="left"/>
      </w:pPr>
      <w:r>
        <w:rPr/>
        <w:t>проф. Шпектор А.В. (Москва)</w:t>
      </w:r>
    </w:p>
    <w:p>
      <w:pPr>
        <w:spacing w:after="0"/>
        <w:jc w:val="left"/>
        <w:sectPr>
          <w:pgSz w:w="11900" w:h="16840"/>
          <w:pgMar w:top="360" w:bottom="0" w:left="920" w:right="0"/>
        </w:sectPr>
      </w:pPr>
    </w:p>
    <w:p>
      <w:pPr>
        <w:pStyle w:val="BodyText"/>
        <w:spacing w:line="434" w:lineRule="auto" w:before="11"/>
        <w:ind w:left="281" w:right="8320"/>
      </w:pPr>
      <w:r>
        <w:rPr>
          <w:w w:val="105"/>
        </w:rPr>
        <w:t>д.м.н.</w:t>
      </w:r>
      <w:r>
        <w:rPr>
          <w:spacing w:val="-24"/>
          <w:w w:val="105"/>
        </w:rPr>
        <w:t> </w:t>
      </w:r>
      <w:r>
        <w:rPr>
          <w:w w:val="105"/>
        </w:rPr>
        <w:t>Явелов</w:t>
      </w:r>
      <w:r>
        <w:rPr>
          <w:spacing w:val="-23"/>
          <w:w w:val="105"/>
        </w:rPr>
        <w:t> </w:t>
      </w:r>
      <w:r>
        <w:rPr>
          <w:w w:val="105"/>
        </w:rPr>
        <w:t>И.С.</w:t>
      </w:r>
      <w:r>
        <w:rPr>
          <w:spacing w:val="-23"/>
          <w:w w:val="105"/>
        </w:rPr>
        <w:t> </w:t>
      </w:r>
      <w:r>
        <w:rPr>
          <w:w w:val="105"/>
        </w:rPr>
        <w:t>(Москва) </w:t>
      </w:r>
      <w:r>
        <w:rPr/>
        <w:t>проф. Якушин С.С.</w:t>
      </w:r>
      <w:r>
        <w:rPr>
          <w:spacing w:val="-19"/>
        </w:rPr>
        <w:t> </w:t>
      </w:r>
      <w:r>
        <w:rPr>
          <w:spacing w:val="-3"/>
        </w:rPr>
        <w:t>(Рязань).</w:t>
      </w:r>
    </w:p>
    <w:p>
      <w:pPr>
        <w:spacing w:line="256" w:lineRule="auto" w:before="2"/>
        <w:ind w:left="281" w:right="1099" w:firstLine="0"/>
        <w:jc w:val="both"/>
        <w:rPr>
          <w:sz w:val="18"/>
        </w:rPr>
      </w:pPr>
      <w:r>
        <w:rPr>
          <w:b/>
          <w:sz w:val="18"/>
        </w:rPr>
        <w:t>Все члены Рабочей группы подтвердили отсутствие финансовой поддержки/конфликта интересов, о которых необходимо сообщить. </w:t>
      </w:r>
      <w:r>
        <w:rPr>
          <w:sz w:val="18"/>
        </w:rPr>
        <w:t>В случае сообщения о наличии конфликта интересов члены рабочей группы были исключены из обсуждения разделов, связанных с областью конфликта интересов.</w:t>
      </w:r>
    </w:p>
    <w:p>
      <w:pPr>
        <w:spacing w:after="0" w:line="256" w:lineRule="auto"/>
        <w:jc w:val="both"/>
        <w:rPr>
          <w:sz w:val="18"/>
        </w:rPr>
        <w:sectPr>
          <w:pgSz w:w="11900" w:h="16840"/>
          <w:pgMar w:top="0" w:bottom="280" w:left="920" w:right="0"/>
        </w:sectPr>
      </w:pPr>
    </w:p>
    <w:p>
      <w:pPr>
        <w:pStyle w:val="Heading1"/>
        <w:spacing w:line="177" w:lineRule="auto" w:before="172"/>
        <w:ind w:right="1673"/>
        <w:jc w:val="both"/>
      </w:pPr>
      <w:r>
        <w:rPr/>
        <w:t>Приложение А2. Методология разработки</w:t>
      </w:r>
      <w:r>
        <w:rPr>
          <w:spacing w:val="-58"/>
        </w:rPr>
        <w:t> </w:t>
      </w:r>
      <w:r>
        <w:rPr/>
        <w:t>клинических рекомендаций</w:t>
      </w:r>
    </w:p>
    <w:p>
      <w:pPr>
        <w:pStyle w:val="Heading3"/>
        <w:spacing w:before="281"/>
        <w:ind w:left="281"/>
        <w:jc w:val="both"/>
      </w:pPr>
      <w:r>
        <w:rPr/>
        <w:t>Целевая аудитория данных клинических рекомендаций:</w:t>
      </w:r>
    </w:p>
    <w:p>
      <w:pPr>
        <w:pStyle w:val="ListParagraph"/>
        <w:numPr>
          <w:ilvl w:val="1"/>
          <w:numId w:val="19"/>
        </w:numPr>
        <w:tabs>
          <w:tab w:pos="482" w:val="left" w:leader="none"/>
        </w:tabs>
        <w:spacing w:line="240" w:lineRule="auto" w:before="198" w:after="0"/>
        <w:ind w:left="481" w:right="0" w:hanging="191"/>
        <w:jc w:val="left"/>
        <w:rPr>
          <w:sz w:val="18"/>
        </w:rPr>
      </w:pPr>
      <w:r>
        <w:rPr>
          <w:w w:val="105"/>
          <w:sz w:val="18"/>
        </w:rPr>
        <w:t>Врач-кардиолог.</w:t>
      </w:r>
    </w:p>
    <w:p>
      <w:pPr>
        <w:pStyle w:val="ListParagraph"/>
        <w:numPr>
          <w:ilvl w:val="1"/>
          <w:numId w:val="19"/>
        </w:numPr>
        <w:tabs>
          <w:tab w:pos="482" w:val="left" w:leader="none"/>
        </w:tabs>
        <w:spacing w:line="240" w:lineRule="auto" w:before="17" w:after="0"/>
        <w:ind w:left="481" w:right="0" w:hanging="191"/>
        <w:jc w:val="left"/>
        <w:rPr>
          <w:sz w:val="18"/>
        </w:rPr>
      </w:pPr>
      <w:r>
        <w:rPr>
          <w:w w:val="105"/>
          <w:sz w:val="18"/>
        </w:rPr>
        <w:t>Врач-анестезиолог-реаниматолог.</w:t>
      </w:r>
    </w:p>
    <w:p>
      <w:pPr>
        <w:pStyle w:val="ListParagraph"/>
        <w:numPr>
          <w:ilvl w:val="1"/>
          <w:numId w:val="19"/>
        </w:numPr>
        <w:tabs>
          <w:tab w:pos="482" w:val="left" w:leader="none"/>
        </w:tabs>
        <w:spacing w:line="240" w:lineRule="auto" w:before="17" w:after="0"/>
        <w:ind w:left="481" w:right="0" w:hanging="191"/>
        <w:jc w:val="left"/>
        <w:rPr>
          <w:sz w:val="18"/>
        </w:rPr>
      </w:pPr>
      <w:r>
        <w:rPr>
          <w:sz w:val="18"/>
        </w:rPr>
        <w:t>Фельдшер скорой медицинской</w:t>
      </w:r>
      <w:r>
        <w:rPr>
          <w:spacing w:val="-7"/>
          <w:sz w:val="18"/>
        </w:rPr>
        <w:t> </w:t>
      </w:r>
      <w:r>
        <w:rPr>
          <w:sz w:val="18"/>
        </w:rPr>
        <w:t>помощи.</w:t>
      </w:r>
    </w:p>
    <w:p>
      <w:pPr>
        <w:pStyle w:val="ListParagraph"/>
        <w:numPr>
          <w:ilvl w:val="1"/>
          <w:numId w:val="19"/>
        </w:numPr>
        <w:tabs>
          <w:tab w:pos="482" w:val="left" w:leader="none"/>
        </w:tabs>
        <w:spacing w:line="240" w:lineRule="auto" w:before="18" w:after="0"/>
        <w:ind w:left="481" w:right="0" w:hanging="191"/>
        <w:jc w:val="left"/>
        <w:rPr>
          <w:sz w:val="18"/>
        </w:rPr>
      </w:pPr>
      <w:r>
        <w:rPr>
          <w:sz w:val="18"/>
        </w:rPr>
        <w:t>Врач скорой медицинской</w:t>
      </w:r>
      <w:r>
        <w:rPr>
          <w:spacing w:val="-7"/>
          <w:sz w:val="18"/>
        </w:rPr>
        <w:t> </w:t>
      </w:r>
      <w:r>
        <w:rPr>
          <w:sz w:val="18"/>
        </w:rPr>
        <w:t>помощи.</w:t>
      </w:r>
    </w:p>
    <w:p>
      <w:pPr>
        <w:pStyle w:val="ListParagraph"/>
        <w:numPr>
          <w:ilvl w:val="1"/>
          <w:numId w:val="19"/>
        </w:numPr>
        <w:tabs>
          <w:tab w:pos="482" w:val="left" w:leader="none"/>
        </w:tabs>
        <w:spacing w:line="240" w:lineRule="auto" w:before="17" w:after="0"/>
        <w:ind w:left="481" w:right="0" w:hanging="191"/>
        <w:jc w:val="left"/>
        <w:rPr>
          <w:sz w:val="18"/>
        </w:rPr>
      </w:pPr>
      <w:r>
        <w:rPr>
          <w:w w:val="105"/>
          <w:sz w:val="18"/>
        </w:rPr>
        <w:t>Врач-терапевт.</w:t>
      </w:r>
    </w:p>
    <w:p>
      <w:pPr>
        <w:pStyle w:val="ListParagraph"/>
        <w:numPr>
          <w:ilvl w:val="1"/>
          <w:numId w:val="19"/>
        </w:numPr>
        <w:tabs>
          <w:tab w:pos="482" w:val="left" w:leader="none"/>
        </w:tabs>
        <w:spacing w:line="240" w:lineRule="auto" w:before="18" w:after="0"/>
        <w:ind w:left="481" w:right="0" w:hanging="191"/>
        <w:jc w:val="left"/>
        <w:rPr>
          <w:sz w:val="18"/>
        </w:rPr>
      </w:pPr>
      <w:r>
        <w:rPr>
          <w:w w:val="105"/>
          <w:sz w:val="18"/>
        </w:rPr>
        <w:t>Врач-терапевт</w:t>
      </w:r>
      <w:r>
        <w:rPr>
          <w:spacing w:val="-5"/>
          <w:w w:val="105"/>
          <w:sz w:val="18"/>
        </w:rPr>
        <w:t> </w:t>
      </w:r>
      <w:r>
        <w:rPr>
          <w:w w:val="105"/>
          <w:sz w:val="18"/>
        </w:rPr>
        <w:t>участковый.</w:t>
      </w:r>
    </w:p>
    <w:p>
      <w:pPr>
        <w:pStyle w:val="ListParagraph"/>
        <w:numPr>
          <w:ilvl w:val="1"/>
          <w:numId w:val="19"/>
        </w:numPr>
        <w:tabs>
          <w:tab w:pos="482" w:val="left" w:leader="none"/>
        </w:tabs>
        <w:spacing w:line="240" w:lineRule="auto" w:before="17" w:after="0"/>
        <w:ind w:left="481" w:right="0" w:hanging="191"/>
        <w:jc w:val="left"/>
        <w:rPr>
          <w:sz w:val="18"/>
        </w:rPr>
      </w:pPr>
      <w:r>
        <w:rPr>
          <w:sz w:val="18"/>
        </w:rPr>
        <w:t>Врач общей практики (семейный</w:t>
      </w:r>
      <w:r>
        <w:rPr>
          <w:spacing w:val="-8"/>
          <w:sz w:val="18"/>
        </w:rPr>
        <w:t> </w:t>
      </w:r>
      <w:r>
        <w:rPr>
          <w:sz w:val="18"/>
        </w:rPr>
        <w:t>врач).</w:t>
      </w:r>
    </w:p>
    <w:p>
      <w:pPr>
        <w:pStyle w:val="ListParagraph"/>
        <w:numPr>
          <w:ilvl w:val="1"/>
          <w:numId w:val="19"/>
        </w:numPr>
        <w:tabs>
          <w:tab w:pos="482" w:val="left" w:leader="none"/>
        </w:tabs>
        <w:spacing w:line="240" w:lineRule="auto" w:before="17" w:after="0"/>
        <w:ind w:left="481" w:right="0" w:hanging="191"/>
        <w:jc w:val="left"/>
        <w:rPr>
          <w:sz w:val="18"/>
        </w:rPr>
      </w:pPr>
      <w:r>
        <w:rPr>
          <w:sz w:val="18"/>
        </w:rPr>
        <w:t>Врач-сердечно-сосудистый</w:t>
      </w:r>
      <w:r>
        <w:rPr>
          <w:spacing w:val="-2"/>
          <w:sz w:val="18"/>
        </w:rPr>
        <w:t> </w:t>
      </w:r>
      <w:r>
        <w:rPr>
          <w:sz w:val="18"/>
        </w:rPr>
        <w:t>хирург.</w:t>
      </w:r>
    </w:p>
    <w:p>
      <w:pPr>
        <w:pStyle w:val="ListParagraph"/>
        <w:numPr>
          <w:ilvl w:val="1"/>
          <w:numId w:val="19"/>
        </w:numPr>
        <w:tabs>
          <w:tab w:pos="482" w:val="left" w:leader="none"/>
        </w:tabs>
        <w:spacing w:line="240" w:lineRule="auto" w:before="18" w:after="0"/>
        <w:ind w:left="481" w:right="0" w:hanging="191"/>
        <w:jc w:val="left"/>
        <w:rPr>
          <w:sz w:val="18"/>
        </w:rPr>
      </w:pPr>
      <w:r>
        <w:rPr>
          <w:sz w:val="18"/>
        </w:rPr>
        <w:t>Врач по рентгенэноваскулярным методам диагностики и</w:t>
      </w:r>
      <w:r>
        <w:rPr>
          <w:spacing w:val="-10"/>
          <w:sz w:val="18"/>
        </w:rPr>
        <w:t> </w:t>
      </w:r>
      <w:r>
        <w:rPr>
          <w:sz w:val="18"/>
        </w:rPr>
        <w:t>лечения.</w:t>
      </w:r>
    </w:p>
    <w:p>
      <w:pPr>
        <w:pStyle w:val="BodyText"/>
        <w:spacing w:line="256" w:lineRule="auto" w:before="197"/>
        <w:ind w:left="281" w:right="1100"/>
      </w:pPr>
      <w:r>
        <w:rPr/>
        <w:t>Вследствие того, что члены Российского кардиологического общества входят в состав Европейского общества кардиологов и также являются его членами, все рекомендации Европейского общества кардиологов (ЕОК) формируются с участием российских экспертов, которые являются соавторами европейских рекомендаций. Таким образом, существующие рекомендации ЕОК отражают общее мнение ведущих российских и европейских кардиологов. В связи с этим формирование Национальных рекомендаций проводилось на основе рекомендаций ЕОК, с учетом национальной специфики, особенностей обследования, лечения, учитывающих доступность медицинской помощи. По этой причине в тексте настоящих клинических рекомендаций одновременно использованы две шкалы оценки достоверности доказательств тезисов рекомендаций: уровни достоверности доказательств ЕОК с УУР и УДД. Добавлены классы рекомендаций ЕОК, позволяющие оценить необходимость выполнения тезиса рекомендаций (Таблицы 1, 2, 3, 4).</w:t>
      </w:r>
    </w:p>
    <w:p>
      <w:pPr>
        <w:pStyle w:val="BodyText"/>
        <w:spacing w:before="184"/>
        <w:ind w:left="281"/>
      </w:pPr>
      <w:r>
        <w:rPr>
          <w:b/>
        </w:rPr>
        <w:t>Таблица 1. </w:t>
      </w:r>
      <w:r>
        <w:rPr/>
        <w:t>Классы показаний согласно рекомендациям Европейского Общества Кардиологов (ЕОК)</w:t>
      </w:r>
    </w:p>
    <w:p>
      <w:pPr>
        <w:pStyle w:val="BodyText"/>
        <w:spacing w:before="11"/>
        <w:ind w:left="0"/>
        <w:jc w:val="left"/>
        <w:rPr>
          <w:sz w:val="13"/>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22"/>
        <w:gridCol w:w="1189"/>
        <w:gridCol w:w="5684"/>
        <w:gridCol w:w="2091"/>
      </w:tblGrid>
      <w:tr>
        <w:trPr>
          <w:trHeight w:val="415" w:hRule="atLeast"/>
        </w:trPr>
        <w:tc>
          <w:tcPr>
            <w:tcW w:w="622" w:type="dxa"/>
            <w:tcBorders>
              <w:right w:val="nil"/>
            </w:tcBorders>
          </w:tcPr>
          <w:p>
            <w:pPr>
              <w:pStyle w:val="TableParagraph"/>
              <w:spacing w:line="196" w:lineRule="auto" w:before="107"/>
              <w:ind w:right="124"/>
              <w:rPr>
                <w:b/>
                <w:sz w:val="11"/>
              </w:rPr>
            </w:pPr>
            <w:r>
              <w:rPr>
                <w:b/>
                <w:sz w:val="11"/>
              </w:rPr>
              <w:t>Класс ЕОК</w:t>
            </w:r>
          </w:p>
        </w:tc>
        <w:tc>
          <w:tcPr>
            <w:tcW w:w="1189" w:type="dxa"/>
            <w:tcBorders>
              <w:left w:val="nil"/>
            </w:tcBorders>
          </w:tcPr>
          <w:p>
            <w:pPr>
              <w:pStyle w:val="TableParagraph"/>
              <w:ind w:left="154"/>
              <w:rPr>
                <w:b/>
                <w:sz w:val="11"/>
              </w:rPr>
            </w:pPr>
            <w:r>
              <w:rPr>
                <w:b/>
                <w:sz w:val="11"/>
              </w:rPr>
              <w:t>рекомендаций</w:t>
            </w:r>
          </w:p>
        </w:tc>
        <w:tc>
          <w:tcPr>
            <w:tcW w:w="5684" w:type="dxa"/>
          </w:tcPr>
          <w:p>
            <w:pPr>
              <w:pStyle w:val="TableParagraph"/>
              <w:ind w:left="103"/>
              <w:rPr>
                <w:b/>
                <w:sz w:val="11"/>
              </w:rPr>
            </w:pPr>
            <w:r>
              <w:rPr>
                <w:b/>
                <w:sz w:val="11"/>
              </w:rPr>
              <w:t>Определение</w:t>
            </w:r>
          </w:p>
        </w:tc>
        <w:tc>
          <w:tcPr>
            <w:tcW w:w="2091" w:type="dxa"/>
          </w:tcPr>
          <w:p>
            <w:pPr>
              <w:pStyle w:val="TableParagraph"/>
              <w:spacing w:line="196" w:lineRule="auto" w:before="107"/>
              <w:ind w:left="103" w:right="999"/>
              <w:rPr>
                <w:b/>
                <w:sz w:val="11"/>
              </w:rPr>
            </w:pPr>
            <w:r>
              <w:rPr>
                <w:b/>
                <w:sz w:val="11"/>
              </w:rPr>
              <w:t>Предлагаемая формулировка</w:t>
            </w:r>
          </w:p>
        </w:tc>
      </w:tr>
      <w:tr>
        <w:trPr>
          <w:trHeight w:val="415" w:hRule="atLeast"/>
        </w:trPr>
        <w:tc>
          <w:tcPr>
            <w:tcW w:w="1811" w:type="dxa"/>
            <w:gridSpan w:val="2"/>
          </w:tcPr>
          <w:p>
            <w:pPr>
              <w:pStyle w:val="TableParagraph"/>
              <w:rPr>
                <w:sz w:val="11"/>
              </w:rPr>
            </w:pPr>
            <w:r>
              <w:rPr>
                <w:sz w:val="11"/>
              </w:rPr>
              <w:t>I</w:t>
            </w:r>
          </w:p>
        </w:tc>
        <w:tc>
          <w:tcPr>
            <w:tcW w:w="5684" w:type="dxa"/>
          </w:tcPr>
          <w:p>
            <w:pPr>
              <w:pStyle w:val="TableParagraph"/>
              <w:spacing w:line="196" w:lineRule="auto" w:before="107"/>
              <w:ind w:left="103"/>
              <w:rPr>
                <w:sz w:val="11"/>
              </w:rPr>
            </w:pPr>
            <w:r>
              <w:rPr>
                <w:sz w:val="11"/>
              </w:rPr>
              <w:t>Доказано или общепризнанно, что диагностическая процедура, вмешательство/лечение являются эффективными и полезными</w:t>
            </w:r>
          </w:p>
        </w:tc>
        <w:tc>
          <w:tcPr>
            <w:tcW w:w="2091" w:type="dxa"/>
          </w:tcPr>
          <w:p>
            <w:pPr>
              <w:pStyle w:val="TableParagraph"/>
              <w:spacing w:line="196" w:lineRule="auto" w:before="107"/>
              <w:ind w:left="103" w:right="1023"/>
              <w:rPr>
                <w:sz w:val="11"/>
              </w:rPr>
            </w:pPr>
            <w:r>
              <w:rPr>
                <w:sz w:val="11"/>
              </w:rPr>
              <w:t>Рекомендовано/ показано</w:t>
            </w:r>
          </w:p>
        </w:tc>
      </w:tr>
      <w:tr>
        <w:trPr>
          <w:trHeight w:val="814" w:hRule="atLeast"/>
        </w:trPr>
        <w:tc>
          <w:tcPr>
            <w:tcW w:w="1811" w:type="dxa"/>
            <w:gridSpan w:val="2"/>
            <w:tcBorders>
              <w:bottom w:val="nil"/>
            </w:tcBorders>
          </w:tcPr>
          <w:p>
            <w:pPr>
              <w:pStyle w:val="TableParagraph"/>
              <w:rPr>
                <w:sz w:val="11"/>
              </w:rPr>
            </w:pPr>
            <w:r>
              <w:rPr>
                <w:sz w:val="11"/>
              </w:rPr>
              <w:t>II</w:t>
            </w:r>
          </w:p>
          <w:p>
            <w:pPr>
              <w:pStyle w:val="TableParagraph"/>
              <w:spacing w:before="0"/>
              <w:ind w:left="0"/>
              <w:rPr>
                <w:rFonts w:ascii="Palatino Linotype"/>
                <w:sz w:val="12"/>
              </w:rPr>
            </w:pPr>
          </w:p>
          <w:p>
            <w:pPr>
              <w:pStyle w:val="TableParagraph"/>
              <w:spacing w:before="9"/>
              <w:ind w:left="0"/>
              <w:rPr>
                <w:rFonts w:ascii="Palatino Linotype"/>
                <w:sz w:val="10"/>
              </w:rPr>
            </w:pPr>
          </w:p>
          <w:p>
            <w:pPr>
              <w:pStyle w:val="TableParagraph"/>
              <w:spacing w:before="1"/>
              <w:rPr>
                <w:sz w:val="11"/>
              </w:rPr>
            </w:pPr>
            <w:r>
              <w:rPr>
                <w:sz w:val="11"/>
              </w:rPr>
              <w:t>IIa</w:t>
            </w:r>
          </w:p>
        </w:tc>
        <w:tc>
          <w:tcPr>
            <w:tcW w:w="5684" w:type="dxa"/>
            <w:tcBorders>
              <w:bottom w:val="nil"/>
            </w:tcBorders>
          </w:tcPr>
          <w:p>
            <w:pPr>
              <w:pStyle w:val="TableParagraph"/>
              <w:spacing w:line="196" w:lineRule="auto" w:before="107"/>
              <w:ind w:left="103" w:right="94"/>
              <w:rPr>
                <w:sz w:val="11"/>
              </w:rPr>
            </w:pPr>
            <w:r>
              <w:rPr>
                <w:sz w:val="11"/>
              </w:rPr>
              <w:t>Противоречивые данные и/или мнения об эффективности/пользе диагностической процедуры, вмешательства, лечения</w:t>
            </w:r>
          </w:p>
          <w:p>
            <w:pPr>
              <w:pStyle w:val="TableParagraph"/>
              <w:spacing w:line="196" w:lineRule="auto" w:before="1"/>
              <w:ind w:left="103"/>
              <w:rPr>
                <w:sz w:val="11"/>
              </w:rPr>
            </w:pPr>
            <w:r>
              <w:rPr>
                <w:sz w:val="11"/>
              </w:rPr>
              <w:t>Большинство данных/мнений в пользу эффективности/пользы диагностической процедуры, вмешательства, лечения</w:t>
            </w:r>
          </w:p>
          <w:p>
            <w:pPr>
              <w:pStyle w:val="TableParagraph"/>
              <w:spacing w:line="196" w:lineRule="auto" w:before="1"/>
              <w:ind w:left="103"/>
              <w:rPr>
                <w:sz w:val="11"/>
              </w:rPr>
            </w:pPr>
            <w:r>
              <w:rPr>
                <w:sz w:val="11"/>
              </w:rPr>
              <w:t>Эффективность/польза диагностической процедуры, вмешательства, лечения установлены менее убедительно</w:t>
            </w:r>
          </w:p>
        </w:tc>
        <w:tc>
          <w:tcPr>
            <w:tcW w:w="2091" w:type="dxa"/>
            <w:tcBorders>
              <w:bottom w:val="nil"/>
            </w:tcBorders>
          </w:tcPr>
          <w:p>
            <w:pPr>
              <w:pStyle w:val="TableParagraph"/>
              <w:spacing w:before="0"/>
              <w:ind w:left="0"/>
              <w:rPr>
                <w:rFonts w:ascii="Palatino Linotype"/>
                <w:sz w:val="12"/>
              </w:rPr>
            </w:pPr>
          </w:p>
          <w:p>
            <w:pPr>
              <w:pStyle w:val="TableParagraph"/>
              <w:spacing w:before="3"/>
              <w:ind w:left="0"/>
              <w:rPr>
                <w:rFonts w:ascii="Palatino Linotype"/>
                <w:sz w:val="12"/>
              </w:rPr>
            </w:pPr>
          </w:p>
          <w:p>
            <w:pPr>
              <w:pStyle w:val="TableParagraph"/>
              <w:spacing w:line="196" w:lineRule="auto" w:before="0"/>
              <w:ind w:left="103" w:right="1080"/>
              <w:rPr>
                <w:sz w:val="11"/>
              </w:rPr>
            </w:pPr>
            <w:r>
              <w:rPr>
                <w:sz w:val="11"/>
              </w:rPr>
              <w:t>Целесообразно применять</w:t>
            </w:r>
          </w:p>
        </w:tc>
      </w:tr>
      <w:tr>
        <w:trPr>
          <w:trHeight w:val="371" w:hRule="atLeast"/>
        </w:trPr>
        <w:tc>
          <w:tcPr>
            <w:tcW w:w="1811" w:type="dxa"/>
            <w:gridSpan w:val="2"/>
            <w:tcBorders>
              <w:top w:val="nil"/>
            </w:tcBorders>
          </w:tcPr>
          <w:p>
            <w:pPr>
              <w:pStyle w:val="TableParagraph"/>
              <w:spacing w:before="43"/>
              <w:rPr>
                <w:sz w:val="11"/>
              </w:rPr>
            </w:pPr>
            <w:r>
              <w:rPr>
                <w:sz w:val="11"/>
              </w:rPr>
              <w:t>IIb</w:t>
            </w:r>
          </w:p>
        </w:tc>
        <w:tc>
          <w:tcPr>
            <w:tcW w:w="5684" w:type="dxa"/>
            <w:tcBorders>
              <w:top w:val="nil"/>
            </w:tcBorders>
          </w:tcPr>
          <w:p>
            <w:pPr>
              <w:pStyle w:val="TableParagraph"/>
              <w:spacing w:before="0"/>
              <w:ind w:left="0"/>
              <w:rPr>
                <w:rFonts w:ascii="Times New Roman"/>
                <w:sz w:val="14"/>
              </w:rPr>
            </w:pPr>
          </w:p>
        </w:tc>
        <w:tc>
          <w:tcPr>
            <w:tcW w:w="2091" w:type="dxa"/>
            <w:tcBorders>
              <w:top w:val="nil"/>
            </w:tcBorders>
          </w:tcPr>
          <w:p>
            <w:pPr>
              <w:pStyle w:val="TableParagraph"/>
              <w:spacing w:line="196" w:lineRule="auto" w:before="63"/>
              <w:ind w:left="103" w:right="1348"/>
              <w:rPr>
                <w:sz w:val="11"/>
              </w:rPr>
            </w:pPr>
            <w:r>
              <w:rPr>
                <w:sz w:val="11"/>
              </w:rPr>
              <w:t>Можно применять</w:t>
            </w:r>
          </w:p>
        </w:tc>
      </w:tr>
      <w:tr>
        <w:trPr>
          <w:trHeight w:val="525" w:hRule="atLeast"/>
        </w:trPr>
        <w:tc>
          <w:tcPr>
            <w:tcW w:w="1811" w:type="dxa"/>
            <w:gridSpan w:val="2"/>
          </w:tcPr>
          <w:p>
            <w:pPr>
              <w:pStyle w:val="TableParagraph"/>
              <w:rPr>
                <w:sz w:val="11"/>
              </w:rPr>
            </w:pPr>
            <w:r>
              <w:rPr>
                <w:sz w:val="11"/>
              </w:rPr>
              <w:t>III</w:t>
            </w:r>
          </w:p>
        </w:tc>
        <w:tc>
          <w:tcPr>
            <w:tcW w:w="5684" w:type="dxa"/>
          </w:tcPr>
          <w:p>
            <w:pPr>
              <w:pStyle w:val="TableParagraph"/>
              <w:spacing w:line="196" w:lineRule="auto" w:before="107"/>
              <w:ind w:left="103"/>
              <w:rPr>
                <w:sz w:val="11"/>
              </w:rPr>
            </w:pPr>
            <w:r>
              <w:rPr>
                <w:sz w:val="11"/>
              </w:rPr>
              <w:t>Данные или единое мнение, что диагностическая процедура, вмешательство, лечение бесполезны/неэффективны, а в ряде случаев могут приносить вред.</w:t>
            </w:r>
          </w:p>
        </w:tc>
        <w:tc>
          <w:tcPr>
            <w:tcW w:w="2091" w:type="dxa"/>
          </w:tcPr>
          <w:p>
            <w:pPr>
              <w:pStyle w:val="TableParagraph"/>
              <w:spacing w:line="196" w:lineRule="auto" w:before="107"/>
              <w:ind w:left="103" w:right="1096"/>
              <w:rPr>
                <w:sz w:val="11"/>
              </w:rPr>
            </w:pPr>
            <w:r>
              <w:rPr>
                <w:sz w:val="11"/>
              </w:rPr>
              <w:t>Не рекомендуется применять</w:t>
            </w:r>
          </w:p>
        </w:tc>
      </w:tr>
    </w:tbl>
    <w:p>
      <w:pPr>
        <w:pStyle w:val="BodyText"/>
        <w:spacing w:line="256" w:lineRule="auto" w:before="11"/>
        <w:ind w:left="281" w:right="1102"/>
      </w:pPr>
      <w:r>
        <w:rPr>
          <w:b/>
        </w:rPr>
        <w:t>Таблица 2. </w:t>
      </w:r>
      <w:r>
        <w:rPr/>
        <w:t>Уровни достоверности доказательств согласно рекомендациям Европейского Общества Кардиологов (ЕОК)</w:t>
      </w:r>
    </w:p>
    <w:p>
      <w:pPr>
        <w:pStyle w:val="BodyText"/>
        <w:spacing w:before="8"/>
        <w:ind w:left="0"/>
        <w:jc w:val="left"/>
        <w:rPr>
          <w:sz w:val="12"/>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51"/>
        <w:gridCol w:w="8437"/>
      </w:tblGrid>
      <w:tr>
        <w:trPr>
          <w:trHeight w:val="305" w:hRule="atLeast"/>
        </w:trPr>
        <w:tc>
          <w:tcPr>
            <w:tcW w:w="1151" w:type="dxa"/>
          </w:tcPr>
          <w:p>
            <w:pPr>
              <w:pStyle w:val="TableParagraph"/>
              <w:spacing w:before="0"/>
              <w:ind w:left="0"/>
              <w:rPr>
                <w:rFonts w:ascii="Times New Roman"/>
                <w:sz w:val="14"/>
              </w:rPr>
            </w:pPr>
          </w:p>
        </w:tc>
        <w:tc>
          <w:tcPr>
            <w:tcW w:w="8437" w:type="dxa"/>
          </w:tcPr>
          <w:p>
            <w:pPr>
              <w:pStyle w:val="TableParagraph"/>
              <w:rPr>
                <w:b/>
                <w:sz w:val="11"/>
              </w:rPr>
            </w:pPr>
            <w:r>
              <w:rPr>
                <w:b/>
                <w:sz w:val="11"/>
              </w:rPr>
              <w:t>Уровни достоверности доказательств ЕОК</w:t>
            </w:r>
          </w:p>
        </w:tc>
      </w:tr>
      <w:tr>
        <w:trPr>
          <w:trHeight w:val="305" w:hRule="atLeast"/>
        </w:trPr>
        <w:tc>
          <w:tcPr>
            <w:tcW w:w="1151" w:type="dxa"/>
          </w:tcPr>
          <w:p>
            <w:pPr>
              <w:pStyle w:val="TableParagraph"/>
              <w:rPr>
                <w:b/>
                <w:sz w:val="11"/>
              </w:rPr>
            </w:pPr>
            <w:r>
              <w:rPr>
                <w:b/>
                <w:sz w:val="11"/>
              </w:rPr>
              <w:t>A</w:t>
            </w:r>
          </w:p>
        </w:tc>
        <w:tc>
          <w:tcPr>
            <w:tcW w:w="8437" w:type="dxa"/>
          </w:tcPr>
          <w:p>
            <w:pPr>
              <w:pStyle w:val="TableParagraph"/>
              <w:rPr>
                <w:sz w:val="11"/>
              </w:rPr>
            </w:pPr>
            <w:r>
              <w:rPr>
                <w:sz w:val="11"/>
              </w:rPr>
              <w:t>Данные многочисленных рандомизированных клинических исследований или метаанализов</w:t>
            </w:r>
          </w:p>
        </w:tc>
      </w:tr>
      <w:tr>
        <w:trPr>
          <w:trHeight w:val="415" w:hRule="atLeast"/>
        </w:trPr>
        <w:tc>
          <w:tcPr>
            <w:tcW w:w="1151" w:type="dxa"/>
          </w:tcPr>
          <w:p>
            <w:pPr>
              <w:pStyle w:val="TableParagraph"/>
              <w:rPr>
                <w:b/>
                <w:sz w:val="11"/>
              </w:rPr>
            </w:pPr>
            <w:r>
              <w:rPr>
                <w:b/>
                <w:sz w:val="11"/>
              </w:rPr>
              <w:t>B</w:t>
            </w:r>
          </w:p>
        </w:tc>
        <w:tc>
          <w:tcPr>
            <w:tcW w:w="8437" w:type="dxa"/>
          </w:tcPr>
          <w:p>
            <w:pPr>
              <w:pStyle w:val="TableParagraph"/>
              <w:spacing w:line="196" w:lineRule="auto" w:before="107"/>
              <w:ind w:right="101"/>
              <w:rPr>
                <w:sz w:val="11"/>
              </w:rPr>
            </w:pPr>
            <w:r>
              <w:rPr>
                <w:sz w:val="11"/>
              </w:rPr>
              <w:t>Данные получены по результатам одного рандомизированного клинического исследования или крупных нерандомизированных исследований</w:t>
            </w:r>
          </w:p>
        </w:tc>
      </w:tr>
      <w:tr>
        <w:trPr>
          <w:trHeight w:val="305" w:hRule="atLeast"/>
        </w:trPr>
        <w:tc>
          <w:tcPr>
            <w:tcW w:w="1151" w:type="dxa"/>
          </w:tcPr>
          <w:p>
            <w:pPr>
              <w:pStyle w:val="TableParagraph"/>
              <w:rPr>
                <w:b/>
                <w:sz w:val="11"/>
              </w:rPr>
            </w:pPr>
            <w:r>
              <w:rPr>
                <w:b/>
                <w:sz w:val="11"/>
              </w:rPr>
              <w:t>C</w:t>
            </w:r>
          </w:p>
        </w:tc>
        <w:tc>
          <w:tcPr>
            <w:tcW w:w="8437" w:type="dxa"/>
          </w:tcPr>
          <w:p>
            <w:pPr>
              <w:pStyle w:val="TableParagraph"/>
              <w:rPr>
                <w:sz w:val="11"/>
              </w:rPr>
            </w:pPr>
            <w:r>
              <w:rPr>
                <w:sz w:val="11"/>
              </w:rPr>
              <w:t>Согласованное мнение экспертов и/или результаты небольших исследований, ретроспективных исследований, регистров</w:t>
            </w:r>
          </w:p>
        </w:tc>
      </w:tr>
    </w:tbl>
    <w:p>
      <w:pPr>
        <w:pStyle w:val="BodyText"/>
        <w:spacing w:line="256" w:lineRule="auto" w:before="11"/>
        <w:ind w:left="281" w:right="1108"/>
      </w:pPr>
      <w:r>
        <w:rPr>
          <w:b/>
          <w:w w:val="105"/>
        </w:rPr>
        <w:t>Таблица 3. </w:t>
      </w:r>
      <w:r>
        <w:rPr>
          <w:w w:val="105"/>
        </w:rPr>
        <w:t>Шкала оценки уровней достоверности доказательств (УДД) для методов диагностики (диагностических вмешательств)</w:t>
      </w:r>
    </w:p>
    <w:p>
      <w:pPr>
        <w:pStyle w:val="BodyText"/>
        <w:spacing w:before="8"/>
        <w:ind w:left="0"/>
        <w:jc w:val="left"/>
        <w:rPr>
          <w:sz w:val="12"/>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761"/>
        <w:gridCol w:w="8828"/>
      </w:tblGrid>
      <w:tr>
        <w:trPr>
          <w:trHeight w:val="305" w:hRule="atLeast"/>
        </w:trPr>
        <w:tc>
          <w:tcPr>
            <w:tcW w:w="761" w:type="dxa"/>
          </w:tcPr>
          <w:p>
            <w:pPr>
              <w:pStyle w:val="TableParagraph"/>
              <w:rPr>
                <w:b/>
                <w:sz w:val="11"/>
              </w:rPr>
            </w:pPr>
            <w:r>
              <w:rPr>
                <w:b/>
                <w:sz w:val="11"/>
              </w:rPr>
              <w:t>УДД</w:t>
            </w:r>
          </w:p>
        </w:tc>
        <w:tc>
          <w:tcPr>
            <w:tcW w:w="8828" w:type="dxa"/>
          </w:tcPr>
          <w:p>
            <w:pPr>
              <w:pStyle w:val="TableParagraph"/>
              <w:rPr>
                <w:b/>
                <w:sz w:val="11"/>
              </w:rPr>
            </w:pPr>
            <w:r>
              <w:rPr>
                <w:b/>
                <w:sz w:val="11"/>
              </w:rPr>
              <w:t>Расшифровка</w:t>
            </w:r>
          </w:p>
        </w:tc>
      </w:tr>
      <w:tr>
        <w:trPr>
          <w:trHeight w:val="415" w:hRule="atLeast"/>
        </w:trPr>
        <w:tc>
          <w:tcPr>
            <w:tcW w:w="761" w:type="dxa"/>
          </w:tcPr>
          <w:p>
            <w:pPr>
              <w:pStyle w:val="TableParagraph"/>
              <w:rPr>
                <w:sz w:val="11"/>
              </w:rPr>
            </w:pPr>
            <w:r>
              <w:rPr>
                <w:sz w:val="11"/>
              </w:rPr>
              <w:t>1</w:t>
            </w:r>
          </w:p>
        </w:tc>
        <w:tc>
          <w:tcPr>
            <w:tcW w:w="8828" w:type="dxa"/>
          </w:tcPr>
          <w:p>
            <w:pPr>
              <w:pStyle w:val="TableParagraph"/>
              <w:spacing w:line="196" w:lineRule="auto" w:before="107"/>
              <w:rPr>
                <w:sz w:val="11"/>
              </w:rPr>
            </w:pPr>
            <w:r>
              <w:rPr>
                <w:sz w:val="11"/>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trPr>
          <w:trHeight w:val="415" w:hRule="atLeast"/>
        </w:trPr>
        <w:tc>
          <w:tcPr>
            <w:tcW w:w="761" w:type="dxa"/>
          </w:tcPr>
          <w:p>
            <w:pPr>
              <w:pStyle w:val="TableParagraph"/>
              <w:rPr>
                <w:sz w:val="11"/>
              </w:rPr>
            </w:pPr>
            <w:r>
              <w:rPr>
                <w:sz w:val="11"/>
              </w:rPr>
              <w:t>2</w:t>
            </w:r>
          </w:p>
        </w:tc>
        <w:tc>
          <w:tcPr>
            <w:tcW w:w="8828" w:type="dxa"/>
          </w:tcPr>
          <w:p>
            <w:pPr>
              <w:pStyle w:val="TableParagraph"/>
              <w:spacing w:line="196" w:lineRule="auto" w:before="107"/>
              <w:rPr>
                <w:sz w:val="11"/>
              </w:rPr>
            </w:pPr>
            <w:r>
              <w:rPr>
                <w:sz w:val="11"/>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trPr>
          <w:trHeight w:val="415" w:hRule="atLeast"/>
        </w:trPr>
        <w:tc>
          <w:tcPr>
            <w:tcW w:w="761" w:type="dxa"/>
          </w:tcPr>
          <w:p>
            <w:pPr>
              <w:pStyle w:val="TableParagraph"/>
              <w:rPr>
                <w:sz w:val="11"/>
              </w:rPr>
            </w:pPr>
            <w:r>
              <w:rPr>
                <w:sz w:val="11"/>
              </w:rPr>
              <w:t>3</w:t>
            </w:r>
          </w:p>
        </w:tc>
        <w:tc>
          <w:tcPr>
            <w:tcW w:w="8828" w:type="dxa"/>
          </w:tcPr>
          <w:p>
            <w:pPr>
              <w:pStyle w:val="TableParagraph"/>
              <w:spacing w:line="196" w:lineRule="auto" w:before="107"/>
              <w:rPr>
                <w:sz w:val="11"/>
              </w:rPr>
            </w:pPr>
            <w:r>
              <w:rPr>
                <w:sz w:val="11"/>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trPr>
          <w:trHeight w:val="305" w:hRule="atLeast"/>
        </w:trPr>
        <w:tc>
          <w:tcPr>
            <w:tcW w:w="761" w:type="dxa"/>
          </w:tcPr>
          <w:p>
            <w:pPr>
              <w:pStyle w:val="TableParagraph"/>
              <w:rPr>
                <w:sz w:val="11"/>
              </w:rPr>
            </w:pPr>
            <w:r>
              <w:rPr>
                <w:sz w:val="11"/>
              </w:rPr>
              <w:t>4</w:t>
            </w:r>
          </w:p>
        </w:tc>
        <w:tc>
          <w:tcPr>
            <w:tcW w:w="8828" w:type="dxa"/>
          </w:tcPr>
          <w:p>
            <w:pPr>
              <w:pStyle w:val="TableParagraph"/>
              <w:rPr>
                <w:sz w:val="11"/>
              </w:rPr>
            </w:pPr>
            <w:r>
              <w:rPr>
                <w:sz w:val="11"/>
              </w:rPr>
              <w:t>Несравнительные исследования, описание клинического случая</w:t>
            </w:r>
          </w:p>
        </w:tc>
      </w:tr>
      <w:tr>
        <w:trPr>
          <w:trHeight w:val="305" w:hRule="atLeast"/>
        </w:trPr>
        <w:tc>
          <w:tcPr>
            <w:tcW w:w="761" w:type="dxa"/>
          </w:tcPr>
          <w:p>
            <w:pPr>
              <w:pStyle w:val="TableParagraph"/>
              <w:rPr>
                <w:sz w:val="11"/>
              </w:rPr>
            </w:pPr>
            <w:r>
              <w:rPr>
                <w:sz w:val="11"/>
              </w:rPr>
              <w:t>5</w:t>
            </w:r>
          </w:p>
        </w:tc>
        <w:tc>
          <w:tcPr>
            <w:tcW w:w="8828" w:type="dxa"/>
          </w:tcPr>
          <w:p>
            <w:pPr>
              <w:pStyle w:val="TableParagraph"/>
              <w:rPr>
                <w:sz w:val="11"/>
              </w:rPr>
            </w:pPr>
            <w:r>
              <w:rPr>
                <w:sz w:val="11"/>
              </w:rPr>
              <w:t>Имеется лишь обоснование механизма действия или мнение экспертов</w:t>
            </w:r>
          </w:p>
        </w:tc>
      </w:tr>
    </w:tbl>
    <w:p>
      <w:pPr>
        <w:pStyle w:val="BodyText"/>
        <w:spacing w:line="256" w:lineRule="auto" w:before="11"/>
        <w:ind w:left="281" w:right="1105"/>
      </w:pPr>
      <w:r>
        <w:rPr/>
        <w:pict>
          <v:shape style="position:absolute;margin-left:60.050003pt;margin-top:76.55394pt;width:479.95pt;height:.1pt;mso-position-horizontal-relative:page;mso-position-vertical-relative:paragraph;z-index:16007168" coordorigin="1201,1531" coordsize="9599,1" path="m10799,1531l10799,1531,1201,1531,1201,1531,10799,1531xe" filled="true" fillcolor="#000000" stroked="false">
            <v:path arrowok="t"/>
            <v:fill type="solid"/>
            <w10:wrap type="none"/>
          </v:shape>
        </w:pict>
      </w:r>
      <w:r>
        <w:rPr>
          <w:b/>
        </w:rPr>
        <w:t>Таблица 4. </w:t>
      </w:r>
      <w:r>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p>
      <w:pPr>
        <w:pStyle w:val="BodyText"/>
        <w:spacing w:before="8"/>
        <w:ind w:left="0"/>
        <w:jc w:val="left"/>
        <w:rPr>
          <w:sz w:val="12"/>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71"/>
        <w:gridCol w:w="8918"/>
      </w:tblGrid>
      <w:tr>
        <w:trPr>
          <w:trHeight w:val="305" w:hRule="atLeast"/>
        </w:trPr>
        <w:tc>
          <w:tcPr>
            <w:tcW w:w="671" w:type="dxa"/>
          </w:tcPr>
          <w:p>
            <w:pPr>
              <w:pStyle w:val="TableParagraph"/>
              <w:rPr>
                <w:b/>
                <w:sz w:val="11"/>
              </w:rPr>
            </w:pPr>
            <w:r>
              <w:rPr>
                <w:b/>
                <w:sz w:val="11"/>
              </w:rPr>
              <w:t>УДД</w:t>
            </w:r>
          </w:p>
        </w:tc>
        <w:tc>
          <w:tcPr>
            <w:tcW w:w="8918" w:type="dxa"/>
          </w:tcPr>
          <w:p>
            <w:pPr>
              <w:pStyle w:val="TableParagraph"/>
              <w:rPr>
                <w:b/>
                <w:sz w:val="11"/>
              </w:rPr>
            </w:pPr>
            <w:r>
              <w:rPr>
                <w:b/>
                <w:sz w:val="11"/>
              </w:rPr>
              <w:t>Расшифровка</w:t>
            </w:r>
          </w:p>
        </w:tc>
      </w:tr>
      <w:tr>
        <w:trPr>
          <w:trHeight w:val="305" w:hRule="atLeast"/>
        </w:trPr>
        <w:tc>
          <w:tcPr>
            <w:tcW w:w="671" w:type="dxa"/>
          </w:tcPr>
          <w:p>
            <w:pPr>
              <w:pStyle w:val="TableParagraph"/>
              <w:rPr>
                <w:sz w:val="11"/>
              </w:rPr>
            </w:pPr>
            <w:r>
              <w:rPr>
                <w:sz w:val="11"/>
              </w:rPr>
              <w:t>1</w:t>
            </w:r>
          </w:p>
        </w:tc>
        <w:tc>
          <w:tcPr>
            <w:tcW w:w="8918" w:type="dxa"/>
          </w:tcPr>
          <w:p>
            <w:pPr>
              <w:pStyle w:val="TableParagraph"/>
              <w:rPr>
                <w:sz w:val="11"/>
              </w:rPr>
            </w:pPr>
            <w:r>
              <w:rPr>
                <w:sz w:val="11"/>
              </w:rPr>
              <w:t>Систематический обзор РКИ с применением метаанализа</w:t>
            </w:r>
          </w:p>
        </w:tc>
      </w:tr>
    </w:tbl>
    <w:p>
      <w:pPr>
        <w:spacing w:after="0"/>
        <w:rPr>
          <w:sz w:val="11"/>
        </w:rPr>
        <w:sectPr>
          <w:pgSz w:w="11900" w:h="16840"/>
          <w:pgMar w:top="360" w:bottom="0" w:left="920" w:right="0"/>
        </w:sect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71"/>
        <w:gridCol w:w="8918"/>
      </w:tblGrid>
      <w:tr>
        <w:trPr>
          <w:trHeight w:val="305" w:hRule="atLeast"/>
        </w:trPr>
        <w:tc>
          <w:tcPr>
            <w:tcW w:w="671" w:type="dxa"/>
          </w:tcPr>
          <w:p>
            <w:pPr>
              <w:pStyle w:val="TableParagraph"/>
              <w:rPr>
                <w:sz w:val="11"/>
              </w:rPr>
            </w:pPr>
            <w:r>
              <w:rPr>
                <w:sz w:val="11"/>
              </w:rPr>
              <w:t>2</w:t>
            </w:r>
          </w:p>
        </w:tc>
        <w:tc>
          <w:tcPr>
            <w:tcW w:w="8918" w:type="dxa"/>
          </w:tcPr>
          <w:p>
            <w:pPr>
              <w:pStyle w:val="TableParagraph"/>
              <w:rPr>
                <w:sz w:val="11"/>
              </w:rPr>
            </w:pPr>
            <w:r>
              <w:rPr>
                <w:sz w:val="11"/>
              </w:rPr>
              <w:t>Отдельные РКИ и систематические обзоры исследований любого дизайна, за исключением РКИ с применением метаанализа</w:t>
            </w:r>
          </w:p>
        </w:tc>
      </w:tr>
      <w:tr>
        <w:trPr>
          <w:trHeight w:val="305" w:hRule="atLeast"/>
        </w:trPr>
        <w:tc>
          <w:tcPr>
            <w:tcW w:w="671" w:type="dxa"/>
          </w:tcPr>
          <w:p>
            <w:pPr>
              <w:pStyle w:val="TableParagraph"/>
              <w:rPr>
                <w:sz w:val="11"/>
              </w:rPr>
            </w:pPr>
            <w:r>
              <w:rPr>
                <w:sz w:val="11"/>
              </w:rPr>
              <w:t>3</w:t>
            </w:r>
          </w:p>
        </w:tc>
        <w:tc>
          <w:tcPr>
            <w:tcW w:w="8918" w:type="dxa"/>
          </w:tcPr>
          <w:p>
            <w:pPr>
              <w:pStyle w:val="TableParagraph"/>
              <w:rPr>
                <w:sz w:val="11"/>
              </w:rPr>
            </w:pPr>
            <w:r>
              <w:rPr>
                <w:sz w:val="11"/>
              </w:rPr>
              <w:t>Нерандомизированные сравнительные исследования, в т.ч. когортные исследования</w:t>
            </w:r>
          </w:p>
        </w:tc>
      </w:tr>
      <w:tr>
        <w:trPr>
          <w:trHeight w:val="305" w:hRule="atLeast"/>
        </w:trPr>
        <w:tc>
          <w:tcPr>
            <w:tcW w:w="671" w:type="dxa"/>
          </w:tcPr>
          <w:p>
            <w:pPr>
              <w:pStyle w:val="TableParagraph"/>
              <w:rPr>
                <w:sz w:val="11"/>
              </w:rPr>
            </w:pPr>
            <w:r>
              <w:rPr>
                <w:sz w:val="11"/>
              </w:rPr>
              <w:t>4</w:t>
            </w:r>
          </w:p>
        </w:tc>
        <w:tc>
          <w:tcPr>
            <w:tcW w:w="8918" w:type="dxa"/>
          </w:tcPr>
          <w:p>
            <w:pPr>
              <w:pStyle w:val="TableParagraph"/>
              <w:rPr>
                <w:sz w:val="11"/>
              </w:rPr>
            </w:pPr>
            <w:r>
              <w:rPr>
                <w:sz w:val="11"/>
              </w:rPr>
              <w:t>Несравнительные исследования, описание клинического случая или серии случаев, исследования «случай-контроль»</w:t>
            </w:r>
          </w:p>
        </w:tc>
      </w:tr>
      <w:tr>
        <w:trPr>
          <w:trHeight w:val="305" w:hRule="atLeast"/>
        </w:trPr>
        <w:tc>
          <w:tcPr>
            <w:tcW w:w="671" w:type="dxa"/>
          </w:tcPr>
          <w:p>
            <w:pPr>
              <w:pStyle w:val="TableParagraph"/>
              <w:rPr>
                <w:sz w:val="11"/>
              </w:rPr>
            </w:pPr>
            <w:r>
              <w:rPr>
                <w:sz w:val="11"/>
              </w:rPr>
              <w:t>5</w:t>
            </w:r>
          </w:p>
        </w:tc>
        <w:tc>
          <w:tcPr>
            <w:tcW w:w="8918" w:type="dxa"/>
          </w:tcPr>
          <w:p>
            <w:pPr>
              <w:pStyle w:val="TableParagraph"/>
              <w:rPr>
                <w:sz w:val="11"/>
              </w:rPr>
            </w:pPr>
            <w:r>
              <w:rPr>
                <w:sz w:val="11"/>
              </w:rPr>
              <w:t>Имеется лишь обоснование механизма действия вмешательства (доклинические исследования) или мнение экспертов</w:t>
            </w:r>
          </w:p>
        </w:tc>
      </w:tr>
    </w:tbl>
    <w:p>
      <w:pPr>
        <w:pStyle w:val="BodyText"/>
        <w:spacing w:line="256" w:lineRule="auto" w:before="11"/>
        <w:ind w:left="281" w:right="1099"/>
      </w:pPr>
      <w:r>
        <w:rPr>
          <w:b/>
        </w:rPr>
        <w:t>Таблица 5. </w:t>
      </w:r>
      <w:r>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p>
      <w:pPr>
        <w:pStyle w:val="BodyText"/>
        <w:spacing w:before="8"/>
        <w:ind w:left="0"/>
        <w:jc w:val="left"/>
        <w:rPr>
          <w:sz w:val="12"/>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351"/>
        <w:gridCol w:w="8237"/>
      </w:tblGrid>
      <w:tr>
        <w:trPr>
          <w:trHeight w:val="305" w:hRule="atLeast"/>
        </w:trPr>
        <w:tc>
          <w:tcPr>
            <w:tcW w:w="1351" w:type="dxa"/>
          </w:tcPr>
          <w:p>
            <w:pPr>
              <w:pStyle w:val="TableParagraph"/>
              <w:rPr>
                <w:b/>
                <w:sz w:val="11"/>
              </w:rPr>
            </w:pPr>
            <w:r>
              <w:rPr>
                <w:b/>
                <w:sz w:val="11"/>
              </w:rPr>
              <w:t>УУР</w:t>
            </w:r>
          </w:p>
        </w:tc>
        <w:tc>
          <w:tcPr>
            <w:tcW w:w="8237" w:type="dxa"/>
          </w:tcPr>
          <w:p>
            <w:pPr>
              <w:pStyle w:val="TableParagraph"/>
              <w:rPr>
                <w:b/>
                <w:sz w:val="11"/>
              </w:rPr>
            </w:pPr>
            <w:r>
              <w:rPr>
                <w:b/>
                <w:sz w:val="11"/>
              </w:rPr>
              <w:t>Расшифровка</w:t>
            </w:r>
          </w:p>
        </w:tc>
      </w:tr>
      <w:tr>
        <w:trPr>
          <w:trHeight w:val="415" w:hRule="atLeast"/>
        </w:trPr>
        <w:tc>
          <w:tcPr>
            <w:tcW w:w="1351" w:type="dxa"/>
          </w:tcPr>
          <w:p>
            <w:pPr>
              <w:pStyle w:val="TableParagraph"/>
              <w:rPr>
                <w:sz w:val="11"/>
              </w:rPr>
            </w:pPr>
            <w:r>
              <w:rPr>
                <w:sz w:val="11"/>
              </w:rPr>
              <w:t>A</w:t>
            </w:r>
          </w:p>
        </w:tc>
        <w:tc>
          <w:tcPr>
            <w:tcW w:w="8237" w:type="dxa"/>
          </w:tcPr>
          <w:p>
            <w:pPr>
              <w:pStyle w:val="TableParagraph"/>
              <w:spacing w:line="196" w:lineRule="auto" w:before="107"/>
              <w:ind w:right="54"/>
              <w:rPr>
                <w:sz w:val="11"/>
              </w:rPr>
            </w:pPr>
            <w:r>
              <w:rPr>
                <w:sz w:val="11"/>
              </w:rPr>
              <w:t>Сильная рекомендация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trPr>
          <w:trHeight w:val="415" w:hRule="atLeast"/>
        </w:trPr>
        <w:tc>
          <w:tcPr>
            <w:tcW w:w="1351" w:type="dxa"/>
          </w:tcPr>
          <w:p>
            <w:pPr>
              <w:pStyle w:val="TableParagraph"/>
              <w:rPr>
                <w:sz w:val="11"/>
              </w:rPr>
            </w:pPr>
            <w:r>
              <w:rPr>
                <w:sz w:val="11"/>
              </w:rPr>
              <w:t>B</w:t>
            </w:r>
          </w:p>
        </w:tc>
        <w:tc>
          <w:tcPr>
            <w:tcW w:w="8237" w:type="dxa"/>
          </w:tcPr>
          <w:p>
            <w:pPr>
              <w:pStyle w:val="TableParagraph"/>
              <w:spacing w:line="196" w:lineRule="auto" w:before="107"/>
              <w:rPr>
                <w:sz w:val="11"/>
              </w:rPr>
            </w:pPr>
            <w:r>
              <w:rPr>
                <w:sz w:val="11"/>
              </w:rPr>
              <w:t>Условная рекомендация (не все рассматриваемые критерии эффективности (исходы) являются важными, не все исследования имеют высокое или удовлетворительное методологическое качество и/или их выводы по интересующим исходам не являются согласованными)</w:t>
            </w:r>
          </w:p>
        </w:tc>
      </w:tr>
      <w:tr>
        <w:trPr>
          <w:trHeight w:val="525" w:hRule="atLeast"/>
        </w:trPr>
        <w:tc>
          <w:tcPr>
            <w:tcW w:w="1351" w:type="dxa"/>
          </w:tcPr>
          <w:p>
            <w:pPr>
              <w:pStyle w:val="TableParagraph"/>
              <w:rPr>
                <w:sz w:val="11"/>
              </w:rPr>
            </w:pPr>
            <w:r>
              <w:rPr>
                <w:sz w:val="11"/>
              </w:rPr>
              <w:t>C</w:t>
            </w:r>
          </w:p>
        </w:tc>
        <w:tc>
          <w:tcPr>
            <w:tcW w:w="8237" w:type="dxa"/>
          </w:tcPr>
          <w:p>
            <w:pPr>
              <w:pStyle w:val="TableParagraph"/>
              <w:spacing w:line="196" w:lineRule="auto" w:before="107"/>
              <w:ind w:right="96"/>
              <w:jc w:val="both"/>
              <w:rPr>
                <w:sz w:val="11"/>
              </w:rPr>
            </w:pPr>
            <w:r>
              <w:rPr>
                <w:sz w:val="11"/>
              </w:rPr>
              <w:t>Слабая рекомендация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pPr>
        <w:spacing w:after="0" w:line="196" w:lineRule="auto"/>
        <w:jc w:val="both"/>
        <w:rPr>
          <w:sz w:val="11"/>
        </w:rPr>
        <w:sectPr>
          <w:pgSz w:w="11900" w:h="16840"/>
          <w:pgMar w:top="0" w:bottom="280" w:left="920" w:right="0"/>
        </w:sectPr>
      </w:pPr>
    </w:p>
    <w:p>
      <w:pPr>
        <w:pStyle w:val="Heading1"/>
      </w:pPr>
      <w:r>
        <w:rPr/>
        <w:t>Приложение А3. Связанные документы</w:t>
      </w:r>
    </w:p>
    <w:p>
      <w:pPr>
        <w:pStyle w:val="ListParagraph"/>
        <w:numPr>
          <w:ilvl w:val="0"/>
          <w:numId w:val="20"/>
        </w:numPr>
        <w:tabs>
          <w:tab w:pos="482" w:val="left" w:leader="none"/>
        </w:tabs>
        <w:spacing w:line="256" w:lineRule="auto" w:before="256" w:after="0"/>
        <w:ind w:left="481" w:right="1102" w:hanging="191"/>
        <w:jc w:val="both"/>
        <w:rPr>
          <w:sz w:val="18"/>
        </w:rPr>
      </w:pPr>
      <w:r>
        <w:rPr>
          <w:sz w:val="18"/>
        </w:rPr>
        <w:t>Приказ Министерства здравоохранения РФ от 1 июля 2015 г. № 404ан «Об утверждении стандарта специализированной медицинской помощи при остром инфаркте миокарда (с подъемом сегмента ST электрокардиограммы)».</w:t>
      </w:r>
    </w:p>
    <w:p>
      <w:pPr>
        <w:pStyle w:val="ListParagraph"/>
        <w:numPr>
          <w:ilvl w:val="0"/>
          <w:numId w:val="20"/>
        </w:numPr>
        <w:tabs>
          <w:tab w:pos="482" w:val="left" w:leader="none"/>
        </w:tabs>
        <w:spacing w:line="256" w:lineRule="auto" w:before="1" w:after="0"/>
        <w:ind w:left="481" w:right="1107" w:hanging="191"/>
        <w:jc w:val="both"/>
        <w:rPr>
          <w:sz w:val="18"/>
        </w:rPr>
      </w:pPr>
      <w:r>
        <w:rPr>
          <w:sz w:val="18"/>
        </w:rPr>
        <w:t>Приказ Министерства здравоохранения Российской Федерации от 15 июля 2016 г. № 520н «Об утверждении критериев оценки качества медицинской</w:t>
      </w:r>
      <w:r>
        <w:rPr>
          <w:spacing w:val="-8"/>
          <w:sz w:val="18"/>
        </w:rPr>
        <w:t> </w:t>
      </w:r>
      <w:r>
        <w:rPr>
          <w:sz w:val="18"/>
        </w:rPr>
        <w:t>помощи».</w:t>
      </w:r>
    </w:p>
    <w:p>
      <w:pPr>
        <w:pStyle w:val="ListParagraph"/>
        <w:numPr>
          <w:ilvl w:val="0"/>
          <w:numId w:val="20"/>
        </w:numPr>
        <w:tabs>
          <w:tab w:pos="482" w:val="left" w:leader="none"/>
        </w:tabs>
        <w:spacing w:line="256" w:lineRule="auto" w:before="1" w:after="0"/>
        <w:ind w:left="481" w:right="1107" w:hanging="191"/>
        <w:jc w:val="both"/>
        <w:rPr>
          <w:sz w:val="18"/>
        </w:rPr>
      </w:pPr>
      <w:r>
        <w:rPr>
          <w:sz w:val="18"/>
        </w:rPr>
        <w:t>Приказ Министерства здравоохранения РФ от 29 марта 2019 г. № 173н «Об утверждении порядка проведения диспансерного наблюдения за</w:t>
      </w:r>
      <w:r>
        <w:rPr>
          <w:spacing w:val="-6"/>
          <w:sz w:val="18"/>
        </w:rPr>
        <w:t> </w:t>
      </w:r>
      <w:r>
        <w:rPr>
          <w:sz w:val="18"/>
        </w:rPr>
        <w:t>взрослыми».</w:t>
      </w:r>
    </w:p>
    <w:p>
      <w:pPr>
        <w:pStyle w:val="ListParagraph"/>
        <w:numPr>
          <w:ilvl w:val="0"/>
          <w:numId w:val="20"/>
        </w:numPr>
        <w:tabs>
          <w:tab w:pos="482" w:val="left" w:leader="none"/>
        </w:tabs>
        <w:spacing w:line="256" w:lineRule="auto" w:before="1" w:after="0"/>
        <w:ind w:left="481" w:right="1105" w:hanging="191"/>
        <w:jc w:val="both"/>
        <w:rPr>
          <w:sz w:val="18"/>
        </w:rPr>
      </w:pPr>
      <w:r>
        <w:rPr>
          <w:sz w:val="18"/>
        </w:rPr>
        <w:t>«Методические рекомендации по оценке достоверности доказательств и убедительности рекомендаций»  ФГБУ «ЦЭККМП» Минздрава России,</w:t>
      </w:r>
      <w:r>
        <w:rPr>
          <w:spacing w:val="-11"/>
          <w:sz w:val="18"/>
        </w:rPr>
        <w:t> </w:t>
      </w:r>
      <w:r>
        <w:rPr>
          <w:sz w:val="18"/>
        </w:rPr>
        <w:t>2018.</w:t>
      </w:r>
    </w:p>
    <w:p>
      <w:pPr>
        <w:spacing w:after="0" w:line="256" w:lineRule="auto"/>
        <w:jc w:val="both"/>
        <w:rPr>
          <w:sz w:val="18"/>
        </w:rPr>
        <w:sectPr>
          <w:pgSz w:w="11900" w:h="16840"/>
          <w:pgMar w:top="360" w:bottom="280" w:left="920" w:right="0"/>
        </w:sectPr>
      </w:pPr>
    </w:p>
    <w:p>
      <w:pPr>
        <w:pStyle w:val="Heading1"/>
      </w:pPr>
      <w:r>
        <w:rPr/>
        <w:t>Приложение Б. Алгоритмы ведения пациента</w:t>
      </w:r>
    </w:p>
    <w:p>
      <w:pPr>
        <w:pStyle w:val="BodyText"/>
        <w:spacing w:before="13"/>
        <w:ind w:left="0"/>
        <w:jc w:val="left"/>
        <w:rPr>
          <w:b/>
          <w:sz w:val="29"/>
        </w:rPr>
      </w:pPr>
    </w:p>
    <w:p>
      <w:pPr>
        <w:pStyle w:val="Heading2"/>
      </w:pPr>
      <w:r>
        <w:rPr/>
        <w:t>Приложение Б1. Выбор реперфузии у пациента с ИМпST</w:t>
      </w:r>
    </w:p>
    <w:p>
      <w:pPr>
        <w:pStyle w:val="BodyText"/>
        <w:spacing w:before="0"/>
        <w:ind w:left="0"/>
        <w:jc w:val="left"/>
        <w:rPr>
          <w:b/>
          <w:sz w:val="20"/>
        </w:rPr>
      </w:pPr>
    </w:p>
    <w:p>
      <w:pPr>
        <w:pStyle w:val="BodyText"/>
        <w:spacing w:before="10"/>
        <w:ind w:left="0"/>
        <w:jc w:val="left"/>
        <w:rPr>
          <w:b/>
          <w:sz w:val="16"/>
        </w:rPr>
      </w:pPr>
      <w:r>
        <w:rPr/>
        <w:drawing>
          <wp:anchor distT="0" distB="0" distL="0" distR="0" allowOverlap="1" layoutInCell="1" locked="0" behindDoc="0" simplePos="0" relativeHeight="545">
            <wp:simplePos x="0" y="0"/>
            <wp:positionH relativeFrom="page">
              <wp:posOffset>1067697</wp:posOffset>
            </wp:positionH>
            <wp:positionV relativeFrom="paragraph">
              <wp:posOffset>168398</wp:posOffset>
            </wp:positionV>
            <wp:extent cx="3605688" cy="2642044"/>
            <wp:effectExtent l="0" t="0" r="0" b="0"/>
            <wp:wrapTopAndBottom/>
            <wp:docPr id="7" name="image85.png"/>
            <wp:cNvGraphicFramePr>
              <a:graphicFrameLocks noChangeAspect="1"/>
            </wp:cNvGraphicFramePr>
            <a:graphic>
              <a:graphicData uri="http://schemas.openxmlformats.org/drawingml/2006/picture">
                <pic:pic>
                  <pic:nvPicPr>
                    <pic:cNvPr id="8" name="image85.png"/>
                    <pic:cNvPicPr/>
                  </pic:nvPicPr>
                  <pic:blipFill>
                    <a:blip r:embed="rId145" cstate="print"/>
                    <a:stretch>
                      <a:fillRect/>
                    </a:stretch>
                  </pic:blipFill>
                  <pic:spPr>
                    <a:xfrm>
                      <a:off x="0" y="0"/>
                      <a:ext cx="3605688" cy="2642044"/>
                    </a:xfrm>
                    <a:prstGeom prst="rect">
                      <a:avLst/>
                    </a:prstGeom>
                  </pic:spPr>
                </pic:pic>
              </a:graphicData>
            </a:graphic>
          </wp:anchor>
        </w:drawing>
      </w:r>
    </w:p>
    <w:p>
      <w:pPr>
        <w:pStyle w:val="BodyText"/>
        <w:spacing w:before="10"/>
        <w:ind w:left="0"/>
        <w:jc w:val="left"/>
        <w:rPr>
          <w:b/>
          <w:sz w:val="22"/>
        </w:rPr>
      </w:pPr>
    </w:p>
    <w:p>
      <w:pPr>
        <w:pStyle w:val="BodyText"/>
        <w:spacing w:line="256" w:lineRule="auto" w:before="98"/>
        <w:ind w:left="281" w:right="1103"/>
      </w:pPr>
      <w:r>
        <w:rPr>
          <w:b/>
        </w:rPr>
        <w:t>Примечания: </w:t>
      </w:r>
      <w:r>
        <w:rPr/>
        <w:t>КГ — коронарография; ТЛТ — тромболитическая терапия; ЧКВ — чрескожное коронарное вмешательство (как правило, со стентированием).</w:t>
      </w:r>
    </w:p>
    <w:p>
      <w:pPr>
        <w:pStyle w:val="BodyText"/>
        <w:spacing w:before="181"/>
        <w:ind w:left="408"/>
        <w:jc w:val="left"/>
      </w:pPr>
      <w:r>
        <w:rPr/>
        <w:drawing>
          <wp:anchor distT="0" distB="0" distL="0" distR="0" allowOverlap="1" layoutInCell="1" locked="0" behindDoc="0" simplePos="0" relativeHeight="16008704">
            <wp:simplePos x="0" y="0"/>
            <wp:positionH relativeFrom="page">
              <wp:posOffset>768990</wp:posOffset>
            </wp:positionH>
            <wp:positionV relativeFrom="paragraph">
              <wp:posOffset>149202</wp:posOffset>
            </wp:positionV>
            <wp:extent cx="41274" cy="41274"/>
            <wp:effectExtent l="0" t="0" r="0" b="0"/>
            <wp:wrapNone/>
            <wp:docPr id="9" name="image86.png"/>
            <wp:cNvGraphicFramePr>
              <a:graphicFrameLocks noChangeAspect="1"/>
            </wp:cNvGraphicFramePr>
            <a:graphic>
              <a:graphicData uri="http://schemas.openxmlformats.org/drawingml/2006/picture">
                <pic:pic>
                  <pic:nvPicPr>
                    <pic:cNvPr id="10" name="image86.png"/>
                    <pic:cNvPicPr/>
                  </pic:nvPicPr>
                  <pic:blipFill>
                    <a:blip r:embed="rId146" cstate="print"/>
                    <a:stretch>
                      <a:fillRect/>
                    </a:stretch>
                  </pic:blipFill>
                  <pic:spPr>
                    <a:xfrm>
                      <a:off x="0" y="0"/>
                      <a:ext cx="41274" cy="41274"/>
                    </a:xfrm>
                    <a:prstGeom prst="rect">
                      <a:avLst/>
                    </a:prstGeom>
                  </pic:spPr>
                </pic:pic>
              </a:graphicData>
            </a:graphic>
          </wp:anchor>
        </w:drawing>
      </w:r>
      <w:r>
        <w:rPr>
          <w:w w:val="105"/>
        </w:rPr>
        <w:t>от первого контакта с медицинским работником;</w:t>
      </w:r>
    </w:p>
    <w:p>
      <w:pPr>
        <w:pStyle w:val="BodyText"/>
        <w:spacing w:line="256" w:lineRule="auto" w:before="198"/>
        <w:ind w:left="281" w:right="1105" w:firstLine="263"/>
      </w:pPr>
      <w:r>
        <w:rPr/>
        <w:pict>
          <v:group style="position:absolute;margin-left:60.550461pt;margin-top:12.598228pt;width:7.45pt;height:3.25pt;mso-position-horizontal-relative:page;mso-position-vertical-relative:paragraph;z-index:-18278400" coordorigin="1211,252" coordsize="149,65">
            <v:shape style="position:absolute;left:1211;top:251;width:65;height:65" type="#_x0000_t75" stroked="false">
              <v:imagedata r:id="rId146" o:title=""/>
            </v:shape>
            <v:shape style="position:absolute;left:1294;top:251;width:65;height:65" type="#_x0000_t75" stroked="false">
              <v:imagedata r:id="rId146" o:title=""/>
            </v:shape>
            <w10:wrap type="none"/>
          </v:group>
        </w:pict>
      </w:r>
      <w:r>
        <w:rPr/>
        <w:t>предпочтительно в первые 60 мин и максимум в первые 90 мин от первого контакта с медицинским работником, предпочтительно в учреждениях с программой выполнения первичного ЧКВ 24 часа 7 дней в неделю;</w:t>
      </w:r>
    </w:p>
    <w:p>
      <w:pPr>
        <w:pStyle w:val="BodyText"/>
        <w:spacing w:line="434" w:lineRule="auto" w:before="181"/>
        <w:ind w:left="659" w:right="3048" w:hanging="84"/>
      </w:pPr>
      <w:r>
        <w:rPr/>
        <w:pict>
          <v:group style="position:absolute;margin-left:60.550461pt;margin-top:11.748252pt;width:11.65pt;height:3.25pt;mso-position-horizontal-relative:page;mso-position-vertical-relative:paragraph;z-index:16009728" coordorigin="1211,235" coordsize="233,65">
            <v:shape style="position:absolute;left:1211;top:234;width:65;height:65" type="#_x0000_t75" stroked="false">
              <v:imagedata r:id="rId146" o:title=""/>
            </v:shape>
            <v:shape style="position:absolute;left:1294;top:234;width:65;height:65" type="#_x0000_t75" stroked="false">
              <v:imagedata r:id="rId146" o:title=""/>
            </v:shape>
            <v:shape style="position:absolute;left:1378;top:234;width:65;height:65" type="#_x0000_t75" stroked="false">
              <v:imagedata r:id="rId146" o:title=""/>
            </v:shape>
            <w10:wrap type="none"/>
          </v:group>
        </w:pict>
      </w:r>
      <w:r>
        <w:rPr/>
        <w:pict>
          <v:group style="position:absolute;margin-left:60.550461pt;margin-top:33.766754pt;width:15.85pt;height:3.25pt;mso-position-horizontal-relative:page;mso-position-vertical-relative:paragraph;z-index:16010240" coordorigin="1211,675" coordsize="317,65">
            <v:shape style="position:absolute;left:1211;top:675;width:65;height:65" type="#_x0000_t75" stroked="false">
              <v:imagedata r:id="rId146" o:title=""/>
            </v:shape>
            <v:shape style="position:absolute;left:1294;top:675;width:65;height:65" type="#_x0000_t75" stroked="false">
              <v:imagedata r:id="rId146" o:title=""/>
            </v:shape>
            <v:shape style="position:absolute;left:1378;top:675;width:65;height:65" type="#_x0000_t75" stroked="false">
              <v:imagedata r:id="rId146" o:title=""/>
            </v:shape>
            <v:shape style="position:absolute;left:1462;top:675;width:65;height:65" type="#_x0000_t75" stroked="false">
              <v:imagedata r:id="rId146" o:title=""/>
            </v:shape>
            <w10:wrap type="none"/>
          </v:group>
        </w:pict>
      </w:r>
      <w:r>
        <w:rPr/>
        <w:t>предпочтительно на догоспитальном этапе, в течение 10 мин от постановки диагноза; у стабильных пациентов предпочтительно через 2–24 часа после успешной</w:t>
      </w:r>
      <w:r>
        <w:rPr>
          <w:spacing w:val="2"/>
        </w:rPr>
        <w:t> </w:t>
      </w:r>
      <w:r>
        <w:rPr/>
        <w:t>ТЛТ.</w:t>
      </w:r>
    </w:p>
    <w:p>
      <w:pPr>
        <w:pStyle w:val="BodyText"/>
        <w:spacing w:before="0"/>
        <w:ind w:left="0"/>
        <w:jc w:val="left"/>
        <w:rPr>
          <w:sz w:val="20"/>
        </w:rPr>
      </w:pPr>
    </w:p>
    <w:p>
      <w:pPr>
        <w:pStyle w:val="Heading2"/>
        <w:jc w:val="both"/>
      </w:pPr>
      <w:r>
        <w:rPr/>
        <w:t>Приложение Б2. Варианты реперфузии и временные задержки при ИМпST</w:t>
      </w:r>
    </w:p>
    <w:p>
      <w:pPr>
        <w:pStyle w:val="BodyText"/>
        <w:spacing w:before="9"/>
        <w:ind w:left="0"/>
        <w:jc w:val="left"/>
        <w:rPr>
          <w:b/>
          <w:sz w:val="16"/>
        </w:rPr>
      </w:pPr>
      <w:r>
        <w:rPr/>
        <w:drawing>
          <wp:anchor distT="0" distB="0" distL="0" distR="0" allowOverlap="1" layoutInCell="1" locked="0" behindDoc="0" simplePos="0" relativeHeight="546">
            <wp:simplePos x="0" y="0"/>
            <wp:positionH relativeFrom="page">
              <wp:posOffset>775351</wp:posOffset>
            </wp:positionH>
            <wp:positionV relativeFrom="paragraph">
              <wp:posOffset>168078</wp:posOffset>
            </wp:positionV>
            <wp:extent cx="3937540" cy="2973895"/>
            <wp:effectExtent l="0" t="0" r="0" b="0"/>
            <wp:wrapTopAndBottom/>
            <wp:docPr id="11" name="image87.jpeg"/>
            <wp:cNvGraphicFramePr>
              <a:graphicFrameLocks noChangeAspect="1"/>
            </wp:cNvGraphicFramePr>
            <a:graphic>
              <a:graphicData uri="http://schemas.openxmlformats.org/drawingml/2006/picture">
                <pic:pic>
                  <pic:nvPicPr>
                    <pic:cNvPr id="12" name="image87.jpeg"/>
                    <pic:cNvPicPr/>
                  </pic:nvPicPr>
                  <pic:blipFill>
                    <a:blip r:embed="rId147" cstate="print"/>
                    <a:stretch>
                      <a:fillRect/>
                    </a:stretch>
                  </pic:blipFill>
                  <pic:spPr>
                    <a:xfrm>
                      <a:off x="0" y="0"/>
                      <a:ext cx="3937540" cy="2973895"/>
                    </a:xfrm>
                    <a:prstGeom prst="rect">
                      <a:avLst/>
                    </a:prstGeom>
                  </pic:spPr>
                </pic:pic>
              </a:graphicData>
            </a:graphic>
          </wp:anchor>
        </w:drawing>
      </w:r>
    </w:p>
    <w:p>
      <w:pPr>
        <w:pStyle w:val="Heading3"/>
        <w:spacing w:before="163"/>
        <w:ind w:left="281"/>
      </w:pPr>
      <w:r>
        <w:rPr>
          <w:w w:val="105"/>
        </w:rPr>
        <w:t>Примечание:</w:t>
      </w:r>
    </w:p>
    <w:p>
      <w:pPr>
        <w:pStyle w:val="BodyText"/>
        <w:spacing w:line="256" w:lineRule="auto" w:before="197"/>
        <w:ind w:left="281" w:right="1104"/>
      </w:pPr>
      <w:r>
        <w:rPr/>
        <w:t>ИСА</w:t>
      </w:r>
      <w:r>
        <w:rPr>
          <w:spacing w:val="-7"/>
        </w:rPr>
        <w:t> </w:t>
      </w:r>
      <w:r>
        <w:rPr/>
        <w:t>—</w:t>
      </w:r>
      <w:r>
        <w:rPr>
          <w:spacing w:val="-6"/>
        </w:rPr>
        <w:t> </w:t>
      </w:r>
      <w:r>
        <w:rPr/>
        <w:t>инфаркт-связанная</w:t>
      </w:r>
      <w:r>
        <w:rPr>
          <w:spacing w:val="-6"/>
        </w:rPr>
        <w:t> </w:t>
      </w:r>
      <w:r>
        <w:rPr/>
        <w:t>артерия;</w:t>
      </w:r>
      <w:r>
        <w:rPr>
          <w:spacing w:val="-7"/>
        </w:rPr>
        <w:t> </w:t>
      </w:r>
      <w:r>
        <w:rPr/>
        <w:t>КГ</w:t>
      </w:r>
      <w:r>
        <w:rPr>
          <w:spacing w:val="-6"/>
        </w:rPr>
        <w:t> </w:t>
      </w:r>
      <w:r>
        <w:rPr/>
        <w:t>—</w:t>
      </w:r>
      <w:r>
        <w:rPr>
          <w:spacing w:val="-6"/>
        </w:rPr>
        <w:t> </w:t>
      </w:r>
      <w:r>
        <w:rPr/>
        <w:t>коронарограция;</w:t>
      </w:r>
      <w:r>
        <w:rPr>
          <w:spacing w:val="-7"/>
        </w:rPr>
        <w:t> </w:t>
      </w:r>
      <w:r>
        <w:rPr/>
        <w:t>ОКСпST</w:t>
      </w:r>
      <w:r>
        <w:rPr>
          <w:spacing w:val="-6"/>
        </w:rPr>
        <w:t> </w:t>
      </w:r>
      <w:r>
        <w:rPr/>
        <w:t>—</w:t>
      </w:r>
      <w:r>
        <w:rPr>
          <w:spacing w:val="-6"/>
        </w:rPr>
        <w:t> </w:t>
      </w:r>
      <w:r>
        <w:rPr/>
        <w:t>острый</w:t>
      </w:r>
      <w:r>
        <w:rPr>
          <w:spacing w:val="-7"/>
        </w:rPr>
        <w:t> </w:t>
      </w:r>
      <w:r>
        <w:rPr/>
        <w:t>коронарный</w:t>
      </w:r>
      <w:r>
        <w:rPr>
          <w:spacing w:val="-6"/>
        </w:rPr>
        <w:t> </w:t>
      </w:r>
      <w:r>
        <w:rPr/>
        <w:t>синдром</w:t>
      </w:r>
      <w:r>
        <w:rPr>
          <w:spacing w:val="-6"/>
        </w:rPr>
        <w:t> </w:t>
      </w:r>
      <w:r>
        <w:rPr/>
        <w:t>с</w:t>
      </w:r>
      <w:r>
        <w:rPr>
          <w:spacing w:val="-7"/>
        </w:rPr>
        <w:t> </w:t>
      </w:r>
      <w:r>
        <w:rPr/>
        <w:t>подъемом сегмента ST; ПМК — первичный медицинский контакт; СМП — скорая медицинская помощь; ТЛТ — тромболитическая</w:t>
      </w:r>
      <w:r>
        <w:rPr>
          <w:spacing w:val="29"/>
        </w:rPr>
        <w:t> </w:t>
      </w:r>
      <w:r>
        <w:rPr/>
        <w:t>терапия;</w:t>
      </w:r>
      <w:r>
        <w:rPr>
          <w:spacing w:val="29"/>
        </w:rPr>
        <w:t> </w:t>
      </w:r>
      <w:r>
        <w:rPr/>
        <w:t>ЧКВ</w:t>
      </w:r>
      <w:r>
        <w:rPr>
          <w:spacing w:val="30"/>
        </w:rPr>
        <w:t> </w:t>
      </w:r>
      <w:r>
        <w:rPr/>
        <w:t>—</w:t>
      </w:r>
      <w:r>
        <w:rPr>
          <w:spacing w:val="29"/>
        </w:rPr>
        <w:t> </w:t>
      </w:r>
      <w:r>
        <w:rPr/>
        <w:t>чрескожное</w:t>
      </w:r>
      <w:r>
        <w:rPr>
          <w:spacing w:val="29"/>
        </w:rPr>
        <w:t> </w:t>
      </w:r>
      <w:r>
        <w:rPr/>
        <w:t>коронарное</w:t>
      </w:r>
      <w:r>
        <w:rPr>
          <w:spacing w:val="30"/>
        </w:rPr>
        <w:t> </w:t>
      </w:r>
      <w:r>
        <w:rPr/>
        <w:t>вмешательство;</w:t>
      </w:r>
      <w:r>
        <w:rPr>
          <w:spacing w:val="29"/>
        </w:rPr>
        <w:t> </w:t>
      </w:r>
      <w:r>
        <w:rPr/>
        <w:t>ЧКВ-ц</w:t>
      </w:r>
      <w:r>
        <w:rPr>
          <w:spacing w:val="30"/>
        </w:rPr>
        <w:t> </w:t>
      </w:r>
      <w:r>
        <w:rPr/>
        <w:t>—</w:t>
      </w:r>
      <w:r>
        <w:rPr>
          <w:spacing w:val="29"/>
        </w:rPr>
        <w:t> </w:t>
      </w:r>
      <w:r>
        <w:rPr/>
        <w:t>центр</w:t>
      </w:r>
      <w:r>
        <w:rPr>
          <w:spacing w:val="29"/>
        </w:rPr>
        <w:t> </w:t>
      </w:r>
      <w:r>
        <w:rPr/>
        <w:t>с</w:t>
      </w:r>
      <w:r>
        <w:rPr>
          <w:spacing w:val="30"/>
        </w:rPr>
        <w:t> </w:t>
      </w:r>
      <w:r>
        <w:rPr/>
        <w:t>возможностью</w:t>
      </w:r>
    </w:p>
    <w:p>
      <w:pPr>
        <w:spacing w:after="0" w:line="256" w:lineRule="auto"/>
        <w:sectPr>
          <w:pgSz w:w="11900" w:h="16840"/>
          <w:pgMar w:top="360" w:bottom="0" w:left="920" w:right="0"/>
        </w:sectPr>
      </w:pPr>
    </w:p>
    <w:p>
      <w:pPr>
        <w:pStyle w:val="BodyText"/>
        <w:spacing w:line="256" w:lineRule="auto" w:before="11"/>
        <w:ind w:left="281" w:right="1101"/>
      </w:pPr>
      <w:r>
        <w:rPr/>
        <w:t>проведения чрескожного коронарного вмешательства; не ЧКВ-ц — центр без возможности проведения чрескожного коронарного вмешательства.</w:t>
      </w:r>
    </w:p>
    <w:p>
      <w:pPr>
        <w:pStyle w:val="Heading3"/>
        <w:ind w:left="281"/>
      </w:pPr>
      <w:r>
        <w:rPr/>
        <w:t>Пояснения:</w:t>
      </w:r>
    </w:p>
    <w:p>
      <w:pPr>
        <w:pStyle w:val="ListParagraph"/>
        <w:numPr>
          <w:ilvl w:val="0"/>
          <w:numId w:val="21"/>
        </w:numPr>
        <w:tabs>
          <w:tab w:pos="485" w:val="left" w:leader="none"/>
        </w:tabs>
        <w:spacing w:line="240" w:lineRule="auto" w:before="197" w:after="0"/>
        <w:ind w:left="484" w:right="0" w:hanging="204"/>
        <w:jc w:val="left"/>
        <w:rPr>
          <w:b/>
          <w:sz w:val="18"/>
        </w:rPr>
      </w:pPr>
      <w:r>
        <w:rPr>
          <w:b/>
          <w:spacing w:val="-4"/>
          <w:sz w:val="18"/>
        </w:rPr>
        <w:t>НАЧАЛО</w:t>
      </w:r>
      <w:r>
        <w:rPr>
          <w:b/>
          <w:spacing w:val="2"/>
          <w:sz w:val="18"/>
        </w:rPr>
        <w:t> </w:t>
      </w:r>
      <w:r>
        <w:rPr>
          <w:b/>
          <w:sz w:val="18"/>
        </w:rPr>
        <w:t>СИМПТОМОВ</w:t>
      </w:r>
    </w:p>
    <w:p>
      <w:pPr>
        <w:spacing w:line="256" w:lineRule="auto" w:before="198"/>
        <w:ind w:left="281" w:right="1099" w:firstLine="0"/>
        <w:jc w:val="both"/>
        <w:rPr>
          <w:sz w:val="18"/>
        </w:rPr>
      </w:pPr>
      <w:r>
        <w:rPr>
          <w:sz w:val="18"/>
        </w:rPr>
        <w:t>Время от вызова пациентом бригады </w:t>
      </w:r>
      <w:r>
        <w:rPr>
          <w:b/>
          <w:sz w:val="18"/>
        </w:rPr>
        <w:t>скорой медицинской помощи (СМП) </w:t>
      </w:r>
      <w:r>
        <w:rPr>
          <w:sz w:val="18"/>
        </w:rPr>
        <w:t>до ее прибытия </w:t>
      </w:r>
      <w:r>
        <w:rPr>
          <w:b/>
          <w:sz w:val="18"/>
        </w:rPr>
        <w:t>не должно превышать 20 минут</w:t>
      </w:r>
      <w:r>
        <w:rPr>
          <w:sz w:val="18"/>
        </w:rPr>
        <w:t>.</w:t>
      </w:r>
    </w:p>
    <w:p>
      <w:pPr>
        <w:pStyle w:val="Heading3"/>
        <w:numPr>
          <w:ilvl w:val="0"/>
          <w:numId w:val="21"/>
        </w:numPr>
        <w:tabs>
          <w:tab w:pos="485" w:val="left" w:leader="none"/>
        </w:tabs>
        <w:spacing w:line="240" w:lineRule="auto" w:before="181" w:after="0"/>
        <w:ind w:left="484" w:right="0" w:hanging="204"/>
        <w:jc w:val="left"/>
      </w:pPr>
      <w:r>
        <w:rPr/>
        <w:t>Первый медицинский контакт —</w:t>
      </w:r>
      <w:r>
        <w:rPr>
          <w:spacing w:val="9"/>
        </w:rPr>
        <w:t> </w:t>
      </w:r>
      <w:r>
        <w:rPr/>
        <w:t>ДИАГНОЗ</w:t>
      </w:r>
    </w:p>
    <w:p>
      <w:pPr>
        <w:spacing w:line="256" w:lineRule="auto" w:before="197"/>
        <w:ind w:left="281" w:right="1100" w:firstLine="0"/>
        <w:jc w:val="both"/>
        <w:rPr>
          <w:sz w:val="18"/>
        </w:rPr>
      </w:pPr>
      <w:r>
        <w:rPr>
          <w:sz w:val="18"/>
        </w:rPr>
        <w:t>Первый контакт пациента с подозрением на ОКСпST с медицинским персоналом обозначается термином </w:t>
      </w:r>
      <w:r>
        <w:rPr>
          <w:b/>
          <w:sz w:val="18"/>
        </w:rPr>
        <w:t>первичный медицинский контакт (ПМК)</w:t>
      </w:r>
      <w:r>
        <w:rPr>
          <w:sz w:val="18"/>
        </w:rPr>
        <w:t>. ПМК может осуществляться бригадой СМП, врачами стационара </w:t>
      </w:r>
      <w:r>
        <w:rPr>
          <w:b/>
          <w:sz w:val="18"/>
        </w:rPr>
        <w:t>с возможностью проведения чрескожного коронарного вмешательства (ЧКВ-ц) </w:t>
      </w:r>
      <w:r>
        <w:rPr>
          <w:sz w:val="18"/>
        </w:rPr>
        <w:t>или врачами стационара </w:t>
      </w:r>
      <w:r>
        <w:rPr>
          <w:b/>
          <w:sz w:val="18"/>
        </w:rPr>
        <w:t>без возможности проведения чрескожного коронарного вмешательства (не ЧКВ-ц)</w:t>
      </w:r>
      <w:r>
        <w:rPr>
          <w:sz w:val="18"/>
        </w:rPr>
        <w:t>. Время от момента ПМК до постановки диагноза ОКСпST в каждом из трех случаев </w:t>
      </w:r>
      <w:r>
        <w:rPr>
          <w:b/>
          <w:sz w:val="18"/>
        </w:rPr>
        <w:t>не должно превышать 10 минут</w:t>
      </w:r>
      <w:r>
        <w:rPr>
          <w:sz w:val="18"/>
        </w:rPr>
        <w:t>. Это время необходимо для регистрации и интерпретации электрокардиограммы</w:t>
      </w:r>
      <w:r>
        <w:rPr>
          <w:spacing w:val="-18"/>
          <w:sz w:val="18"/>
        </w:rPr>
        <w:t> </w:t>
      </w:r>
      <w:r>
        <w:rPr>
          <w:sz w:val="18"/>
        </w:rPr>
        <w:t>(ЭКГ).</w:t>
      </w:r>
    </w:p>
    <w:p>
      <w:pPr>
        <w:pStyle w:val="Heading3"/>
        <w:numPr>
          <w:ilvl w:val="0"/>
          <w:numId w:val="21"/>
        </w:numPr>
        <w:tabs>
          <w:tab w:pos="485" w:val="left" w:leader="none"/>
        </w:tabs>
        <w:spacing w:line="240" w:lineRule="auto" w:before="183" w:after="0"/>
        <w:ind w:left="484" w:right="0" w:hanging="204"/>
        <w:jc w:val="left"/>
      </w:pPr>
      <w:r>
        <w:rPr/>
        <w:t>ВЫБОР РЕПЕРФУЗИОННОЙ </w:t>
      </w:r>
      <w:r>
        <w:rPr>
          <w:spacing w:val="-5"/>
        </w:rPr>
        <w:t>СТРАТЕГИИ </w:t>
      </w:r>
      <w:r>
        <w:rPr/>
        <w:t>и 4.</w:t>
      </w:r>
      <w:r>
        <w:rPr>
          <w:spacing w:val="12"/>
        </w:rPr>
        <w:t> </w:t>
      </w:r>
      <w:r>
        <w:rPr/>
        <w:t>РЕПЕРФУЗИЯ</w:t>
      </w:r>
    </w:p>
    <w:p>
      <w:pPr>
        <w:spacing w:line="256" w:lineRule="auto" w:before="197"/>
        <w:ind w:left="281" w:right="1106" w:firstLine="0"/>
        <w:jc w:val="both"/>
        <w:rPr>
          <w:sz w:val="18"/>
        </w:rPr>
      </w:pPr>
      <w:r>
        <w:rPr>
          <w:sz w:val="18"/>
        </w:rPr>
        <w:t>После постановки диагноза необходимо выбрать метод реперфузии </w:t>
      </w:r>
      <w:r>
        <w:rPr>
          <w:b/>
          <w:sz w:val="18"/>
        </w:rPr>
        <w:t>(выбор реперфузионной стратегии)</w:t>
      </w:r>
      <w:r>
        <w:rPr>
          <w:sz w:val="18"/>
        </w:rPr>
        <w:t>: </w:t>
      </w:r>
      <w:r>
        <w:rPr>
          <w:b/>
          <w:sz w:val="18"/>
        </w:rPr>
        <w:t>первичное чрескожное коронарное вмешательство (пЧКВ) </w:t>
      </w:r>
      <w:r>
        <w:rPr>
          <w:sz w:val="18"/>
        </w:rPr>
        <w:t>или </w:t>
      </w:r>
      <w:r>
        <w:rPr>
          <w:b/>
          <w:sz w:val="18"/>
        </w:rPr>
        <w:t>тромболитическая терапия (ТЛТ)</w:t>
      </w:r>
      <w:r>
        <w:rPr>
          <w:sz w:val="18"/>
        </w:rPr>
        <w:t>:</w:t>
      </w:r>
    </w:p>
    <w:p>
      <w:pPr>
        <w:spacing w:line="256" w:lineRule="auto" w:before="181"/>
        <w:ind w:left="491" w:right="1103" w:firstLine="0"/>
        <w:jc w:val="both"/>
        <w:rPr>
          <w:sz w:val="18"/>
        </w:rPr>
      </w:pPr>
      <w:r>
        <w:rPr/>
        <w:pict>
          <v:shape style="position:absolute;margin-left:61.0513pt;margin-top:13.99455pt;width:3.05pt;height:3.05pt;mso-position-horizontal-relative:page;mso-position-vertical-relative:paragraph;z-index:16010752" coordorigin="1221,280" coordsize="61,61" path="m1251,340l1243,340,1236,337,1224,325,1221,318,1221,302,1224,294,1236,283,1243,280,1259,280,1266,283,1278,294,1281,302,1281,318,1278,325,1266,337,1259,340xe" filled="true" fillcolor="#000000" stroked="false">
            <v:path arrowok="t"/>
            <v:fill type="solid"/>
            <w10:wrap type="none"/>
          </v:shape>
        </w:pict>
      </w:r>
      <w:r>
        <w:rPr>
          <w:sz w:val="18"/>
        </w:rPr>
        <w:t>если персонал СМП или не ЧКВ-ц рассчитывает, что время от момента постановки диагноза ОКСпST до проведения проводника в инфаркт-связанную артерию (ИСА) </w:t>
      </w:r>
      <w:r>
        <w:rPr>
          <w:b/>
          <w:sz w:val="18"/>
        </w:rPr>
        <w:t>не должно превышать 120 минут, </w:t>
      </w:r>
      <w:r>
        <w:rPr>
          <w:sz w:val="18"/>
        </w:rPr>
        <w:t>следует выбрать тактику пЧКВ и не проводить ТЛТ. Этот временной отрезок включает </w:t>
      </w:r>
      <w:r>
        <w:rPr>
          <w:b/>
          <w:sz w:val="18"/>
        </w:rPr>
        <w:t>время транспортировки (не более 60 минут) </w:t>
      </w:r>
      <w:r>
        <w:rPr>
          <w:sz w:val="18"/>
        </w:rPr>
        <w:t>и </w:t>
      </w:r>
      <w:r>
        <w:rPr>
          <w:b/>
          <w:sz w:val="18"/>
        </w:rPr>
        <w:t>время от постановки/подтверждения диагноза в ЧКВ-ц до проведения проводника   в инфаркт-связанную артерию (ИСА) (не более 60</w:t>
      </w:r>
      <w:r>
        <w:rPr>
          <w:b/>
          <w:spacing w:val="18"/>
          <w:sz w:val="18"/>
        </w:rPr>
        <w:t> </w:t>
      </w:r>
      <w:r>
        <w:rPr>
          <w:b/>
          <w:sz w:val="18"/>
        </w:rPr>
        <w:t>минут)</w:t>
      </w:r>
      <w:r>
        <w:rPr>
          <w:sz w:val="18"/>
        </w:rPr>
        <w:t>;</w:t>
      </w:r>
    </w:p>
    <w:p>
      <w:pPr>
        <w:pStyle w:val="BodyText"/>
        <w:spacing w:line="256" w:lineRule="auto" w:before="2"/>
        <w:ind w:left="491" w:right="1099"/>
      </w:pPr>
      <w:r>
        <w:rPr/>
        <w:pict>
          <v:shape style="position:absolute;margin-left:61.0513pt;margin-top:5.044559pt;width:3.05pt;height:3.05pt;mso-position-horizontal-relative:page;mso-position-vertical-relative:paragraph;z-index:16011264" coordorigin="1221,101" coordsize="61,61" path="m1251,161l1243,161,1236,158,1224,146,1221,139,1221,123,1224,115,1236,104,1243,101,1259,101,1266,104,1278,115,1281,123,1281,139,1278,146,1266,158,1259,161xe" filled="true" fillcolor="#000000" stroked="false">
            <v:path arrowok="t"/>
            <v:fill type="solid"/>
            <w10:wrap type="none"/>
          </v:shape>
        </w:pict>
      </w:r>
      <w:r>
        <w:rPr>
          <w:w w:val="105"/>
        </w:rPr>
        <w:t>если</w:t>
      </w:r>
      <w:r>
        <w:rPr>
          <w:spacing w:val="-24"/>
          <w:w w:val="105"/>
        </w:rPr>
        <w:t> </w:t>
      </w:r>
      <w:r>
        <w:rPr>
          <w:w w:val="105"/>
        </w:rPr>
        <w:t>после</w:t>
      </w:r>
      <w:r>
        <w:rPr>
          <w:spacing w:val="-23"/>
          <w:w w:val="105"/>
        </w:rPr>
        <w:t> </w:t>
      </w:r>
      <w:r>
        <w:rPr>
          <w:w w:val="105"/>
        </w:rPr>
        <w:t>постановки</w:t>
      </w:r>
      <w:r>
        <w:rPr>
          <w:spacing w:val="-23"/>
          <w:w w:val="105"/>
        </w:rPr>
        <w:t> </w:t>
      </w:r>
      <w:r>
        <w:rPr>
          <w:w w:val="105"/>
        </w:rPr>
        <w:t>диагноза</w:t>
      </w:r>
      <w:r>
        <w:rPr>
          <w:spacing w:val="-23"/>
          <w:w w:val="105"/>
        </w:rPr>
        <w:t> </w:t>
      </w:r>
      <w:r>
        <w:rPr>
          <w:w w:val="105"/>
        </w:rPr>
        <w:t>ОКСпST</w:t>
      </w:r>
      <w:r>
        <w:rPr>
          <w:spacing w:val="-24"/>
          <w:w w:val="105"/>
        </w:rPr>
        <w:t> </w:t>
      </w:r>
      <w:r>
        <w:rPr>
          <w:w w:val="105"/>
        </w:rPr>
        <w:t>бригадой</w:t>
      </w:r>
      <w:r>
        <w:rPr>
          <w:spacing w:val="-23"/>
          <w:w w:val="105"/>
        </w:rPr>
        <w:t> </w:t>
      </w:r>
      <w:r>
        <w:rPr>
          <w:w w:val="105"/>
        </w:rPr>
        <w:t>СМП</w:t>
      </w:r>
      <w:r>
        <w:rPr>
          <w:spacing w:val="-23"/>
          <w:w w:val="105"/>
        </w:rPr>
        <w:t> </w:t>
      </w:r>
      <w:r>
        <w:rPr>
          <w:w w:val="105"/>
        </w:rPr>
        <w:t>пациент</w:t>
      </w:r>
      <w:r>
        <w:rPr>
          <w:spacing w:val="-23"/>
          <w:w w:val="105"/>
        </w:rPr>
        <w:t> </w:t>
      </w:r>
      <w:r>
        <w:rPr>
          <w:w w:val="105"/>
        </w:rPr>
        <w:t>госпитализирован</w:t>
      </w:r>
      <w:r>
        <w:rPr>
          <w:spacing w:val="-24"/>
          <w:w w:val="105"/>
        </w:rPr>
        <w:t> </w:t>
      </w:r>
      <w:r>
        <w:rPr>
          <w:w w:val="105"/>
        </w:rPr>
        <w:t>в</w:t>
      </w:r>
      <w:r>
        <w:rPr>
          <w:spacing w:val="-23"/>
          <w:w w:val="105"/>
        </w:rPr>
        <w:t> </w:t>
      </w:r>
      <w:r>
        <w:rPr>
          <w:w w:val="105"/>
        </w:rPr>
        <w:t>не</w:t>
      </w:r>
      <w:r>
        <w:rPr>
          <w:spacing w:val="-23"/>
          <w:w w:val="105"/>
        </w:rPr>
        <w:t> </w:t>
      </w:r>
      <w:r>
        <w:rPr>
          <w:w w:val="105"/>
        </w:rPr>
        <w:t>ЧКВ-ц,</w:t>
      </w:r>
      <w:r>
        <w:rPr>
          <w:spacing w:val="-23"/>
          <w:w w:val="105"/>
        </w:rPr>
        <w:t> </w:t>
      </w:r>
      <w:r>
        <w:rPr>
          <w:w w:val="105"/>
        </w:rPr>
        <w:t>и</w:t>
      </w:r>
      <w:r>
        <w:rPr>
          <w:spacing w:val="-24"/>
          <w:w w:val="105"/>
        </w:rPr>
        <w:t> </w:t>
      </w:r>
      <w:r>
        <w:rPr>
          <w:w w:val="105"/>
        </w:rPr>
        <w:t>расчетное время</w:t>
      </w:r>
      <w:r>
        <w:rPr>
          <w:spacing w:val="-28"/>
          <w:w w:val="105"/>
        </w:rPr>
        <w:t> </w:t>
      </w:r>
      <w:r>
        <w:rPr>
          <w:w w:val="105"/>
        </w:rPr>
        <w:t>от</w:t>
      </w:r>
      <w:r>
        <w:rPr>
          <w:spacing w:val="-27"/>
          <w:w w:val="105"/>
        </w:rPr>
        <w:t> </w:t>
      </w:r>
      <w:r>
        <w:rPr>
          <w:w w:val="105"/>
        </w:rPr>
        <w:t>момента</w:t>
      </w:r>
      <w:r>
        <w:rPr>
          <w:spacing w:val="-28"/>
          <w:w w:val="105"/>
        </w:rPr>
        <w:t> </w:t>
      </w:r>
      <w:r>
        <w:rPr>
          <w:w w:val="105"/>
        </w:rPr>
        <w:t>постановки</w:t>
      </w:r>
      <w:r>
        <w:rPr>
          <w:spacing w:val="-27"/>
          <w:w w:val="105"/>
        </w:rPr>
        <w:t> </w:t>
      </w:r>
      <w:r>
        <w:rPr>
          <w:w w:val="105"/>
        </w:rPr>
        <w:t>диагноза</w:t>
      </w:r>
      <w:r>
        <w:rPr>
          <w:spacing w:val="-27"/>
          <w:w w:val="105"/>
        </w:rPr>
        <w:t> </w:t>
      </w:r>
      <w:r>
        <w:rPr>
          <w:w w:val="105"/>
        </w:rPr>
        <w:t>до</w:t>
      </w:r>
      <w:r>
        <w:rPr>
          <w:spacing w:val="-28"/>
          <w:w w:val="105"/>
        </w:rPr>
        <w:t> </w:t>
      </w:r>
      <w:r>
        <w:rPr>
          <w:w w:val="105"/>
        </w:rPr>
        <w:t>проведения</w:t>
      </w:r>
      <w:r>
        <w:rPr>
          <w:spacing w:val="-27"/>
          <w:w w:val="105"/>
        </w:rPr>
        <w:t> </w:t>
      </w:r>
      <w:r>
        <w:rPr>
          <w:w w:val="105"/>
        </w:rPr>
        <w:t>проводника</w:t>
      </w:r>
      <w:r>
        <w:rPr>
          <w:spacing w:val="-28"/>
          <w:w w:val="105"/>
        </w:rPr>
        <w:t> </w:t>
      </w:r>
      <w:r>
        <w:rPr>
          <w:w w:val="105"/>
        </w:rPr>
        <w:t>в</w:t>
      </w:r>
      <w:r>
        <w:rPr>
          <w:spacing w:val="-27"/>
          <w:w w:val="105"/>
        </w:rPr>
        <w:t> </w:t>
      </w:r>
      <w:r>
        <w:rPr>
          <w:w w:val="105"/>
        </w:rPr>
        <w:t>инфаркт-связанную</w:t>
      </w:r>
      <w:r>
        <w:rPr>
          <w:spacing w:val="-27"/>
          <w:w w:val="105"/>
        </w:rPr>
        <w:t> </w:t>
      </w:r>
      <w:r>
        <w:rPr>
          <w:w w:val="105"/>
        </w:rPr>
        <w:t>артерию</w:t>
      </w:r>
      <w:r>
        <w:rPr>
          <w:spacing w:val="-28"/>
          <w:w w:val="105"/>
        </w:rPr>
        <w:t> </w:t>
      </w:r>
      <w:r>
        <w:rPr>
          <w:w w:val="105"/>
        </w:rPr>
        <w:t>(ИСА)</w:t>
      </w:r>
      <w:r>
        <w:rPr>
          <w:spacing w:val="-27"/>
          <w:w w:val="105"/>
        </w:rPr>
        <w:t> </w:t>
      </w:r>
      <w:r>
        <w:rPr>
          <w:w w:val="105"/>
        </w:rPr>
        <w:t>(т.е. до пЧКВ) </w:t>
      </w:r>
      <w:r>
        <w:rPr>
          <w:b/>
          <w:w w:val="105"/>
        </w:rPr>
        <w:t>не превышает 120 минут</w:t>
      </w:r>
      <w:r>
        <w:rPr>
          <w:w w:val="105"/>
        </w:rPr>
        <w:t>, пациент должен быть транспортирован в ЧКВ-ц, при этом время от госпитализации</w:t>
      </w:r>
      <w:r>
        <w:rPr>
          <w:spacing w:val="-16"/>
          <w:w w:val="105"/>
        </w:rPr>
        <w:t> </w:t>
      </w:r>
      <w:r>
        <w:rPr>
          <w:w w:val="105"/>
        </w:rPr>
        <w:t>в</w:t>
      </w:r>
      <w:r>
        <w:rPr>
          <w:spacing w:val="-15"/>
          <w:w w:val="105"/>
        </w:rPr>
        <w:t> </w:t>
      </w:r>
      <w:r>
        <w:rPr>
          <w:w w:val="105"/>
        </w:rPr>
        <w:t>не</w:t>
      </w:r>
      <w:r>
        <w:rPr>
          <w:spacing w:val="-15"/>
          <w:w w:val="105"/>
        </w:rPr>
        <w:t> </w:t>
      </w:r>
      <w:r>
        <w:rPr>
          <w:w w:val="105"/>
        </w:rPr>
        <w:t>ЧКВ-ц</w:t>
      </w:r>
      <w:r>
        <w:rPr>
          <w:spacing w:val="-16"/>
          <w:w w:val="105"/>
        </w:rPr>
        <w:t> </w:t>
      </w:r>
      <w:r>
        <w:rPr>
          <w:w w:val="105"/>
        </w:rPr>
        <w:t>до</w:t>
      </w:r>
      <w:r>
        <w:rPr>
          <w:spacing w:val="-15"/>
          <w:w w:val="105"/>
        </w:rPr>
        <w:t> </w:t>
      </w:r>
      <w:r>
        <w:rPr>
          <w:w w:val="105"/>
        </w:rPr>
        <w:t>начала</w:t>
      </w:r>
      <w:r>
        <w:rPr>
          <w:spacing w:val="-15"/>
          <w:w w:val="105"/>
        </w:rPr>
        <w:t> </w:t>
      </w:r>
      <w:r>
        <w:rPr>
          <w:w w:val="105"/>
        </w:rPr>
        <w:t>транспортировки</w:t>
      </w:r>
      <w:r>
        <w:rPr>
          <w:spacing w:val="-15"/>
          <w:w w:val="105"/>
        </w:rPr>
        <w:t> </w:t>
      </w:r>
      <w:r>
        <w:rPr>
          <w:w w:val="105"/>
        </w:rPr>
        <w:t>в</w:t>
      </w:r>
      <w:r>
        <w:rPr>
          <w:spacing w:val="-16"/>
          <w:w w:val="105"/>
        </w:rPr>
        <w:t> </w:t>
      </w:r>
      <w:r>
        <w:rPr>
          <w:w w:val="105"/>
        </w:rPr>
        <w:t>ЧКВ-ц</w:t>
      </w:r>
      <w:r>
        <w:rPr>
          <w:spacing w:val="-15"/>
          <w:w w:val="105"/>
        </w:rPr>
        <w:t> </w:t>
      </w:r>
      <w:r>
        <w:rPr>
          <w:b/>
          <w:w w:val="105"/>
        </w:rPr>
        <w:t>не</w:t>
      </w:r>
      <w:r>
        <w:rPr>
          <w:b/>
          <w:spacing w:val="-12"/>
          <w:w w:val="105"/>
        </w:rPr>
        <w:t> </w:t>
      </w:r>
      <w:r>
        <w:rPr>
          <w:b/>
          <w:w w:val="105"/>
        </w:rPr>
        <w:t>должно</w:t>
      </w:r>
      <w:r>
        <w:rPr>
          <w:b/>
          <w:spacing w:val="-11"/>
          <w:w w:val="105"/>
        </w:rPr>
        <w:t> </w:t>
      </w:r>
      <w:r>
        <w:rPr>
          <w:b/>
          <w:w w:val="105"/>
        </w:rPr>
        <w:t>превышать</w:t>
      </w:r>
      <w:r>
        <w:rPr>
          <w:b/>
          <w:spacing w:val="-12"/>
          <w:w w:val="105"/>
        </w:rPr>
        <w:t> </w:t>
      </w:r>
      <w:r>
        <w:rPr>
          <w:b/>
          <w:w w:val="105"/>
        </w:rPr>
        <w:t>30</w:t>
      </w:r>
      <w:r>
        <w:rPr>
          <w:b/>
          <w:spacing w:val="-11"/>
          <w:w w:val="105"/>
        </w:rPr>
        <w:t> </w:t>
      </w:r>
      <w:r>
        <w:rPr>
          <w:b/>
          <w:w w:val="105"/>
        </w:rPr>
        <w:t>минут</w:t>
      </w:r>
      <w:r>
        <w:rPr>
          <w:w w:val="105"/>
        </w:rPr>
        <w:t>;</w:t>
      </w:r>
    </w:p>
    <w:p>
      <w:pPr>
        <w:pStyle w:val="BodyText"/>
        <w:spacing w:line="256" w:lineRule="auto" w:before="2"/>
        <w:ind w:left="491" w:right="1102"/>
      </w:pPr>
      <w:r>
        <w:rPr/>
        <w:pict>
          <v:shape style="position:absolute;margin-left:61.0513pt;margin-top:5.04456pt;width:3.05pt;height:3.05pt;mso-position-horizontal-relative:page;mso-position-vertical-relative:paragraph;z-index:16011776" coordorigin="1221,101" coordsize="61,61" path="m1251,161l1243,161,1236,158,1224,146,1221,139,1221,123,1224,115,1236,104,1243,101,1259,101,1266,104,1278,115,1281,123,1281,139,1278,146,1266,158,1259,161xe" filled="true" fillcolor="#000000" stroked="false">
            <v:path arrowok="t"/>
            <v:fill type="solid"/>
            <w10:wrap type="none"/>
          </v:shape>
        </w:pict>
      </w:r>
      <w:r>
        <w:rPr>
          <w:w w:val="105"/>
        </w:rPr>
        <w:t>если</w:t>
      </w:r>
      <w:r>
        <w:rPr>
          <w:spacing w:val="-14"/>
          <w:w w:val="105"/>
        </w:rPr>
        <w:t> </w:t>
      </w:r>
      <w:r>
        <w:rPr>
          <w:w w:val="105"/>
        </w:rPr>
        <w:t>персонал</w:t>
      </w:r>
      <w:r>
        <w:rPr>
          <w:spacing w:val="-14"/>
          <w:w w:val="105"/>
        </w:rPr>
        <w:t> </w:t>
      </w:r>
      <w:r>
        <w:rPr>
          <w:w w:val="105"/>
        </w:rPr>
        <w:t>СМП</w:t>
      </w:r>
      <w:r>
        <w:rPr>
          <w:spacing w:val="-14"/>
          <w:w w:val="105"/>
        </w:rPr>
        <w:t> </w:t>
      </w:r>
      <w:r>
        <w:rPr>
          <w:w w:val="105"/>
        </w:rPr>
        <w:t>или</w:t>
      </w:r>
      <w:r>
        <w:rPr>
          <w:spacing w:val="-14"/>
          <w:w w:val="105"/>
        </w:rPr>
        <w:t> </w:t>
      </w:r>
      <w:r>
        <w:rPr>
          <w:w w:val="105"/>
        </w:rPr>
        <w:t>не</w:t>
      </w:r>
      <w:r>
        <w:rPr>
          <w:spacing w:val="-14"/>
          <w:w w:val="105"/>
        </w:rPr>
        <w:t> </w:t>
      </w:r>
      <w:r>
        <w:rPr>
          <w:w w:val="105"/>
        </w:rPr>
        <w:t>ЧКВ-ц</w:t>
      </w:r>
      <w:r>
        <w:rPr>
          <w:spacing w:val="-14"/>
          <w:w w:val="105"/>
        </w:rPr>
        <w:t> </w:t>
      </w:r>
      <w:r>
        <w:rPr>
          <w:w w:val="105"/>
        </w:rPr>
        <w:t>рассчитывает,</w:t>
      </w:r>
      <w:r>
        <w:rPr>
          <w:spacing w:val="-14"/>
          <w:w w:val="105"/>
        </w:rPr>
        <w:t> </w:t>
      </w:r>
      <w:r>
        <w:rPr>
          <w:w w:val="105"/>
        </w:rPr>
        <w:t>что</w:t>
      </w:r>
      <w:r>
        <w:rPr>
          <w:spacing w:val="-14"/>
          <w:w w:val="105"/>
        </w:rPr>
        <w:t> </w:t>
      </w:r>
      <w:r>
        <w:rPr>
          <w:w w:val="105"/>
        </w:rPr>
        <w:t>время</w:t>
      </w:r>
      <w:r>
        <w:rPr>
          <w:spacing w:val="-13"/>
          <w:w w:val="105"/>
        </w:rPr>
        <w:t> </w:t>
      </w:r>
      <w:r>
        <w:rPr>
          <w:w w:val="105"/>
        </w:rPr>
        <w:t>от</w:t>
      </w:r>
      <w:r>
        <w:rPr>
          <w:spacing w:val="-14"/>
          <w:w w:val="105"/>
        </w:rPr>
        <w:t> </w:t>
      </w:r>
      <w:r>
        <w:rPr>
          <w:w w:val="105"/>
        </w:rPr>
        <w:t>момента</w:t>
      </w:r>
      <w:r>
        <w:rPr>
          <w:spacing w:val="-14"/>
          <w:w w:val="105"/>
        </w:rPr>
        <w:t> </w:t>
      </w:r>
      <w:r>
        <w:rPr>
          <w:w w:val="105"/>
        </w:rPr>
        <w:t>постановки</w:t>
      </w:r>
      <w:r>
        <w:rPr>
          <w:spacing w:val="-14"/>
          <w:w w:val="105"/>
        </w:rPr>
        <w:t> </w:t>
      </w:r>
      <w:r>
        <w:rPr>
          <w:w w:val="105"/>
        </w:rPr>
        <w:t>диагноза</w:t>
      </w:r>
      <w:r>
        <w:rPr>
          <w:spacing w:val="-14"/>
          <w:w w:val="105"/>
        </w:rPr>
        <w:t> </w:t>
      </w:r>
      <w:r>
        <w:rPr>
          <w:w w:val="105"/>
        </w:rPr>
        <w:t>до</w:t>
      </w:r>
      <w:r>
        <w:rPr>
          <w:spacing w:val="-14"/>
          <w:w w:val="105"/>
        </w:rPr>
        <w:t> </w:t>
      </w:r>
      <w:r>
        <w:rPr>
          <w:w w:val="105"/>
        </w:rPr>
        <w:t>проведения проводника</w:t>
      </w:r>
      <w:r>
        <w:rPr>
          <w:spacing w:val="-32"/>
          <w:w w:val="105"/>
        </w:rPr>
        <w:t> </w:t>
      </w:r>
      <w:r>
        <w:rPr>
          <w:w w:val="105"/>
        </w:rPr>
        <w:t>в</w:t>
      </w:r>
      <w:r>
        <w:rPr>
          <w:spacing w:val="-31"/>
          <w:w w:val="105"/>
        </w:rPr>
        <w:t> </w:t>
      </w:r>
      <w:r>
        <w:rPr>
          <w:w w:val="105"/>
        </w:rPr>
        <w:t>инфаркт-связанную</w:t>
      </w:r>
      <w:r>
        <w:rPr>
          <w:spacing w:val="-31"/>
          <w:w w:val="105"/>
        </w:rPr>
        <w:t> </w:t>
      </w:r>
      <w:r>
        <w:rPr>
          <w:w w:val="105"/>
        </w:rPr>
        <w:t>артерию</w:t>
      </w:r>
      <w:r>
        <w:rPr>
          <w:spacing w:val="-31"/>
          <w:w w:val="105"/>
        </w:rPr>
        <w:t> </w:t>
      </w:r>
      <w:r>
        <w:rPr>
          <w:w w:val="105"/>
        </w:rPr>
        <w:t>(ИСА)</w:t>
      </w:r>
      <w:r>
        <w:rPr>
          <w:spacing w:val="-31"/>
          <w:w w:val="105"/>
        </w:rPr>
        <w:t> </w:t>
      </w:r>
      <w:r>
        <w:rPr>
          <w:w w:val="105"/>
        </w:rPr>
        <w:t>(т.е.</w:t>
      </w:r>
      <w:r>
        <w:rPr>
          <w:spacing w:val="-31"/>
          <w:w w:val="105"/>
        </w:rPr>
        <w:t> </w:t>
      </w:r>
      <w:r>
        <w:rPr>
          <w:w w:val="105"/>
        </w:rPr>
        <w:t>до</w:t>
      </w:r>
      <w:r>
        <w:rPr>
          <w:spacing w:val="-31"/>
          <w:w w:val="105"/>
        </w:rPr>
        <w:t> </w:t>
      </w:r>
      <w:r>
        <w:rPr>
          <w:w w:val="105"/>
        </w:rPr>
        <w:t>пЧКВ)</w:t>
      </w:r>
      <w:r>
        <w:rPr>
          <w:spacing w:val="-31"/>
          <w:w w:val="105"/>
        </w:rPr>
        <w:t> </w:t>
      </w:r>
      <w:r>
        <w:rPr>
          <w:b/>
          <w:w w:val="105"/>
        </w:rPr>
        <w:t>превысит</w:t>
      </w:r>
      <w:r>
        <w:rPr>
          <w:b/>
          <w:spacing w:val="-29"/>
          <w:w w:val="105"/>
        </w:rPr>
        <w:t> </w:t>
      </w:r>
      <w:r>
        <w:rPr>
          <w:b/>
          <w:w w:val="105"/>
        </w:rPr>
        <w:t>120</w:t>
      </w:r>
      <w:r>
        <w:rPr>
          <w:b/>
          <w:spacing w:val="-29"/>
          <w:w w:val="105"/>
        </w:rPr>
        <w:t> </w:t>
      </w:r>
      <w:r>
        <w:rPr>
          <w:b/>
          <w:w w:val="105"/>
        </w:rPr>
        <w:t>минут,</w:t>
      </w:r>
      <w:r>
        <w:rPr>
          <w:b/>
          <w:spacing w:val="-30"/>
          <w:w w:val="105"/>
        </w:rPr>
        <w:t> </w:t>
      </w:r>
      <w:r>
        <w:rPr>
          <w:w w:val="105"/>
        </w:rPr>
        <w:t>и</w:t>
      </w:r>
      <w:r>
        <w:rPr>
          <w:spacing w:val="-29"/>
          <w:w w:val="105"/>
        </w:rPr>
        <w:t> </w:t>
      </w:r>
      <w:r>
        <w:rPr>
          <w:w w:val="105"/>
        </w:rPr>
        <w:t>от</w:t>
      </w:r>
      <w:r>
        <w:rPr>
          <w:spacing w:val="-30"/>
          <w:w w:val="105"/>
        </w:rPr>
        <w:t> </w:t>
      </w:r>
      <w:r>
        <w:rPr>
          <w:w w:val="105"/>
        </w:rPr>
        <w:t>начала</w:t>
      </w:r>
      <w:r>
        <w:rPr>
          <w:spacing w:val="-29"/>
          <w:w w:val="105"/>
        </w:rPr>
        <w:t> </w:t>
      </w:r>
      <w:r>
        <w:rPr>
          <w:w w:val="105"/>
        </w:rPr>
        <w:t>симптомов прошло</w:t>
      </w:r>
      <w:r>
        <w:rPr>
          <w:spacing w:val="-11"/>
          <w:w w:val="105"/>
        </w:rPr>
        <w:t> </w:t>
      </w:r>
      <w:r>
        <w:rPr>
          <w:b/>
          <w:w w:val="105"/>
        </w:rPr>
        <w:t>не</w:t>
      </w:r>
      <w:r>
        <w:rPr>
          <w:b/>
          <w:spacing w:val="-7"/>
          <w:w w:val="105"/>
        </w:rPr>
        <w:t> </w:t>
      </w:r>
      <w:r>
        <w:rPr>
          <w:b/>
          <w:w w:val="105"/>
        </w:rPr>
        <w:t>более</w:t>
      </w:r>
      <w:r>
        <w:rPr>
          <w:b/>
          <w:spacing w:val="-7"/>
          <w:w w:val="105"/>
        </w:rPr>
        <w:t> </w:t>
      </w:r>
      <w:r>
        <w:rPr>
          <w:b/>
          <w:w w:val="105"/>
        </w:rPr>
        <w:t>12</w:t>
      </w:r>
      <w:r>
        <w:rPr>
          <w:b/>
          <w:spacing w:val="-6"/>
          <w:w w:val="105"/>
        </w:rPr>
        <w:t> </w:t>
      </w:r>
      <w:r>
        <w:rPr>
          <w:b/>
          <w:w w:val="105"/>
        </w:rPr>
        <w:t>часов</w:t>
      </w:r>
      <w:r>
        <w:rPr>
          <w:w w:val="105"/>
        </w:rPr>
        <w:t>,</w:t>
      </w:r>
      <w:r>
        <w:rPr>
          <w:spacing w:val="-11"/>
          <w:w w:val="105"/>
        </w:rPr>
        <w:t> </w:t>
      </w:r>
      <w:r>
        <w:rPr>
          <w:w w:val="105"/>
        </w:rPr>
        <w:t>пациенту</w:t>
      </w:r>
      <w:r>
        <w:rPr>
          <w:spacing w:val="-11"/>
          <w:w w:val="105"/>
        </w:rPr>
        <w:t> </w:t>
      </w:r>
      <w:r>
        <w:rPr>
          <w:w w:val="105"/>
        </w:rPr>
        <w:t>показано</w:t>
      </w:r>
      <w:r>
        <w:rPr>
          <w:spacing w:val="-11"/>
          <w:w w:val="105"/>
        </w:rPr>
        <w:t> </w:t>
      </w:r>
      <w:r>
        <w:rPr>
          <w:w w:val="105"/>
        </w:rPr>
        <w:t>проведение</w:t>
      </w:r>
      <w:r>
        <w:rPr>
          <w:spacing w:val="-10"/>
          <w:w w:val="105"/>
        </w:rPr>
        <w:t> </w:t>
      </w:r>
      <w:r>
        <w:rPr>
          <w:w w:val="105"/>
        </w:rPr>
        <w:t>тромболитической</w:t>
      </w:r>
      <w:r>
        <w:rPr>
          <w:spacing w:val="-11"/>
          <w:w w:val="105"/>
        </w:rPr>
        <w:t> </w:t>
      </w:r>
      <w:r>
        <w:rPr>
          <w:w w:val="105"/>
        </w:rPr>
        <w:t>терапии;</w:t>
      </w:r>
    </w:p>
    <w:p>
      <w:pPr>
        <w:pStyle w:val="BodyText"/>
        <w:spacing w:line="256" w:lineRule="auto"/>
        <w:ind w:left="491" w:right="1102"/>
      </w:pPr>
      <w:r>
        <w:rPr/>
        <w:pict>
          <v:shape style="position:absolute;margin-left:61.0513pt;margin-top:4.994554pt;width:3.05pt;height:3.05pt;mso-position-horizontal-relative:page;mso-position-vertical-relative:paragraph;z-index:16012288" coordorigin="1221,100" coordsize="61,61" path="m1251,160l1243,160,1236,157,1224,145,1221,138,1221,122,1224,114,1236,103,1243,100,1259,100,1266,103,1278,114,1281,122,1281,138,1278,145,1266,157,1259,160xe" filled="true" fillcolor="#000000" stroked="false">
            <v:path arrowok="t"/>
            <v:fill type="solid"/>
            <w10:wrap type="none"/>
          </v:shape>
        </w:pict>
      </w:r>
      <w:r>
        <w:rPr>
          <w:w w:val="105"/>
        </w:rPr>
        <w:t>если врачи СМП или врачи не ЧКВ-ц рассчитывают, что время от момента постановки диагноза до проведения проводника в инфаркт-связанную артерию (ИСА) (т.е. до пЧКВ) </w:t>
      </w:r>
      <w:r>
        <w:rPr>
          <w:b/>
          <w:w w:val="105"/>
        </w:rPr>
        <w:t>превысит 120 минут, </w:t>
      </w:r>
      <w:r>
        <w:rPr>
          <w:w w:val="105"/>
        </w:rPr>
        <w:t>но от начала симптомов прошло </w:t>
      </w:r>
      <w:r>
        <w:rPr>
          <w:b/>
          <w:w w:val="105"/>
        </w:rPr>
        <w:t>более 12 часов</w:t>
      </w:r>
      <w:r>
        <w:rPr>
          <w:w w:val="105"/>
        </w:rPr>
        <w:t>, пациент транспортируется в ЧКВ-ц;</w:t>
      </w:r>
    </w:p>
    <w:p>
      <w:pPr>
        <w:pStyle w:val="BodyText"/>
        <w:spacing w:line="256" w:lineRule="auto"/>
        <w:ind w:left="491" w:right="1100"/>
      </w:pPr>
      <w:r>
        <w:rPr/>
        <w:pict>
          <v:shape style="position:absolute;margin-left:61.0513pt;margin-top:4.994577pt;width:3.05pt;height:3.05pt;mso-position-horizontal-relative:page;mso-position-vertical-relative:paragraph;z-index:16012800" coordorigin="1221,100" coordsize="61,61" path="m1251,160l1243,160,1236,157,1224,145,1221,138,1221,122,1224,114,1236,103,1243,100,1259,100,1266,103,1278,114,1281,122,1281,138,1278,145,1266,157,1259,160xe" filled="true" fillcolor="#000000" stroked="false">
            <v:path arrowok="t"/>
            <v:fill type="solid"/>
            <w10:wrap type="none"/>
          </v:shape>
        </w:pict>
      </w:r>
      <w:r>
        <w:rPr/>
        <w:t>когда пациент госпитализирован в ЧКВ-ц и время от начала симптомов </w:t>
      </w:r>
      <w:r>
        <w:rPr>
          <w:b/>
        </w:rPr>
        <w:t>не превышает 48 часов</w:t>
      </w:r>
      <w:r>
        <w:rPr/>
        <w:t>, проводится пЧКВ;</w:t>
      </w:r>
    </w:p>
    <w:p>
      <w:pPr>
        <w:pStyle w:val="BodyText"/>
        <w:spacing w:line="256" w:lineRule="auto"/>
        <w:ind w:left="491" w:right="1099"/>
      </w:pPr>
      <w:r>
        <w:rPr/>
        <w:pict>
          <v:shape style="position:absolute;margin-left:61.0513pt;margin-top:4.994563pt;width:3.05pt;height:3.05pt;mso-position-horizontal-relative:page;mso-position-vertical-relative:paragraph;z-index:16013312" coordorigin="1221,100" coordsize="61,61" path="m1259,160l1243,160,1236,157,1224,145,1221,138,1221,122,1224,114,1236,103,1243,100,1259,100,1266,103,1278,114,1281,122,1281,138,1278,145,1266,157xe" filled="true" fillcolor="#000000" stroked="false">
            <v:path arrowok="t"/>
            <v:fill type="solid"/>
            <w10:wrap type="none"/>
          </v:shape>
        </w:pict>
      </w:r>
      <w:r>
        <w:rPr/>
        <w:t>в случае, если время от начала симптомов </w:t>
      </w:r>
      <w:r>
        <w:rPr>
          <w:b/>
        </w:rPr>
        <w:t>превышает 48 часов </w:t>
      </w:r>
      <w:r>
        <w:rPr/>
        <w:t>и пациент бессимптомен (нет симптомов ишемии</w:t>
      </w:r>
      <w:r>
        <w:rPr>
          <w:spacing w:val="-4"/>
        </w:rPr>
        <w:t> </w:t>
      </w:r>
      <w:r>
        <w:rPr/>
        <w:t>или</w:t>
      </w:r>
      <w:r>
        <w:rPr>
          <w:spacing w:val="-4"/>
        </w:rPr>
        <w:t> </w:t>
      </w:r>
      <w:r>
        <w:rPr/>
        <w:t>гемодинамической</w:t>
      </w:r>
      <w:r>
        <w:rPr>
          <w:spacing w:val="-4"/>
        </w:rPr>
        <w:t> </w:t>
      </w:r>
      <w:r>
        <w:rPr/>
        <w:t>нестабильности</w:t>
      </w:r>
      <w:r>
        <w:rPr>
          <w:spacing w:val="-3"/>
        </w:rPr>
        <w:t> </w:t>
      </w:r>
      <w:r>
        <w:rPr/>
        <w:t>или</w:t>
      </w:r>
      <w:r>
        <w:rPr>
          <w:spacing w:val="-4"/>
        </w:rPr>
        <w:t> </w:t>
      </w:r>
      <w:r>
        <w:rPr/>
        <w:t>жизнеугрожающих</w:t>
      </w:r>
      <w:r>
        <w:rPr>
          <w:spacing w:val="-4"/>
        </w:rPr>
        <w:t> </w:t>
      </w:r>
      <w:r>
        <w:rPr/>
        <w:t>нарушений</w:t>
      </w:r>
      <w:r>
        <w:rPr>
          <w:spacing w:val="-4"/>
        </w:rPr>
        <w:t> </w:t>
      </w:r>
      <w:r>
        <w:rPr/>
        <w:t>ритма</w:t>
      </w:r>
      <w:r>
        <w:rPr>
          <w:spacing w:val="-3"/>
        </w:rPr>
        <w:t> </w:t>
      </w:r>
      <w:r>
        <w:rPr/>
        <w:t>и</w:t>
      </w:r>
      <w:r>
        <w:rPr>
          <w:spacing w:val="-4"/>
        </w:rPr>
        <w:t> </w:t>
      </w:r>
      <w:r>
        <w:rPr/>
        <w:t>проводимости</w:t>
      </w:r>
      <w:r>
        <w:rPr>
          <w:spacing w:val="-4"/>
        </w:rPr>
        <w:t> </w:t>
      </w:r>
      <w:r>
        <w:rPr/>
        <w:t>и т.д.), рутинное ЧКВ не</w:t>
      </w:r>
      <w:r>
        <w:rPr>
          <w:spacing w:val="-8"/>
        </w:rPr>
        <w:t> </w:t>
      </w:r>
      <w:r>
        <w:rPr/>
        <w:t>проводится;</w:t>
      </w:r>
    </w:p>
    <w:p>
      <w:pPr>
        <w:pStyle w:val="BodyText"/>
        <w:spacing w:line="256" w:lineRule="auto"/>
        <w:ind w:left="491" w:right="1098"/>
      </w:pPr>
      <w:r>
        <w:rPr/>
        <w:pict>
          <v:shape style="position:absolute;margin-left:61.0513pt;margin-top:4.994556pt;width:3.05pt;height:3.05pt;mso-position-horizontal-relative:page;mso-position-vertical-relative:paragraph;z-index:16013824" coordorigin="1221,100" coordsize="61,61" path="m1259,160l1243,160,1236,157,1224,145,1221,138,1221,122,1224,114,1236,103,1243,100,1259,100,1266,103,1278,114,1281,122,1281,138,1278,145,1266,157xe" filled="true" fillcolor="#000000" stroked="false">
            <v:path arrowok="t"/>
            <v:fill type="solid"/>
            <w10:wrap type="none"/>
          </v:shape>
        </w:pict>
      </w:r>
      <w:r>
        <w:rPr/>
        <w:t>в случае, если время от начала симптомов </w:t>
      </w:r>
      <w:r>
        <w:rPr>
          <w:b/>
        </w:rPr>
        <w:t>превышает 48 часов </w:t>
      </w:r>
      <w:r>
        <w:rPr/>
        <w:t>и есть симптомы ишемии или гемодинамическая нестабильность, или жизнеугрожающие нарушения ритма и проводимости, проводится пЧКВ;</w:t>
      </w:r>
    </w:p>
    <w:p>
      <w:pPr>
        <w:spacing w:line="256" w:lineRule="auto" w:before="1"/>
        <w:ind w:left="491" w:right="1103" w:firstLine="0"/>
        <w:jc w:val="left"/>
        <w:rPr>
          <w:b/>
          <w:sz w:val="18"/>
        </w:rPr>
      </w:pPr>
      <w:r>
        <w:rPr/>
        <w:pict>
          <v:shape style="position:absolute;margin-left:61.0513pt;margin-top:4.994565pt;width:3.05pt;height:3.05pt;mso-position-horizontal-relative:page;mso-position-vertical-relative:paragraph;z-index:16014336" coordorigin="1221,100" coordsize="61,61" path="m1259,160l1243,160,1236,157,1224,145,1221,138,1221,122,1224,114,1236,103,1243,100,1259,100,1266,103,1278,114,1281,122,1281,138,1278,145,1266,157xe" filled="true" fillcolor="#000000" stroked="false">
            <v:path arrowok="t"/>
            <v:fill type="solid"/>
            <w10:wrap type="none"/>
          </v:shape>
        </w:pict>
      </w:r>
      <w:r>
        <w:rPr>
          <w:sz w:val="18"/>
        </w:rPr>
        <w:t>после транспортировки пациента в ЧКВ-ц </w:t>
      </w:r>
      <w:r>
        <w:rPr>
          <w:b/>
          <w:sz w:val="18"/>
        </w:rPr>
        <w:t>время от постановки/подтверждения диагноза в ЧКВ-ц до проведения проводника в инфаркт-связанную артерию (ИСА) не должно превышать 60 минут;</w:t>
      </w:r>
    </w:p>
    <w:p>
      <w:pPr>
        <w:pStyle w:val="BodyText"/>
        <w:spacing w:line="256" w:lineRule="auto"/>
        <w:ind w:left="491"/>
        <w:jc w:val="left"/>
      </w:pPr>
      <w:r>
        <w:rPr/>
        <w:pict>
          <v:shape style="position:absolute;margin-left:61.0513pt;margin-top:4.994566pt;width:3.05pt;height:3.05pt;mso-position-horizontal-relative:page;mso-position-vertical-relative:paragraph;z-index:16014848" coordorigin="1221,100" coordsize="61,61" path="m1251,160l1243,160,1236,157,1224,145,1221,138,1221,122,1224,114,1236,103,1243,100,1259,100,1266,103,1278,114,1281,122,1281,138,1278,145,1266,157,1259,160xe" filled="true" fillcolor="#000000" stroked="false">
            <v:path arrowok="t"/>
            <v:fill type="solid"/>
            <w10:wrap type="none"/>
          </v:shape>
        </w:pict>
      </w:r>
      <w:r>
        <w:rPr/>
        <w:t>если в качестве реперфузионного метода выбрана ТЛТ, то время от момента принятия решения до введения тромболитического средства </w:t>
      </w:r>
      <w:r>
        <w:rPr>
          <w:b/>
        </w:rPr>
        <w:t>не должно превышать 10 минут</w:t>
      </w:r>
      <w:r>
        <w:rPr/>
        <w:t>;</w:t>
      </w:r>
    </w:p>
    <w:p>
      <w:pPr>
        <w:pStyle w:val="BodyText"/>
        <w:spacing w:line="256" w:lineRule="auto" w:before="0"/>
        <w:ind w:left="491" w:right="1103"/>
        <w:jc w:val="left"/>
      </w:pPr>
      <w:r>
        <w:rPr/>
        <w:pict>
          <v:shape style="position:absolute;margin-left:61.0513pt;margin-top:4.944567pt;width:3.05pt;height:3.05pt;mso-position-horizontal-relative:page;mso-position-vertical-relative:paragraph;z-index:16015360" coordorigin="1221,99" coordsize="61,61" path="m1251,159l1243,159,1236,156,1224,144,1221,137,1221,121,1224,113,1236,102,1243,99,1259,99,1266,102,1278,113,1281,121,1281,137,1278,144,1266,156,1259,159xe" filled="true" fillcolor="#000000" stroked="false">
            <v:path arrowok="t"/>
            <v:fill type="solid"/>
            <w10:wrap type="none"/>
          </v:shape>
        </w:pict>
      </w:r>
      <w:r>
        <w:rPr/>
        <w:t>после введения тромболитического средства бригадой СМП или врачами не ЧКВ-ц пациент должен быть транспортирован в ЧКВ-ц в максимально ранние сроки.</w:t>
      </w:r>
    </w:p>
    <w:p>
      <w:pPr>
        <w:pStyle w:val="Heading3"/>
        <w:ind w:left="281"/>
      </w:pPr>
      <w:r>
        <w:rPr/>
        <w:t>5. ОЦЕНКА КРИТЕРИЕВ РЕПЕРФУЗИИ (ПРИ ТЛТ) и ЧКВ после ТЛТ</w:t>
      </w:r>
    </w:p>
    <w:p>
      <w:pPr>
        <w:pStyle w:val="BodyText"/>
        <w:spacing w:line="256" w:lineRule="auto" w:before="198"/>
        <w:ind w:left="491" w:right="1106"/>
        <w:jc w:val="left"/>
      </w:pPr>
      <w:r>
        <w:rPr/>
        <w:pict>
          <v:shape style="position:absolute;margin-left:61.0513pt;margin-top:14.844562pt;width:3.05pt;height:3.05pt;mso-position-horizontal-relative:page;mso-position-vertical-relative:paragraph;z-index:16015872" coordorigin="1221,297" coordsize="61,61" path="m1251,357l1243,357,1236,354,1224,342,1221,335,1221,319,1224,311,1236,300,1243,297,1259,297,1266,300,1278,311,1281,319,1281,335,1278,342,1266,354,1259,357xe" filled="true" fillcolor="#000000" stroked="false">
            <v:path arrowok="t"/>
            <v:fill type="solid"/>
            <w10:wrap type="none"/>
          </v:shape>
        </w:pict>
      </w:r>
      <w:r>
        <w:rPr/>
        <w:pict>
          <v:shape style="position:absolute;margin-left:61.0513pt;margin-top:40.866428pt;width:3.05pt;height:3.05pt;mso-position-horizontal-relative:page;mso-position-vertical-relative:paragraph;z-index:16016384" coordorigin="1221,817" coordsize="61,61" path="m1251,877l1243,877,1236,874,1224,863,1221,856,1221,839,1224,832,1236,820,1243,817,1259,817,1266,820,1278,832,1281,839,1281,856,1278,863,1266,874,1259,877xe" filled="true" fillcolor="#000000" stroked="false">
            <v:path arrowok="t"/>
            <v:fill type="solid"/>
            <w10:wrap type="none"/>
          </v:shape>
        </w:pict>
      </w:r>
      <w:r>
        <w:rPr>
          <w:b/>
        </w:rPr>
        <w:t>через 60–90 минут </w:t>
      </w:r>
      <w:r>
        <w:rPr/>
        <w:t>после осуществления тромболизиса должна проводиться оценка достижения реперфузии на основании ЭКГ (снижение сегмента ST &gt;50% в отведения, </w:t>
      </w:r>
      <w:r>
        <w:rPr>
          <w:spacing w:val="-3"/>
        </w:rPr>
        <w:t>где </w:t>
      </w:r>
      <w:r>
        <w:rPr/>
        <w:t>элевация сегмента ST была максимальной; если реперфузия не достигнута (отсутствует </w:t>
      </w:r>
      <w:r>
        <w:rPr>
          <w:spacing w:val="-3"/>
        </w:rPr>
        <w:t>хотя </w:t>
      </w:r>
      <w:r>
        <w:rPr/>
        <w:t>бы один критерий достижения реперфузии), необходимо провести спасительное ЧКВ </w:t>
      </w:r>
      <w:r>
        <w:rPr>
          <w:b/>
        </w:rPr>
        <w:t>в максимально ранние</w:t>
      </w:r>
      <w:r>
        <w:rPr>
          <w:b/>
          <w:spacing w:val="3"/>
        </w:rPr>
        <w:t> </w:t>
      </w:r>
      <w:r>
        <w:rPr>
          <w:b/>
        </w:rPr>
        <w:t>сроки</w:t>
      </w:r>
      <w:r>
        <w:rPr/>
        <w:t>;</w:t>
      </w:r>
    </w:p>
    <w:p>
      <w:pPr>
        <w:pStyle w:val="BodyText"/>
        <w:spacing w:line="256" w:lineRule="auto"/>
        <w:ind w:left="491" w:right="1103"/>
        <w:jc w:val="left"/>
      </w:pPr>
      <w:r>
        <w:rPr/>
        <w:pict>
          <v:shape style="position:absolute;margin-left:61.0513pt;margin-top:4.994563pt;width:3.05pt;height:3.05pt;mso-position-horizontal-relative:page;mso-position-vertical-relative:paragraph;z-index:16016896" coordorigin="1221,100" coordsize="61,61" path="m1259,160l1243,160,1236,157,1224,145,1221,138,1221,122,1224,114,1236,103,1243,100,1259,100,1266,103,1278,114,1281,122,1281,138,1278,145,1266,157xe" filled="true" fillcolor="#000000" stroked="false">
            <v:path arrowok="t"/>
            <v:fill type="solid"/>
            <w10:wrap type="none"/>
          </v:shape>
        </w:pict>
      </w:r>
      <w:r>
        <w:rPr/>
        <w:t>если реперфузия достигнута (присутствуют все критерии достижения реперфузии), необходимо провести коронарную ангиографию и, при необходимости, ЧКВ, в сроки </w:t>
      </w:r>
      <w:r>
        <w:rPr>
          <w:b/>
        </w:rPr>
        <w:t>от 2 до 24 часов </w:t>
      </w:r>
      <w:r>
        <w:rPr/>
        <w:t>от начала тромболизиса.</w:t>
      </w:r>
    </w:p>
    <w:p>
      <w:pPr>
        <w:pStyle w:val="BodyText"/>
        <w:spacing w:before="4"/>
        <w:ind w:left="0"/>
        <w:jc w:val="left"/>
        <w:rPr>
          <w:sz w:val="33"/>
        </w:rPr>
      </w:pPr>
    </w:p>
    <w:p>
      <w:pPr>
        <w:pStyle w:val="Heading2"/>
      </w:pPr>
      <w:r>
        <w:rPr/>
        <w:t>Приложение Б3. Выбор пероральных антитромботических средств при ИМпST</w:t>
      </w:r>
    </w:p>
    <w:p>
      <w:pPr>
        <w:spacing w:after="0"/>
        <w:sectPr>
          <w:pgSz w:w="11900" w:h="16840"/>
          <w:pgMar w:top="0" w:bottom="280" w:left="920" w:right="0"/>
        </w:sectPr>
      </w:pPr>
    </w:p>
    <w:p>
      <w:pPr>
        <w:pStyle w:val="BodyText"/>
        <w:spacing w:before="0"/>
        <w:ind w:left="361"/>
        <w:jc w:val="left"/>
        <w:rPr>
          <w:sz w:val="20"/>
        </w:rPr>
      </w:pPr>
      <w:r>
        <w:rPr>
          <w:sz w:val="20"/>
        </w:rPr>
        <w:drawing>
          <wp:inline distT="0" distB="0" distL="0" distR="0">
            <wp:extent cx="3777996" cy="2284666"/>
            <wp:effectExtent l="0" t="0" r="0" b="0"/>
            <wp:docPr id="13" name="image88.jpeg"/>
            <wp:cNvGraphicFramePr>
              <a:graphicFrameLocks noChangeAspect="1"/>
            </wp:cNvGraphicFramePr>
            <a:graphic>
              <a:graphicData uri="http://schemas.openxmlformats.org/drawingml/2006/picture">
                <pic:pic>
                  <pic:nvPicPr>
                    <pic:cNvPr id="14" name="image88.jpeg"/>
                    <pic:cNvPicPr/>
                  </pic:nvPicPr>
                  <pic:blipFill>
                    <a:blip r:embed="rId148" cstate="print"/>
                    <a:stretch>
                      <a:fillRect/>
                    </a:stretch>
                  </pic:blipFill>
                  <pic:spPr>
                    <a:xfrm>
                      <a:off x="0" y="0"/>
                      <a:ext cx="3777996" cy="2284666"/>
                    </a:xfrm>
                    <a:prstGeom prst="rect">
                      <a:avLst/>
                    </a:prstGeom>
                  </pic:spPr>
                </pic:pic>
              </a:graphicData>
            </a:graphic>
          </wp:inline>
        </w:drawing>
      </w:r>
      <w:r>
        <w:rPr>
          <w:sz w:val="20"/>
        </w:rPr>
      </w:r>
    </w:p>
    <w:p>
      <w:pPr>
        <w:pStyle w:val="BodyText"/>
        <w:spacing w:before="0"/>
        <w:ind w:left="0"/>
        <w:jc w:val="left"/>
        <w:rPr>
          <w:b/>
          <w:sz w:val="20"/>
        </w:rPr>
      </w:pPr>
    </w:p>
    <w:p>
      <w:pPr>
        <w:pStyle w:val="BodyText"/>
        <w:spacing w:before="4"/>
        <w:ind w:left="0"/>
        <w:jc w:val="left"/>
        <w:rPr>
          <w:b/>
          <w:sz w:val="27"/>
        </w:rPr>
      </w:pPr>
    </w:p>
    <w:p>
      <w:pPr>
        <w:spacing w:before="99"/>
        <w:ind w:left="281" w:right="0" w:firstLine="0"/>
        <w:jc w:val="left"/>
        <w:rPr>
          <w:sz w:val="18"/>
        </w:rPr>
      </w:pPr>
      <w:r>
        <w:rPr>
          <w:b/>
          <w:sz w:val="18"/>
        </w:rPr>
        <w:t>Рисунок 1. </w:t>
      </w:r>
      <w:r>
        <w:rPr>
          <w:sz w:val="18"/>
        </w:rPr>
        <w:t>Выбор антитромботических средств при ИМпST</w:t>
      </w:r>
    </w:p>
    <w:p>
      <w:pPr>
        <w:spacing w:after="0"/>
        <w:jc w:val="left"/>
        <w:rPr>
          <w:sz w:val="18"/>
        </w:rPr>
        <w:sectPr>
          <w:pgSz w:w="11900" w:h="16840"/>
          <w:pgMar w:top="420" w:bottom="280" w:left="920" w:right="0"/>
        </w:sectPr>
      </w:pPr>
    </w:p>
    <w:p>
      <w:pPr>
        <w:pStyle w:val="Heading1"/>
        <w:jc w:val="both"/>
      </w:pPr>
      <w:r>
        <w:rPr/>
        <w:t>Приложение В. Информация для пациентов</w:t>
      </w:r>
    </w:p>
    <w:p>
      <w:pPr>
        <w:pStyle w:val="BodyText"/>
        <w:spacing w:line="256" w:lineRule="auto" w:before="256"/>
        <w:ind w:left="281" w:right="1098"/>
      </w:pPr>
      <w:r>
        <w:rPr/>
        <w:t>Инфаркт миокарда — отмирание участка сердечной мышцы из-за недостаточной доставки к ней кислорода. В большинстве случаев это происходит из-за внезапно возникшей закупорки крупной коронарной артерии сердца тромбом. Тромб, как правило, возникает на поверхности разорвавшейся атеросклеротической бляшки.</w:t>
      </w:r>
    </w:p>
    <w:p>
      <w:pPr>
        <w:pStyle w:val="BodyText"/>
        <w:spacing w:line="256" w:lineRule="auto" w:before="181"/>
        <w:ind w:left="281" w:right="1098"/>
      </w:pPr>
      <w:r>
        <w:rPr/>
        <w:t>В ранние сроки инфаркта миокарда повышен риск серьезных и угрожающих жизни осложнений инфаркта. Среди них — остановка сердца, разрыв сердца и острая сердечная недостаточность. Каждое из этих осложнений может быть смертельным. Часть из них может устраняться медицинскими работниками, находящимися рядом с пациентом. Эта возможность уменьшить риск смерти определяет необходимость нахождения рядом с медицинским персоналом и специальным оборудованием. Многие из этих осложнений предотвратимы. При быстром и качественном открытии коронарной артерии удается спасти существенную часть сердечной мышцы  и уменьшить риск смертельных осложнений. Поэтому важнейшее значение имеет своевременное обращение пациента с развивающимся инфарктом миокарда за медицинской помощью. Другими словами Вам, при появлении определенных жалоб необходимо срочно вызвать бригаду скорой медицинской помощи. Для инфаркта миокарда характерно возникновение давящей боли или дискомфорта за грудиной, которые не проходят в покое и после приема нитроглицерина. Эти ощущения могут распространяться на шею, нижнюю челюсть, левую руку, под левую лопатку, в верхние </w:t>
      </w:r>
      <w:r>
        <w:rPr>
          <w:spacing w:val="-3"/>
        </w:rPr>
        <w:t>отделы </w:t>
      </w:r>
      <w:r>
        <w:rPr/>
        <w:t>живота. Разобраться в ситуации и решить, что делать дальше,</w:t>
      </w:r>
      <w:r>
        <w:rPr>
          <w:spacing w:val="-5"/>
        </w:rPr>
        <w:t> </w:t>
      </w:r>
      <w:r>
        <w:rPr/>
        <w:t>может</w:t>
      </w:r>
      <w:r>
        <w:rPr>
          <w:spacing w:val="-4"/>
        </w:rPr>
        <w:t> </w:t>
      </w:r>
      <w:r>
        <w:rPr/>
        <w:t>специально</w:t>
      </w:r>
      <w:r>
        <w:rPr>
          <w:spacing w:val="-4"/>
        </w:rPr>
        <w:t> </w:t>
      </w:r>
      <w:r>
        <w:rPr/>
        <w:t>обученный</w:t>
      </w:r>
      <w:r>
        <w:rPr>
          <w:spacing w:val="-4"/>
        </w:rPr>
        <w:t> </w:t>
      </w:r>
      <w:r>
        <w:rPr/>
        <w:t>медицинский</w:t>
      </w:r>
      <w:r>
        <w:rPr>
          <w:spacing w:val="-4"/>
        </w:rPr>
        <w:t> </w:t>
      </w:r>
      <w:r>
        <w:rPr/>
        <w:t>работник.</w:t>
      </w:r>
      <w:r>
        <w:rPr>
          <w:spacing w:val="-5"/>
        </w:rPr>
        <w:t> </w:t>
      </w:r>
      <w:r>
        <w:rPr/>
        <w:t>Он</w:t>
      </w:r>
      <w:r>
        <w:rPr>
          <w:spacing w:val="-4"/>
        </w:rPr>
        <w:t> </w:t>
      </w:r>
      <w:r>
        <w:rPr/>
        <w:t>зарегистрирует</w:t>
      </w:r>
      <w:r>
        <w:rPr>
          <w:spacing w:val="-4"/>
        </w:rPr>
        <w:t> </w:t>
      </w:r>
      <w:r>
        <w:rPr/>
        <w:t>электрокардиограмму</w:t>
      </w:r>
      <w:r>
        <w:rPr>
          <w:spacing w:val="-4"/>
        </w:rPr>
        <w:t> </w:t>
      </w:r>
      <w:r>
        <w:rPr/>
        <w:t>и,</w:t>
      </w:r>
      <w:r>
        <w:rPr>
          <w:spacing w:val="-4"/>
        </w:rPr>
        <w:t> </w:t>
      </w:r>
      <w:r>
        <w:rPr/>
        <w:t>если результат укажет на прекращение кровотока по крупной коронарной артерии, определится с возможностью его восстановления. Это может быть как немедленное введение лекарственного средства, разрушающего тромбы,  так и срочная транспортировка в лечебное учреждение, </w:t>
      </w:r>
      <w:r>
        <w:rPr>
          <w:spacing w:val="-3"/>
        </w:rPr>
        <w:t>где </w:t>
      </w:r>
      <w:r>
        <w:rPr/>
        <w:t>проходимость коронарной артерии будет восстановлена механическим способом, и в сосуд изнутри установят специально разработанный каркас (стент).   В любом случае из-за опасности вышеупомянутых серьезных осложнений лечение острого инфаркта миокарда проводится в специально созданных подразделениях лечебных</w:t>
      </w:r>
      <w:r>
        <w:rPr>
          <w:spacing w:val="-9"/>
        </w:rPr>
        <w:t> </w:t>
      </w:r>
      <w:r>
        <w:rPr/>
        <w:t>учреждений.</w:t>
      </w:r>
    </w:p>
    <w:p>
      <w:pPr>
        <w:pStyle w:val="BodyText"/>
        <w:spacing w:line="256" w:lineRule="auto" w:before="188"/>
        <w:ind w:left="281" w:right="1099"/>
      </w:pPr>
      <w:r>
        <w:rPr/>
        <w:t>Инфаркт миокарда — как правило, проявление прогрессирования атеросклероза, который развивается во всех артериях человека. Поэтому после выписки существует угроза повторного инфаркта миокарда и сосудистых катастроф в органах, кровоснабжаемых другими артериями. В связи с этой угрозой крайне важно не прекращать лечение, начатое в стационаре, и сосредоточиться на устранении факторов, способствующих прогрессированию атеросклероза. Следует отказаться от курения, обеспечить регулярную физическую активность, соблюдать  диету, разработанную для таких случаев, избавиться от лишнего веса, следуя рекомендациям врача поддерживать низкие значения холестерина в крови с помощью лекарств, обеспечить стойкую нормализацию артериального давления (при наличии артериальной гипертонии), поддерживать нормальный уровень сахара в крови (при наличии сахарного диабета). Кроме того, при обширном поражении сердечной мышцы и/или осложнениях инфаркта миокарда требуется дополнительное лечение, которое назначается врачом. Известно,  что преждевременное прекращение приема необходимых лекарств существенно увеличивает риск возникновения повторного инфаркта миокарда и смерти, появления сердечной недостаточности, которая  может существенно ограничить вашу ежедневную активность. Отменять лекарства. не посоветовавшись с  врачом, нельзя. Для снижения риска повторных событий (инфаркта миокарда, его осложнений) для вас крайне желательно участие в специальной программе реабилитации, включающей регулярные дозированные физические нагрузки, психологическую поддержку, организацию контроля за факторами риска. Спросите своего врача о вашей программе реабилитации, необходимой лекарственной терапии и изменениях в образе жизни.</w:t>
      </w:r>
    </w:p>
    <w:p>
      <w:pPr>
        <w:pStyle w:val="BodyText"/>
        <w:spacing w:line="256" w:lineRule="auto" w:before="187"/>
        <w:ind w:left="281" w:right="1104"/>
      </w:pPr>
      <w:r>
        <w:rPr/>
        <w:t>При соблюдении всех рекомендаций и регулярном наблюдении у врача ваши шансы не подпустить к себе очередной инфаркт миокарда и его грозные осложнения, очень высоки. Сотрудничайте с врачом, и всё будет хорошо.</w:t>
      </w:r>
    </w:p>
    <w:p>
      <w:pPr>
        <w:spacing w:after="0" w:line="256" w:lineRule="auto"/>
        <w:sectPr>
          <w:pgSz w:w="11900" w:h="16840"/>
          <w:pgMar w:top="360" w:bottom="280" w:left="920" w:right="0"/>
        </w:sectPr>
      </w:pPr>
    </w:p>
    <w:p>
      <w:pPr>
        <w:pStyle w:val="Heading1"/>
      </w:pPr>
      <w:r>
        <w:rPr/>
        <w:t>Приложение Г.</w:t>
      </w:r>
    </w:p>
    <w:p>
      <w:pPr>
        <w:pStyle w:val="BodyText"/>
        <w:spacing w:before="13"/>
        <w:ind w:left="0"/>
        <w:jc w:val="left"/>
        <w:rPr>
          <w:b/>
          <w:sz w:val="29"/>
        </w:rPr>
      </w:pPr>
    </w:p>
    <w:p>
      <w:pPr>
        <w:pStyle w:val="Heading2"/>
      </w:pPr>
      <w:r>
        <w:rPr/>
        <w:t>Приложение Г1. Критерии диагностики инфаркта миокарда</w:t>
      </w:r>
    </w:p>
    <w:p>
      <w:pPr>
        <w:pStyle w:val="BodyText"/>
        <w:spacing w:before="6"/>
        <w:ind w:left="0"/>
        <w:jc w:val="left"/>
        <w:rPr>
          <w:b/>
          <w:sz w:val="20"/>
        </w:rPr>
      </w:pPr>
    </w:p>
    <w:p>
      <w:pPr>
        <w:pStyle w:val="Heading3"/>
        <w:spacing w:before="0"/>
        <w:ind w:left="281"/>
      </w:pPr>
      <w:r>
        <w:rPr/>
        <w:t>Критерии диагностики острого ИМ [5]</w:t>
      </w:r>
    </w:p>
    <w:p>
      <w:pPr>
        <w:pStyle w:val="BodyText"/>
        <w:spacing w:line="256" w:lineRule="auto" w:before="197"/>
        <w:ind w:left="281" w:right="1102"/>
      </w:pPr>
      <w:r>
        <w:rPr>
          <w:w w:val="105"/>
        </w:rPr>
        <w:t>Термин</w:t>
      </w:r>
      <w:r>
        <w:rPr>
          <w:spacing w:val="-21"/>
          <w:w w:val="105"/>
        </w:rPr>
        <w:t> </w:t>
      </w:r>
      <w:r>
        <w:rPr>
          <w:w w:val="105"/>
        </w:rPr>
        <w:t>«острый</w:t>
      </w:r>
      <w:r>
        <w:rPr>
          <w:spacing w:val="-20"/>
          <w:w w:val="105"/>
        </w:rPr>
        <w:t> </w:t>
      </w:r>
      <w:r>
        <w:rPr>
          <w:w w:val="105"/>
        </w:rPr>
        <w:t>ИМ»</w:t>
      </w:r>
      <w:r>
        <w:rPr>
          <w:spacing w:val="-20"/>
          <w:w w:val="105"/>
        </w:rPr>
        <w:t> </w:t>
      </w:r>
      <w:r>
        <w:rPr>
          <w:w w:val="105"/>
        </w:rPr>
        <w:t>используется</w:t>
      </w:r>
      <w:r>
        <w:rPr>
          <w:spacing w:val="-20"/>
          <w:w w:val="105"/>
        </w:rPr>
        <w:t> </w:t>
      </w:r>
      <w:r>
        <w:rPr>
          <w:w w:val="105"/>
        </w:rPr>
        <w:t>в</w:t>
      </w:r>
      <w:r>
        <w:rPr>
          <w:spacing w:val="-20"/>
          <w:w w:val="105"/>
        </w:rPr>
        <w:t> </w:t>
      </w:r>
      <w:r>
        <w:rPr>
          <w:w w:val="105"/>
        </w:rPr>
        <w:t>случаях,</w:t>
      </w:r>
      <w:r>
        <w:rPr>
          <w:spacing w:val="-20"/>
          <w:w w:val="105"/>
        </w:rPr>
        <w:t> </w:t>
      </w:r>
      <w:r>
        <w:rPr>
          <w:w w:val="105"/>
        </w:rPr>
        <w:t>когда</w:t>
      </w:r>
      <w:r>
        <w:rPr>
          <w:spacing w:val="-20"/>
          <w:w w:val="105"/>
        </w:rPr>
        <w:t> </w:t>
      </w:r>
      <w:r>
        <w:rPr>
          <w:w w:val="105"/>
        </w:rPr>
        <w:t>наряду</w:t>
      </w:r>
      <w:r>
        <w:rPr>
          <w:spacing w:val="-20"/>
          <w:w w:val="105"/>
        </w:rPr>
        <w:t> </w:t>
      </w:r>
      <w:r>
        <w:rPr>
          <w:w w:val="105"/>
        </w:rPr>
        <w:t>с</w:t>
      </w:r>
      <w:r>
        <w:rPr>
          <w:spacing w:val="-20"/>
          <w:w w:val="105"/>
        </w:rPr>
        <w:t> </w:t>
      </w:r>
      <w:r>
        <w:rPr>
          <w:w w:val="105"/>
        </w:rPr>
        <w:t>доказательством</w:t>
      </w:r>
      <w:r>
        <w:rPr>
          <w:spacing w:val="-21"/>
          <w:w w:val="105"/>
        </w:rPr>
        <w:t> </w:t>
      </w:r>
      <w:r>
        <w:rPr>
          <w:w w:val="105"/>
        </w:rPr>
        <w:t>острого</w:t>
      </w:r>
      <w:r>
        <w:rPr>
          <w:spacing w:val="-20"/>
          <w:w w:val="105"/>
        </w:rPr>
        <w:t> </w:t>
      </w:r>
      <w:r>
        <w:rPr>
          <w:w w:val="105"/>
        </w:rPr>
        <w:t>повреждения</w:t>
      </w:r>
      <w:r>
        <w:rPr>
          <w:spacing w:val="-20"/>
          <w:w w:val="105"/>
        </w:rPr>
        <w:t> </w:t>
      </w:r>
      <w:r>
        <w:rPr>
          <w:w w:val="105"/>
        </w:rPr>
        <w:t>миокарда (характерная</w:t>
      </w:r>
      <w:r>
        <w:rPr>
          <w:spacing w:val="-19"/>
          <w:w w:val="105"/>
        </w:rPr>
        <w:t> </w:t>
      </w:r>
      <w:r>
        <w:rPr>
          <w:w w:val="105"/>
        </w:rPr>
        <w:t>динамика</w:t>
      </w:r>
      <w:r>
        <w:rPr>
          <w:spacing w:val="-18"/>
          <w:w w:val="105"/>
        </w:rPr>
        <w:t> </w:t>
      </w:r>
      <w:r>
        <w:rPr>
          <w:w w:val="105"/>
        </w:rPr>
        <w:t>уровня</w:t>
      </w:r>
      <w:r>
        <w:rPr>
          <w:spacing w:val="-18"/>
          <w:w w:val="105"/>
        </w:rPr>
        <w:t> </w:t>
      </w:r>
      <w:r>
        <w:rPr>
          <w:w w:val="105"/>
        </w:rPr>
        <w:t>биомаркеров</w:t>
      </w:r>
      <w:r>
        <w:rPr>
          <w:spacing w:val="-19"/>
          <w:w w:val="105"/>
        </w:rPr>
        <w:t> </w:t>
      </w:r>
      <w:r>
        <w:rPr>
          <w:w w:val="105"/>
        </w:rPr>
        <w:t>в</w:t>
      </w:r>
      <w:r>
        <w:rPr>
          <w:spacing w:val="-18"/>
          <w:w w:val="105"/>
        </w:rPr>
        <w:t> </w:t>
      </w:r>
      <w:r>
        <w:rPr>
          <w:w w:val="105"/>
        </w:rPr>
        <w:t>крови)</w:t>
      </w:r>
      <w:r>
        <w:rPr>
          <w:spacing w:val="-18"/>
          <w:w w:val="105"/>
        </w:rPr>
        <w:t> </w:t>
      </w:r>
      <w:r>
        <w:rPr>
          <w:w w:val="105"/>
        </w:rPr>
        <w:t>имеются</w:t>
      </w:r>
      <w:r>
        <w:rPr>
          <w:spacing w:val="-19"/>
          <w:w w:val="105"/>
        </w:rPr>
        <w:t> </w:t>
      </w:r>
      <w:r>
        <w:rPr>
          <w:w w:val="105"/>
        </w:rPr>
        <w:t>свидетельства</w:t>
      </w:r>
      <w:r>
        <w:rPr>
          <w:spacing w:val="-18"/>
          <w:w w:val="105"/>
        </w:rPr>
        <w:t> </w:t>
      </w:r>
      <w:r>
        <w:rPr>
          <w:w w:val="105"/>
        </w:rPr>
        <w:t>острой</w:t>
      </w:r>
      <w:r>
        <w:rPr>
          <w:spacing w:val="-18"/>
          <w:w w:val="105"/>
        </w:rPr>
        <w:t> </w:t>
      </w:r>
      <w:r>
        <w:rPr>
          <w:w w:val="105"/>
        </w:rPr>
        <w:t>ишемии</w:t>
      </w:r>
      <w:r>
        <w:rPr>
          <w:spacing w:val="-18"/>
          <w:w w:val="105"/>
        </w:rPr>
        <w:t> </w:t>
      </w:r>
      <w:r>
        <w:rPr>
          <w:w w:val="105"/>
        </w:rPr>
        <w:t>миокарда.</w:t>
      </w:r>
    </w:p>
    <w:p>
      <w:pPr>
        <w:spacing w:before="181"/>
        <w:ind w:left="281" w:right="0" w:firstLine="0"/>
        <w:jc w:val="left"/>
        <w:rPr>
          <w:i/>
          <w:sz w:val="18"/>
        </w:rPr>
      </w:pPr>
      <w:r>
        <w:rPr>
          <w:i/>
          <w:w w:val="105"/>
          <w:sz w:val="18"/>
        </w:rPr>
        <w:t>Критерии диагностики острого ИМ 1 и 2 типов</w:t>
      </w:r>
    </w:p>
    <w:p>
      <w:pPr>
        <w:pStyle w:val="BodyText"/>
        <w:spacing w:line="256" w:lineRule="auto" w:before="198"/>
        <w:ind w:left="281" w:right="1099"/>
      </w:pPr>
      <w:r>
        <w:rPr/>
        <w:t>Повышение и/или снижение концентрации сердечного тропонина в крови, которая должна как минимум однократно превысить 99-й перцентиль верхней референсной границы у пациентов без исходного повышения уровня сердечного тропонина в крови, либо его увеличение &gt;20% при исходно повышенном уровне сердечного тропонина, если до этого он оставался стабильным (вариация £20%) или снижался, в сочетании с хотя бы одним критерием острой ишемии миокарда:</w:t>
      </w:r>
    </w:p>
    <w:p>
      <w:pPr>
        <w:pStyle w:val="ListParagraph"/>
        <w:numPr>
          <w:ilvl w:val="0"/>
          <w:numId w:val="3"/>
        </w:numPr>
        <w:tabs>
          <w:tab w:pos="407" w:val="left" w:leader="none"/>
        </w:tabs>
        <w:spacing w:line="240" w:lineRule="auto" w:before="182" w:after="0"/>
        <w:ind w:left="406" w:right="0" w:hanging="126"/>
        <w:jc w:val="left"/>
        <w:rPr>
          <w:sz w:val="18"/>
        </w:rPr>
      </w:pPr>
      <w:r>
        <w:rPr>
          <w:sz w:val="18"/>
        </w:rPr>
        <w:t>симптомы ишемии</w:t>
      </w:r>
      <w:r>
        <w:rPr>
          <w:spacing w:val="-5"/>
          <w:sz w:val="18"/>
        </w:rPr>
        <w:t> </w:t>
      </w:r>
      <w:r>
        <w:rPr>
          <w:sz w:val="18"/>
        </w:rPr>
        <w:t>миокарда;</w:t>
      </w:r>
    </w:p>
    <w:p>
      <w:pPr>
        <w:pStyle w:val="ListParagraph"/>
        <w:numPr>
          <w:ilvl w:val="0"/>
          <w:numId w:val="3"/>
        </w:numPr>
        <w:tabs>
          <w:tab w:pos="407" w:val="left" w:leader="none"/>
        </w:tabs>
        <w:spacing w:line="240" w:lineRule="auto" w:before="197" w:after="0"/>
        <w:ind w:left="406" w:right="0" w:hanging="126"/>
        <w:jc w:val="left"/>
        <w:rPr>
          <w:sz w:val="18"/>
        </w:rPr>
      </w:pPr>
      <w:r>
        <w:rPr>
          <w:sz w:val="18"/>
        </w:rPr>
        <w:t>остро возникшие (или предположительно остро возникшие) ишемические изменения на</w:t>
      </w:r>
      <w:r>
        <w:rPr>
          <w:spacing w:val="-23"/>
          <w:sz w:val="18"/>
        </w:rPr>
        <w:t> </w:t>
      </w:r>
      <w:r>
        <w:rPr>
          <w:sz w:val="18"/>
        </w:rPr>
        <w:t>ЭКГ;</w:t>
      </w:r>
    </w:p>
    <w:p>
      <w:pPr>
        <w:pStyle w:val="ListParagraph"/>
        <w:numPr>
          <w:ilvl w:val="0"/>
          <w:numId w:val="3"/>
        </w:numPr>
        <w:tabs>
          <w:tab w:pos="407" w:val="left" w:leader="none"/>
        </w:tabs>
        <w:spacing w:line="240" w:lineRule="auto" w:before="198" w:after="0"/>
        <w:ind w:left="406" w:right="0" w:hanging="126"/>
        <w:jc w:val="left"/>
        <w:rPr>
          <w:sz w:val="18"/>
        </w:rPr>
      </w:pPr>
      <w:r>
        <w:rPr>
          <w:sz w:val="18"/>
        </w:rPr>
        <w:t>появление патологических зубцов Q на</w:t>
      </w:r>
      <w:r>
        <w:rPr>
          <w:spacing w:val="-11"/>
          <w:sz w:val="18"/>
        </w:rPr>
        <w:t> </w:t>
      </w:r>
      <w:r>
        <w:rPr>
          <w:sz w:val="18"/>
        </w:rPr>
        <w:t>ЭКГ;</w:t>
      </w:r>
    </w:p>
    <w:p>
      <w:pPr>
        <w:pStyle w:val="ListParagraph"/>
        <w:numPr>
          <w:ilvl w:val="0"/>
          <w:numId w:val="3"/>
        </w:numPr>
        <w:tabs>
          <w:tab w:pos="527" w:val="left" w:leader="none"/>
        </w:tabs>
        <w:spacing w:line="256" w:lineRule="auto" w:before="197" w:after="0"/>
        <w:ind w:left="281" w:right="1102" w:firstLine="0"/>
        <w:jc w:val="both"/>
        <w:rPr>
          <w:sz w:val="18"/>
        </w:rPr>
      </w:pPr>
      <w:r>
        <w:rPr>
          <w:sz w:val="18"/>
        </w:rPr>
        <w:t>подтверждение с помощью методов визуализации наличия новых участков миокарда с потерей жизнеспособности или нарушением локальной сократимости, характерных для ишемической</w:t>
      </w:r>
      <w:r>
        <w:rPr>
          <w:spacing w:val="-26"/>
          <w:sz w:val="18"/>
        </w:rPr>
        <w:t> </w:t>
      </w:r>
      <w:r>
        <w:rPr>
          <w:sz w:val="18"/>
        </w:rPr>
        <w:t>этиологии;</w:t>
      </w:r>
    </w:p>
    <w:p>
      <w:pPr>
        <w:pStyle w:val="ListParagraph"/>
        <w:numPr>
          <w:ilvl w:val="0"/>
          <w:numId w:val="3"/>
        </w:numPr>
        <w:tabs>
          <w:tab w:pos="443" w:val="left" w:leader="none"/>
        </w:tabs>
        <w:spacing w:line="256" w:lineRule="auto" w:before="181" w:after="0"/>
        <w:ind w:left="281" w:right="1100" w:firstLine="0"/>
        <w:jc w:val="both"/>
        <w:rPr>
          <w:sz w:val="18"/>
        </w:rPr>
      </w:pPr>
      <w:r>
        <w:rPr>
          <w:sz w:val="18"/>
        </w:rPr>
        <w:t>выявление внутрикоронарного тромбоза при коронарной ангиографии или атеротромбоза (или признаков нестабильной АБ) на аутопсии (для ИМ 1</w:t>
      </w:r>
      <w:r>
        <w:rPr>
          <w:spacing w:val="-16"/>
          <w:sz w:val="18"/>
        </w:rPr>
        <w:t> </w:t>
      </w:r>
      <w:r>
        <w:rPr>
          <w:sz w:val="18"/>
        </w:rPr>
        <w:t>типа).</w:t>
      </w:r>
    </w:p>
    <w:p>
      <w:pPr>
        <w:pStyle w:val="BodyText"/>
        <w:spacing w:before="181"/>
        <w:ind w:left="281"/>
        <w:jc w:val="left"/>
      </w:pPr>
      <w:r>
        <w:rPr/>
        <w:t>Критерии дифференциальной диагностики ИМ 1 и 2 типов представлены на рисунке 3.</w:t>
      </w:r>
    </w:p>
    <w:p>
      <w:pPr>
        <w:spacing w:before="198"/>
        <w:ind w:left="281" w:right="0" w:firstLine="0"/>
        <w:jc w:val="left"/>
        <w:rPr>
          <w:i/>
          <w:sz w:val="18"/>
        </w:rPr>
      </w:pPr>
      <w:r>
        <w:rPr>
          <w:i/>
          <w:w w:val="105"/>
          <w:sz w:val="18"/>
        </w:rPr>
        <w:t>Критерии диагностики острого ИМ 3 типа</w:t>
      </w:r>
    </w:p>
    <w:p>
      <w:pPr>
        <w:pStyle w:val="BodyText"/>
        <w:spacing w:line="256" w:lineRule="auto" w:before="197"/>
        <w:ind w:left="281" w:right="1101"/>
      </w:pPr>
      <w:r>
        <w:rPr/>
        <w:t>Сердечная смерть у пациента с симптомами, указывающими на ишемию миокарда, сопровождающимися предположительно новыми ишемическими изменениями ЭКГ или фибрилляцией желудочков, в случаях, когда пациент умирает до появления возможности взятия образцов крови или раньше, чем отмечается повышение активности биохимических маркеров некроза миокарда в крови, или наличие ИМ подтверждено на аутопсии. При выявлении на аутопсии ИМ в сочетании со свежим или недавно возникшим атеротромбозом (или признаками нестабильной АБ) в инфаркт-связанной коронарной артерии ИМ 3 типа должен быть реклассифицирован в ИМ 1 типа.</w:t>
      </w:r>
    </w:p>
    <w:p>
      <w:pPr>
        <w:spacing w:before="183"/>
        <w:ind w:left="281" w:right="0" w:firstLine="0"/>
        <w:jc w:val="left"/>
        <w:rPr>
          <w:i/>
          <w:sz w:val="18"/>
        </w:rPr>
      </w:pPr>
      <w:r>
        <w:rPr>
          <w:i/>
          <w:w w:val="105"/>
          <w:sz w:val="18"/>
        </w:rPr>
        <w:t>Критерии диагностики острого ИМ 4а типа (первые 48 часов после процедуры ЧКВ)</w:t>
      </w:r>
    </w:p>
    <w:p>
      <w:pPr>
        <w:pStyle w:val="BodyText"/>
        <w:spacing w:line="256" w:lineRule="auto" w:before="198"/>
        <w:ind w:left="281" w:right="1098"/>
      </w:pPr>
      <w:r>
        <w:rPr/>
        <w:t>Повышение концентрации сердечного тропонина в крови более 5 раз от 99-го перцентиля верхней референсной границы у пациентов с исходно нормальным уровнем в крови (если до процедуры концентрация тропонина в крови была повышена и стабильна (вариация </w:t>
      </w:r>
      <w:r>
        <w:rPr>
          <w:rFonts w:ascii="Times New Roman" w:hAnsi="Times New Roman"/>
        </w:rPr>
        <w:t>≤</w:t>
      </w:r>
      <w:r>
        <w:rPr/>
        <w:t>20%) или снижалась, после процедуры она должна повыситься</w:t>
      </w:r>
    </w:p>
    <w:p>
      <w:pPr>
        <w:pStyle w:val="BodyText"/>
        <w:ind w:left="281"/>
      </w:pPr>
      <w:r>
        <w:rPr/>
        <w:t>&gt;20%) в сочетании как минимум с один признаком острой ишемии миокарда:</w:t>
      </w:r>
    </w:p>
    <w:p>
      <w:pPr>
        <w:pStyle w:val="ListParagraph"/>
        <w:numPr>
          <w:ilvl w:val="0"/>
          <w:numId w:val="3"/>
        </w:numPr>
        <w:tabs>
          <w:tab w:pos="407" w:val="left" w:leader="none"/>
        </w:tabs>
        <w:spacing w:line="240" w:lineRule="auto" w:before="197" w:after="0"/>
        <w:ind w:left="406" w:right="0" w:hanging="126"/>
        <w:jc w:val="left"/>
        <w:rPr>
          <w:sz w:val="18"/>
        </w:rPr>
      </w:pPr>
      <w:r>
        <w:rPr>
          <w:sz w:val="18"/>
        </w:rPr>
        <w:t>остро возникшие ишемические изменения</w:t>
      </w:r>
      <w:r>
        <w:rPr>
          <w:spacing w:val="-8"/>
          <w:sz w:val="18"/>
        </w:rPr>
        <w:t> </w:t>
      </w:r>
      <w:r>
        <w:rPr>
          <w:sz w:val="18"/>
        </w:rPr>
        <w:t>ЭКГ;</w:t>
      </w:r>
    </w:p>
    <w:p>
      <w:pPr>
        <w:pStyle w:val="ListParagraph"/>
        <w:numPr>
          <w:ilvl w:val="0"/>
          <w:numId w:val="3"/>
        </w:numPr>
        <w:tabs>
          <w:tab w:pos="407" w:val="left" w:leader="none"/>
        </w:tabs>
        <w:spacing w:line="240" w:lineRule="auto" w:before="198" w:after="0"/>
        <w:ind w:left="406" w:right="0" w:hanging="126"/>
        <w:jc w:val="left"/>
        <w:rPr>
          <w:sz w:val="18"/>
        </w:rPr>
      </w:pPr>
      <w:r>
        <w:rPr>
          <w:sz w:val="18"/>
        </w:rPr>
        <w:t>появление патологических зубцов Q на</w:t>
      </w:r>
      <w:r>
        <w:rPr>
          <w:spacing w:val="-11"/>
          <w:sz w:val="18"/>
        </w:rPr>
        <w:t> </w:t>
      </w:r>
      <w:r>
        <w:rPr>
          <w:sz w:val="18"/>
        </w:rPr>
        <w:t>ЭКГ;</w:t>
      </w:r>
    </w:p>
    <w:p>
      <w:pPr>
        <w:pStyle w:val="ListParagraph"/>
        <w:numPr>
          <w:ilvl w:val="0"/>
          <w:numId w:val="3"/>
        </w:numPr>
        <w:tabs>
          <w:tab w:pos="527" w:val="left" w:leader="none"/>
        </w:tabs>
        <w:spacing w:line="256" w:lineRule="auto" w:before="197" w:after="0"/>
        <w:ind w:left="281" w:right="1102" w:firstLine="0"/>
        <w:jc w:val="both"/>
        <w:rPr>
          <w:sz w:val="18"/>
        </w:rPr>
      </w:pPr>
      <w:r>
        <w:rPr>
          <w:sz w:val="18"/>
        </w:rPr>
        <w:t>подтверждение с помощью методов визуализации наличия новых участков миокарда с потерей жизнеспособности или нарушением локальной сократимости в виде паттерна, характерного для ишемической этиологии;</w:t>
      </w:r>
    </w:p>
    <w:p>
      <w:pPr>
        <w:pStyle w:val="ListParagraph"/>
        <w:numPr>
          <w:ilvl w:val="0"/>
          <w:numId w:val="3"/>
        </w:numPr>
        <w:tabs>
          <w:tab w:pos="422" w:val="left" w:leader="none"/>
        </w:tabs>
        <w:spacing w:line="256" w:lineRule="auto" w:before="182" w:after="0"/>
        <w:ind w:left="281" w:right="1101" w:firstLine="0"/>
        <w:jc w:val="both"/>
        <w:rPr>
          <w:sz w:val="18"/>
        </w:rPr>
      </w:pPr>
      <w:r>
        <w:rPr>
          <w:sz w:val="18"/>
        </w:rPr>
        <w:t>ангиографические признаки, указывающие на ограничения коронарного кровотока, связанные с процедурой (диссекция КА, окклюзия/тромбоз крупной эпикардиальной /боковой ветви, разрушение коллатерального кровотока или дистальная</w:t>
      </w:r>
      <w:r>
        <w:rPr>
          <w:spacing w:val="-7"/>
          <w:sz w:val="18"/>
        </w:rPr>
        <w:t> </w:t>
      </w:r>
      <w:r>
        <w:rPr>
          <w:sz w:val="18"/>
        </w:rPr>
        <w:t>эмболизация);</w:t>
      </w:r>
    </w:p>
    <w:p>
      <w:pPr>
        <w:pStyle w:val="ListParagraph"/>
        <w:numPr>
          <w:ilvl w:val="0"/>
          <w:numId w:val="3"/>
        </w:numPr>
        <w:tabs>
          <w:tab w:pos="413" w:val="left" w:leader="none"/>
        </w:tabs>
        <w:spacing w:line="256" w:lineRule="auto" w:before="181" w:after="0"/>
        <w:ind w:left="281" w:right="1099" w:firstLine="0"/>
        <w:jc w:val="both"/>
        <w:rPr>
          <w:sz w:val="18"/>
        </w:rPr>
      </w:pPr>
      <w:r>
        <w:rPr>
          <w:sz w:val="18"/>
        </w:rPr>
        <w:t>посмертное выявление тромба, связанного с процедурой, в целевой артерии, или область некроза в миокарде, кровоснабжаемом этой</w:t>
      </w:r>
      <w:r>
        <w:rPr>
          <w:spacing w:val="-5"/>
          <w:sz w:val="18"/>
        </w:rPr>
        <w:t> </w:t>
      </w:r>
      <w:r>
        <w:rPr>
          <w:sz w:val="18"/>
        </w:rPr>
        <w:t>артерией.</w:t>
      </w:r>
    </w:p>
    <w:p>
      <w:pPr>
        <w:spacing w:before="181"/>
        <w:ind w:left="281" w:right="0" w:firstLine="0"/>
        <w:jc w:val="both"/>
        <w:rPr>
          <w:i/>
          <w:sz w:val="18"/>
        </w:rPr>
      </w:pPr>
      <w:r>
        <w:rPr>
          <w:i/>
          <w:w w:val="105"/>
          <w:sz w:val="18"/>
        </w:rPr>
        <w:t>Критерии диагностики острого ИМ 4b типа</w:t>
      </w:r>
    </w:p>
    <w:p>
      <w:pPr>
        <w:pStyle w:val="BodyText"/>
        <w:spacing w:line="256" w:lineRule="auto" w:before="197"/>
        <w:ind w:left="281" w:right="1105"/>
      </w:pPr>
      <w:r>
        <w:rPr/>
        <w:t>Критерии острого ИМ 1 типа в сочетании с тромбозом стента, документированным при коронарной ангиографии или на аутопсии.</w:t>
      </w:r>
    </w:p>
    <w:p>
      <w:pPr>
        <w:spacing w:after="0" w:line="256" w:lineRule="auto"/>
        <w:sectPr>
          <w:pgSz w:w="11900" w:h="16840"/>
          <w:pgMar w:top="360" w:bottom="0" w:left="920" w:right="0"/>
        </w:sectPr>
      </w:pPr>
    </w:p>
    <w:p>
      <w:pPr>
        <w:spacing w:before="11"/>
        <w:ind w:left="324" w:right="0" w:firstLine="0"/>
        <w:jc w:val="both"/>
        <w:rPr>
          <w:i/>
          <w:sz w:val="18"/>
        </w:rPr>
      </w:pPr>
      <w:r>
        <w:rPr/>
        <w:pict>
          <v:shape style="position:absolute;margin-left:60.050003pt;margin-top:841.710999pt;width:479.95pt;height:.1pt;mso-position-horizontal-relative:page;mso-position-vertical-relative:page;z-index:16017920" coordorigin="1201,16834" coordsize="9599,1" path="m10799,16834l10799,16834,1201,16834,1201,16834,10799,16834xe" filled="true" fillcolor="#000000" stroked="false">
            <v:path arrowok="t"/>
            <v:fill type="solid"/>
            <w10:wrap type="none"/>
          </v:shape>
        </w:pict>
      </w:r>
      <w:r>
        <w:rPr>
          <w:i/>
          <w:w w:val="105"/>
          <w:sz w:val="18"/>
        </w:rPr>
        <w:t>Критерии диагностики острого ИМ 4с типа</w:t>
      </w:r>
    </w:p>
    <w:p>
      <w:pPr>
        <w:pStyle w:val="BodyText"/>
        <w:spacing w:line="256" w:lineRule="auto" w:before="197"/>
        <w:ind w:left="281" w:right="1101"/>
      </w:pPr>
      <w:r>
        <w:rPr/>
        <w:t>Критерии острого ИМ 1 типа, когда при коронарной ангиографии единственной причиной возникновения ИМ представляется рестеноз (не выявляются другие поражения, потенциально связанные с развившимся ИМ, нет признаков внутрикоронарного тромбоза).</w:t>
      </w:r>
    </w:p>
    <w:p>
      <w:pPr>
        <w:spacing w:before="182"/>
        <w:ind w:left="281" w:right="0" w:firstLine="0"/>
        <w:jc w:val="both"/>
        <w:rPr>
          <w:i/>
          <w:sz w:val="18"/>
        </w:rPr>
      </w:pPr>
      <w:r>
        <w:rPr>
          <w:i/>
          <w:w w:val="105"/>
          <w:sz w:val="18"/>
        </w:rPr>
        <w:t>Критерии диагностики острого ИМ 5 типа (первые 48 часов после операции КШ)</w:t>
      </w:r>
    </w:p>
    <w:p>
      <w:pPr>
        <w:pStyle w:val="BodyText"/>
        <w:spacing w:line="256" w:lineRule="auto" w:before="197"/>
        <w:ind w:left="281" w:right="1098"/>
      </w:pPr>
      <w:r>
        <w:rPr/>
        <w:t>Повышение концентрации сердечного тропонина в крови более 10 раз от 99-го перцентиля от верхней референсной границы у пациентов с исходно нормальным уровнем в крови (если до процедуры концентрация тропонина в крови была повышена и стабильна (вариация </w:t>
      </w:r>
      <w:r>
        <w:rPr>
          <w:rFonts w:ascii="Times New Roman" w:hAnsi="Times New Roman"/>
        </w:rPr>
        <w:t>≤</w:t>
      </w:r>
      <w:r>
        <w:rPr/>
        <w:t>20%) или снижалась, после процедуры она должен повыситься &gt;20%) в сочетании как минимум с один признаком острой ишемии миокарда:</w:t>
      </w:r>
    </w:p>
    <w:p>
      <w:pPr>
        <w:pStyle w:val="ListParagraph"/>
        <w:numPr>
          <w:ilvl w:val="0"/>
          <w:numId w:val="3"/>
        </w:numPr>
        <w:tabs>
          <w:tab w:pos="407" w:val="left" w:leader="none"/>
        </w:tabs>
        <w:spacing w:line="240" w:lineRule="auto" w:before="182" w:after="0"/>
        <w:ind w:left="406" w:right="0" w:hanging="126"/>
        <w:jc w:val="both"/>
        <w:rPr>
          <w:sz w:val="18"/>
        </w:rPr>
      </w:pPr>
      <w:r>
        <w:rPr>
          <w:sz w:val="18"/>
        </w:rPr>
        <w:t>появление патологических зубцов Q на</w:t>
      </w:r>
      <w:r>
        <w:rPr>
          <w:spacing w:val="-11"/>
          <w:sz w:val="18"/>
        </w:rPr>
        <w:t> </w:t>
      </w:r>
      <w:r>
        <w:rPr>
          <w:sz w:val="18"/>
        </w:rPr>
        <w:t>ЭКГ;</w:t>
      </w:r>
    </w:p>
    <w:p>
      <w:pPr>
        <w:pStyle w:val="ListParagraph"/>
        <w:numPr>
          <w:ilvl w:val="0"/>
          <w:numId w:val="3"/>
        </w:numPr>
        <w:tabs>
          <w:tab w:pos="527" w:val="left" w:leader="none"/>
        </w:tabs>
        <w:spacing w:line="256" w:lineRule="auto" w:before="198" w:after="0"/>
        <w:ind w:left="281" w:right="1102" w:firstLine="0"/>
        <w:jc w:val="both"/>
        <w:rPr>
          <w:sz w:val="18"/>
        </w:rPr>
      </w:pPr>
      <w:r>
        <w:rPr>
          <w:sz w:val="18"/>
        </w:rPr>
        <w:t>подтверждение с помощью методов визуализации наличия новых участков миокарда с потерей жизнеспособности или нарушением локальной сократимости в виде паттерна, характерного для ишемической этиологии;</w:t>
      </w:r>
    </w:p>
    <w:p>
      <w:pPr>
        <w:pStyle w:val="ListParagraph"/>
        <w:numPr>
          <w:ilvl w:val="0"/>
          <w:numId w:val="3"/>
        </w:numPr>
        <w:tabs>
          <w:tab w:pos="407" w:val="left" w:leader="none"/>
        </w:tabs>
        <w:spacing w:line="240" w:lineRule="auto" w:before="181" w:after="0"/>
        <w:ind w:left="406" w:right="0" w:hanging="126"/>
        <w:jc w:val="both"/>
        <w:rPr>
          <w:sz w:val="18"/>
        </w:rPr>
      </w:pPr>
      <w:r>
        <w:rPr>
          <w:sz w:val="18"/>
        </w:rPr>
        <w:t>острая окклюзия шунта или нативной коронарной артерии, документированная при коронарной</w:t>
      </w:r>
      <w:r>
        <w:rPr>
          <w:spacing w:val="-28"/>
          <w:sz w:val="18"/>
        </w:rPr>
        <w:t> </w:t>
      </w:r>
      <w:r>
        <w:rPr>
          <w:sz w:val="18"/>
        </w:rPr>
        <w:t>ангиографии.</w:t>
      </w:r>
    </w:p>
    <w:p>
      <w:pPr>
        <w:pStyle w:val="BodyText"/>
        <w:spacing w:line="256" w:lineRule="auto" w:before="197"/>
        <w:ind w:left="281" w:right="1105"/>
      </w:pPr>
      <w:r>
        <w:rPr/>
        <w:t>Для биохимической диагностики острого ИМ должны использоваться методы определения концентрации сердечного тропонина в крови, обеспечивающие коэффициент вариации определений 99-го перцентиля верхней референсной границы не выше 20% (оптимально — не выше</w:t>
      </w:r>
      <w:r>
        <w:rPr>
          <w:spacing w:val="-14"/>
        </w:rPr>
        <w:t> </w:t>
      </w:r>
      <w:r>
        <w:rPr/>
        <w:t>10%).</w:t>
      </w:r>
    </w:p>
    <w:p>
      <w:pPr>
        <w:pStyle w:val="BodyText"/>
        <w:spacing w:before="10"/>
        <w:ind w:left="0"/>
        <w:jc w:val="left"/>
        <w:rPr>
          <w:sz w:val="29"/>
        </w:rPr>
      </w:pPr>
      <w:r>
        <w:rPr/>
        <w:drawing>
          <wp:anchor distT="0" distB="0" distL="0" distR="0" allowOverlap="1" layoutInCell="1" locked="0" behindDoc="0" simplePos="0" relativeHeight="564">
            <wp:simplePos x="0" y="0"/>
            <wp:positionH relativeFrom="page">
              <wp:posOffset>857970</wp:posOffset>
            </wp:positionH>
            <wp:positionV relativeFrom="paragraph">
              <wp:posOffset>279991</wp:posOffset>
            </wp:positionV>
            <wp:extent cx="3803523" cy="2718625"/>
            <wp:effectExtent l="0" t="0" r="0" b="0"/>
            <wp:wrapTopAndBottom/>
            <wp:docPr id="15" name="image89.png"/>
            <wp:cNvGraphicFramePr>
              <a:graphicFrameLocks noChangeAspect="1"/>
            </wp:cNvGraphicFramePr>
            <a:graphic>
              <a:graphicData uri="http://schemas.openxmlformats.org/drawingml/2006/picture">
                <pic:pic>
                  <pic:nvPicPr>
                    <pic:cNvPr id="16" name="image89.png"/>
                    <pic:cNvPicPr/>
                  </pic:nvPicPr>
                  <pic:blipFill>
                    <a:blip r:embed="rId149" cstate="print"/>
                    <a:stretch>
                      <a:fillRect/>
                    </a:stretch>
                  </pic:blipFill>
                  <pic:spPr>
                    <a:xfrm>
                      <a:off x="0" y="0"/>
                      <a:ext cx="3803523" cy="2718625"/>
                    </a:xfrm>
                    <a:prstGeom prst="rect">
                      <a:avLst/>
                    </a:prstGeom>
                  </pic:spPr>
                </pic:pic>
              </a:graphicData>
            </a:graphic>
          </wp:anchor>
        </w:drawing>
      </w:r>
    </w:p>
    <w:p>
      <w:pPr>
        <w:pStyle w:val="BodyText"/>
        <w:spacing w:before="11"/>
        <w:ind w:left="0"/>
        <w:jc w:val="left"/>
        <w:rPr>
          <w:sz w:val="13"/>
        </w:rPr>
      </w:pPr>
    </w:p>
    <w:p>
      <w:pPr>
        <w:pStyle w:val="BodyText"/>
        <w:spacing w:before="98"/>
        <w:ind w:left="281"/>
        <w:jc w:val="left"/>
      </w:pPr>
      <w:r>
        <w:rPr>
          <w:b/>
        </w:rPr>
        <w:t>Рисунок 2. </w:t>
      </w:r>
      <w:r>
        <w:rPr/>
        <w:t>Диагностика и дифференциальная диагностика острого инфаркта миокарда 1 и 2 типов.</w:t>
      </w:r>
    </w:p>
    <w:p>
      <w:pPr>
        <w:pStyle w:val="Heading3"/>
        <w:spacing w:before="198"/>
        <w:ind w:left="281"/>
      </w:pPr>
      <w:r>
        <w:rPr/>
        <w:t>Критерии диагностики ранее перенесенного ИМ</w:t>
      </w:r>
    </w:p>
    <w:p>
      <w:pPr>
        <w:pStyle w:val="BodyText"/>
        <w:spacing w:line="256" w:lineRule="auto" w:before="197"/>
        <w:ind w:left="491" w:right="1103"/>
        <w:jc w:val="left"/>
      </w:pPr>
      <w:r>
        <w:rPr/>
        <w:pict>
          <v:shape style="position:absolute;margin-left:61.0513pt;margin-top:14.794564pt;width:3.05pt;height:3.05pt;mso-position-horizontal-relative:page;mso-position-vertical-relative:paragraph;z-index:16018432" coordorigin="1221,296" coordsize="61,61" path="m1251,356l1243,356,1236,353,1224,341,1221,334,1221,318,1224,310,1236,299,1243,296,1259,296,1266,299,1278,310,1281,318,1281,334,1278,341,1266,353,1259,356xe" filled="true" fillcolor="#000000" stroked="false">
            <v:path arrowok="t"/>
            <v:fill type="solid"/>
            <w10:wrap type="none"/>
          </v:shape>
        </w:pict>
      </w:r>
      <w:r>
        <w:rPr/>
        <w:t>Патологические зубцы Q на ЭКГ (с наличием предшествующих симптомов или без них) при отсутствии не ишемических причин для появления патологических зубцов Q.</w:t>
      </w:r>
    </w:p>
    <w:p>
      <w:pPr>
        <w:pStyle w:val="BodyText"/>
        <w:spacing w:line="256" w:lineRule="auto"/>
        <w:ind w:left="491" w:right="1096"/>
        <w:jc w:val="left"/>
      </w:pPr>
      <w:r>
        <w:rPr/>
        <w:pict>
          <v:shape style="position:absolute;margin-left:61.0513pt;margin-top:4.994565pt;width:3.05pt;height:3.05pt;mso-position-horizontal-relative:page;mso-position-vertical-relative:paragraph;z-index:16018944" coordorigin="1221,100" coordsize="61,61" path="m1251,160l1243,160,1236,157,1224,145,1221,138,1221,122,1224,114,1236,103,1243,100,1259,100,1266,103,1278,114,1281,122,1281,138,1278,145,1266,157,1259,160xe" filled="true" fillcolor="#000000" stroked="false">
            <v:path arrowok="t"/>
            <v:fill type="solid"/>
            <w10:wrap type="none"/>
          </v:shape>
        </w:pict>
      </w:r>
      <w:r>
        <w:rPr/>
        <w:t>Подтверждение с помощью методов визуализации наличия участков миокарда с потерей жизнеспособности в виде паттерна, характерного для ишемической этиологии.</w:t>
      </w:r>
    </w:p>
    <w:p>
      <w:pPr>
        <w:pStyle w:val="BodyText"/>
        <w:ind w:left="491"/>
        <w:jc w:val="left"/>
      </w:pPr>
      <w:r>
        <w:rPr/>
        <w:pict>
          <v:shape style="position:absolute;margin-left:61.0513pt;margin-top:4.994566pt;width:3.05pt;height:3.05pt;mso-position-horizontal-relative:page;mso-position-vertical-relative:paragraph;z-index:16019456" coordorigin="1221,100" coordsize="61,61" path="m1259,160l1243,160,1236,157,1224,145,1221,138,1221,122,1224,114,1236,103,1243,100,1259,100,1266,103,1278,114,1281,122,1281,138,1278,145,1266,157xe" filled="true" fillcolor="#000000" stroked="false">
            <v:path arrowok="t"/>
            <v:fill type="solid"/>
            <w10:wrap type="none"/>
          </v:shape>
        </w:pict>
      </w:r>
      <w:r>
        <w:rPr/>
        <w:t>Морфологические находки, характерные для перенесенного ИМ.</w:t>
      </w:r>
    </w:p>
    <w:p>
      <w:pPr>
        <w:pStyle w:val="BodyText"/>
        <w:spacing w:before="0"/>
        <w:ind w:left="0"/>
        <w:jc w:val="left"/>
        <w:rPr>
          <w:sz w:val="24"/>
        </w:rPr>
      </w:pPr>
    </w:p>
    <w:p>
      <w:pPr>
        <w:pStyle w:val="Heading2"/>
        <w:spacing w:line="177" w:lineRule="auto" w:before="202"/>
        <w:ind w:right="1103"/>
      </w:pPr>
      <w:r>
        <w:rPr/>
        <w:pict>
          <v:shape style="position:absolute;margin-left:69.058029pt;margin-top:63.182941pt;width:2.050pt;height:2.050pt;mso-position-horizontal-relative:page;mso-position-vertical-relative:paragraph;z-index:-18267648" coordorigin="1381,1264" coordsize="41,41" path="m1415,1304l1388,1304,1381,1297,1381,1270,1388,1264,1415,1264,1421,1270,1421,1297xe" filled="true" fillcolor="#000000" stroked="false">
            <v:path arrowok="t"/>
            <v:fill type="solid"/>
            <w10:wrap type="none"/>
          </v:shape>
        </w:pict>
      </w:r>
      <w:r>
        <w:rPr/>
        <w:t>Приложение Г2. Причины повышения уровня сердечного тропонина и заболевания или состояния, затрудняющие оценку ЭКГ при подозрении на ИМпST</w:t>
      </w:r>
    </w:p>
    <w:p>
      <w:pPr>
        <w:pStyle w:val="BodyText"/>
        <w:spacing w:before="12"/>
        <w:ind w:left="0"/>
        <w:jc w:val="left"/>
        <w:rPr>
          <w:b/>
          <w:sz w:val="20"/>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902"/>
        <w:gridCol w:w="533"/>
        <w:gridCol w:w="587"/>
        <w:gridCol w:w="341"/>
        <w:gridCol w:w="425"/>
        <w:gridCol w:w="489"/>
        <w:gridCol w:w="1574"/>
        <w:gridCol w:w="1149"/>
        <w:gridCol w:w="284"/>
        <w:gridCol w:w="699"/>
        <w:gridCol w:w="752"/>
        <w:gridCol w:w="108"/>
        <w:gridCol w:w="553"/>
        <w:gridCol w:w="1186"/>
      </w:tblGrid>
      <w:tr>
        <w:trPr>
          <w:trHeight w:val="565" w:hRule="atLeast"/>
        </w:trPr>
        <w:tc>
          <w:tcPr>
            <w:tcW w:w="9582" w:type="dxa"/>
            <w:gridSpan w:val="14"/>
          </w:tcPr>
          <w:p>
            <w:pPr>
              <w:pStyle w:val="TableParagraph"/>
              <w:spacing w:line="324" w:lineRule="auto"/>
              <w:ind w:left="312" w:right="5550" w:hanging="211"/>
              <w:rPr>
                <w:sz w:val="11"/>
              </w:rPr>
            </w:pPr>
            <w:r>
              <w:rPr>
                <w:sz w:val="11"/>
              </w:rPr>
              <w:t>Повреждение (некроз) миокарда из-за острой ишемии миокарда Изъязвление/разрыв атеросклеротической бляшки с тромбозом</w:t>
            </w:r>
          </w:p>
        </w:tc>
      </w:tr>
      <w:tr>
        <w:trPr>
          <w:trHeight w:val="305" w:hRule="atLeast"/>
        </w:trPr>
        <w:tc>
          <w:tcPr>
            <w:tcW w:w="902" w:type="dxa"/>
            <w:tcBorders>
              <w:right w:val="nil"/>
            </w:tcBorders>
          </w:tcPr>
          <w:p>
            <w:pPr>
              <w:pStyle w:val="TableParagraph"/>
              <w:rPr>
                <w:sz w:val="11"/>
              </w:rPr>
            </w:pPr>
            <w:r>
              <w:rPr>
                <w:sz w:val="11"/>
              </w:rPr>
              <w:t>Повреждение</w:t>
            </w:r>
          </w:p>
        </w:tc>
        <w:tc>
          <w:tcPr>
            <w:tcW w:w="533" w:type="dxa"/>
            <w:tcBorders>
              <w:left w:val="nil"/>
              <w:right w:val="nil"/>
            </w:tcBorders>
          </w:tcPr>
          <w:p>
            <w:pPr>
              <w:pStyle w:val="TableParagraph"/>
              <w:ind w:left="24"/>
              <w:rPr>
                <w:sz w:val="11"/>
              </w:rPr>
            </w:pPr>
            <w:r>
              <w:rPr>
                <w:sz w:val="11"/>
              </w:rPr>
              <w:t>(некроз)</w:t>
            </w:r>
          </w:p>
        </w:tc>
        <w:tc>
          <w:tcPr>
            <w:tcW w:w="587" w:type="dxa"/>
            <w:tcBorders>
              <w:left w:val="nil"/>
              <w:right w:val="nil"/>
            </w:tcBorders>
          </w:tcPr>
          <w:p>
            <w:pPr>
              <w:pStyle w:val="TableParagraph"/>
              <w:ind w:left="23"/>
              <w:rPr>
                <w:sz w:val="11"/>
              </w:rPr>
            </w:pPr>
            <w:r>
              <w:rPr>
                <w:sz w:val="11"/>
              </w:rPr>
              <w:t>миокарда</w:t>
            </w:r>
          </w:p>
        </w:tc>
        <w:tc>
          <w:tcPr>
            <w:tcW w:w="341" w:type="dxa"/>
            <w:tcBorders>
              <w:left w:val="nil"/>
              <w:right w:val="nil"/>
            </w:tcBorders>
          </w:tcPr>
          <w:p>
            <w:pPr>
              <w:pStyle w:val="TableParagraph"/>
              <w:ind w:left="23"/>
              <w:rPr>
                <w:sz w:val="11"/>
              </w:rPr>
            </w:pPr>
            <w:r>
              <w:rPr>
                <w:sz w:val="11"/>
              </w:rPr>
              <w:t>из-за</w:t>
            </w:r>
          </w:p>
        </w:tc>
        <w:tc>
          <w:tcPr>
            <w:tcW w:w="425" w:type="dxa"/>
            <w:tcBorders>
              <w:left w:val="nil"/>
              <w:right w:val="nil"/>
            </w:tcBorders>
          </w:tcPr>
          <w:p>
            <w:pPr>
              <w:pStyle w:val="TableParagraph"/>
              <w:ind w:left="23"/>
              <w:rPr>
                <w:sz w:val="11"/>
              </w:rPr>
            </w:pPr>
            <w:r>
              <w:rPr>
                <w:sz w:val="11"/>
              </w:rPr>
              <w:t>острой</w:t>
            </w:r>
          </w:p>
        </w:tc>
        <w:tc>
          <w:tcPr>
            <w:tcW w:w="489" w:type="dxa"/>
            <w:tcBorders>
              <w:left w:val="nil"/>
              <w:right w:val="nil"/>
            </w:tcBorders>
          </w:tcPr>
          <w:p>
            <w:pPr>
              <w:pStyle w:val="TableParagraph"/>
              <w:ind w:left="23"/>
              <w:rPr>
                <w:sz w:val="11"/>
              </w:rPr>
            </w:pPr>
            <w:r>
              <w:rPr>
                <w:sz w:val="11"/>
              </w:rPr>
              <w:t>ишемии</w:t>
            </w:r>
          </w:p>
        </w:tc>
        <w:tc>
          <w:tcPr>
            <w:tcW w:w="1574" w:type="dxa"/>
            <w:tcBorders>
              <w:left w:val="nil"/>
              <w:right w:val="nil"/>
            </w:tcBorders>
          </w:tcPr>
          <w:p>
            <w:pPr>
              <w:pStyle w:val="TableParagraph"/>
              <w:ind w:left="23"/>
              <w:rPr>
                <w:sz w:val="11"/>
              </w:rPr>
            </w:pPr>
            <w:r>
              <w:rPr>
                <w:sz w:val="11"/>
              </w:rPr>
              <w:t>миокарда</w:t>
            </w:r>
          </w:p>
        </w:tc>
        <w:tc>
          <w:tcPr>
            <w:tcW w:w="1149" w:type="dxa"/>
            <w:tcBorders>
              <w:left w:val="nil"/>
              <w:right w:val="nil"/>
            </w:tcBorders>
          </w:tcPr>
          <w:p>
            <w:pPr>
              <w:pStyle w:val="TableParagraph"/>
              <w:ind w:left="0" w:right="12"/>
              <w:jc w:val="right"/>
              <w:rPr>
                <w:sz w:val="11"/>
              </w:rPr>
            </w:pPr>
            <w:r>
              <w:rPr>
                <w:sz w:val="11"/>
              </w:rPr>
              <w:t>за</w:t>
            </w:r>
          </w:p>
        </w:tc>
        <w:tc>
          <w:tcPr>
            <w:tcW w:w="284" w:type="dxa"/>
            <w:tcBorders>
              <w:left w:val="nil"/>
              <w:right w:val="nil"/>
            </w:tcBorders>
          </w:tcPr>
          <w:p>
            <w:pPr>
              <w:pStyle w:val="TableParagraph"/>
              <w:ind w:left="23"/>
              <w:rPr>
                <w:sz w:val="11"/>
              </w:rPr>
            </w:pPr>
            <w:r>
              <w:rPr>
                <w:sz w:val="11"/>
              </w:rPr>
              <w:t>счет</w:t>
            </w:r>
          </w:p>
        </w:tc>
        <w:tc>
          <w:tcPr>
            <w:tcW w:w="699" w:type="dxa"/>
            <w:tcBorders>
              <w:left w:val="nil"/>
              <w:right w:val="nil"/>
            </w:tcBorders>
          </w:tcPr>
          <w:p>
            <w:pPr>
              <w:pStyle w:val="TableParagraph"/>
              <w:ind w:left="24"/>
              <w:rPr>
                <w:sz w:val="11"/>
              </w:rPr>
            </w:pPr>
            <w:r>
              <w:rPr>
                <w:sz w:val="11"/>
              </w:rPr>
              <w:t>дисбаланса</w:t>
            </w:r>
          </w:p>
        </w:tc>
        <w:tc>
          <w:tcPr>
            <w:tcW w:w="752" w:type="dxa"/>
            <w:tcBorders>
              <w:left w:val="nil"/>
              <w:right w:val="nil"/>
            </w:tcBorders>
          </w:tcPr>
          <w:p>
            <w:pPr>
              <w:pStyle w:val="TableParagraph"/>
              <w:ind w:left="24"/>
              <w:rPr>
                <w:sz w:val="11"/>
              </w:rPr>
            </w:pPr>
            <w:r>
              <w:rPr>
                <w:sz w:val="11"/>
              </w:rPr>
              <w:t>потребности</w:t>
            </w:r>
          </w:p>
        </w:tc>
        <w:tc>
          <w:tcPr>
            <w:tcW w:w="108" w:type="dxa"/>
            <w:tcBorders>
              <w:left w:val="nil"/>
              <w:right w:val="nil"/>
            </w:tcBorders>
          </w:tcPr>
          <w:p>
            <w:pPr>
              <w:pStyle w:val="TableParagraph"/>
              <w:ind w:left="25"/>
              <w:rPr>
                <w:sz w:val="11"/>
              </w:rPr>
            </w:pPr>
            <w:r>
              <w:rPr>
                <w:sz w:val="11"/>
              </w:rPr>
              <w:t>и</w:t>
            </w:r>
          </w:p>
        </w:tc>
        <w:tc>
          <w:tcPr>
            <w:tcW w:w="553" w:type="dxa"/>
            <w:tcBorders>
              <w:left w:val="nil"/>
              <w:right w:val="nil"/>
            </w:tcBorders>
          </w:tcPr>
          <w:p>
            <w:pPr>
              <w:pStyle w:val="TableParagraph"/>
              <w:ind w:left="27"/>
              <w:rPr>
                <w:sz w:val="11"/>
              </w:rPr>
            </w:pPr>
            <w:r>
              <w:rPr>
                <w:sz w:val="11"/>
              </w:rPr>
              <w:t>доставки</w:t>
            </w:r>
          </w:p>
        </w:tc>
        <w:tc>
          <w:tcPr>
            <w:tcW w:w="1186" w:type="dxa"/>
            <w:tcBorders>
              <w:left w:val="nil"/>
            </w:tcBorders>
          </w:tcPr>
          <w:p>
            <w:pPr>
              <w:pStyle w:val="TableParagraph"/>
              <w:ind w:left="28"/>
              <w:rPr>
                <w:sz w:val="11"/>
              </w:rPr>
            </w:pPr>
            <w:r>
              <w:rPr>
                <w:sz w:val="11"/>
              </w:rPr>
              <w:t>кислорода</w:t>
            </w:r>
          </w:p>
        </w:tc>
      </w:tr>
    </w:tbl>
    <w:p>
      <w:pPr>
        <w:spacing w:after="0"/>
        <w:rPr>
          <w:sz w:val="11"/>
        </w:rPr>
        <w:sectPr>
          <w:pgSz w:w="11900" w:h="16840"/>
          <w:pgMar w:top="0" w:bottom="0" w:left="920" w:right="0"/>
        </w:sect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4794"/>
        <w:gridCol w:w="4794"/>
      </w:tblGrid>
      <w:tr>
        <w:trPr>
          <w:trHeight w:val="2387" w:hRule="atLeast"/>
        </w:trPr>
        <w:tc>
          <w:tcPr>
            <w:tcW w:w="4794" w:type="dxa"/>
          </w:tcPr>
          <w:p>
            <w:pPr>
              <w:pStyle w:val="TableParagraph"/>
              <w:rPr>
                <w:i/>
                <w:sz w:val="11"/>
              </w:rPr>
            </w:pPr>
            <w:r>
              <w:rPr>
                <w:i/>
                <w:sz w:val="11"/>
              </w:rPr>
              <w:t>Снижение перфузии миокарда:</w:t>
            </w:r>
          </w:p>
          <w:p>
            <w:pPr>
              <w:pStyle w:val="TableParagraph"/>
              <w:spacing w:before="46"/>
              <w:ind w:left="312"/>
              <w:rPr>
                <w:sz w:val="11"/>
              </w:rPr>
            </w:pPr>
            <w:r>
              <w:rPr>
                <w:sz w:val="11"/>
              </w:rPr>
              <w:t>Спазм КА</w:t>
            </w:r>
          </w:p>
          <w:p>
            <w:pPr>
              <w:pStyle w:val="TableParagraph"/>
              <w:spacing w:before="5"/>
              <w:ind w:left="0"/>
              <w:rPr>
                <w:rFonts w:ascii="Palatino Linotype"/>
                <w:b/>
                <w:sz w:val="9"/>
              </w:rPr>
            </w:pPr>
          </w:p>
          <w:p>
            <w:pPr>
              <w:pStyle w:val="TableParagraph"/>
              <w:spacing w:line="468" w:lineRule="auto" w:before="0"/>
              <w:ind w:left="312" w:right="2703"/>
              <w:rPr>
                <w:sz w:val="11"/>
              </w:rPr>
            </w:pPr>
            <w:r>
              <w:rPr>
                <w:sz w:val="11"/>
              </w:rPr>
              <w:t>Дисфункция </w:t>
            </w:r>
            <w:r>
              <w:rPr>
                <w:spacing w:val="-2"/>
                <w:sz w:val="11"/>
              </w:rPr>
              <w:t>микрососудов </w:t>
            </w:r>
            <w:r>
              <w:rPr>
                <w:sz w:val="11"/>
              </w:rPr>
              <w:t>Эмболия в КА</w:t>
            </w:r>
          </w:p>
          <w:p>
            <w:pPr>
              <w:pStyle w:val="TableParagraph"/>
              <w:spacing w:line="133" w:lineRule="exact" w:before="0"/>
              <w:ind w:left="312"/>
              <w:rPr>
                <w:sz w:val="11"/>
              </w:rPr>
            </w:pPr>
            <w:r>
              <w:rPr>
                <w:sz w:val="11"/>
              </w:rPr>
              <w:t>Диссекция КА</w:t>
            </w:r>
          </w:p>
          <w:p>
            <w:pPr>
              <w:pStyle w:val="TableParagraph"/>
              <w:spacing w:before="5"/>
              <w:ind w:left="0"/>
              <w:rPr>
                <w:rFonts w:ascii="Palatino Linotype"/>
                <w:b/>
                <w:sz w:val="9"/>
              </w:rPr>
            </w:pPr>
          </w:p>
          <w:p>
            <w:pPr>
              <w:pStyle w:val="TableParagraph"/>
              <w:spacing w:line="468" w:lineRule="auto" w:before="0"/>
              <w:ind w:left="312" w:right="2703"/>
              <w:rPr>
                <w:sz w:val="11"/>
              </w:rPr>
            </w:pPr>
            <w:r>
              <w:rPr>
                <w:sz w:val="11"/>
              </w:rPr>
              <w:t>Устойчивая брадиаритмия Гипотония или шок Дыхательная недостаточность Тяжелая анемия</w:t>
            </w:r>
          </w:p>
        </w:tc>
        <w:tc>
          <w:tcPr>
            <w:tcW w:w="4794" w:type="dxa"/>
          </w:tcPr>
          <w:p>
            <w:pPr>
              <w:pStyle w:val="TableParagraph"/>
              <w:rPr>
                <w:i/>
                <w:sz w:val="11"/>
              </w:rPr>
            </w:pPr>
            <w:r>
              <w:rPr>
                <w:i/>
                <w:sz w:val="11"/>
              </w:rPr>
              <w:t>Повышение потребности миокарда </w:t>
            </w:r>
            <w:r>
              <w:rPr>
                <w:sz w:val="11"/>
              </w:rPr>
              <w:t>в </w:t>
            </w:r>
            <w:r>
              <w:rPr>
                <w:i/>
                <w:sz w:val="11"/>
              </w:rPr>
              <w:t>кислороде:</w:t>
            </w:r>
          </w:p>
          <w:p>
            <w:pPr>
              <w:pStyle w:val="TableParagraph"/>
              <w:spacing w:before="46"/>
              <w:ind w:left="312"/>
              <w:rPr>
                <w:sz w:val="11"/>
              </w:rPr>
            </w:pPr>
            <w:r>
              <w:rPr>
                <w:sz w:val="11"/>
              </w:rPr>
              <w:t>Устойчивая тахиаритмия</w:t>
            </w:r>
          </w:p>
          <w:p>
            <w:pPr>
              <w:pStyle w:val="TableParagraph"/>
              <w:spacing w:before="5"/>
              <w:ind w:left="0"/>
              <w:rPr>
                <w:rFonts w:ascii="Palatino Linotype"/>
                <w:b/>
                <w:sz w:val="9"/>
              </w:rPr>
            </w:pPr>
          </w:p>
          <w:p>
            <w:pPr>
              <w:pStyle w:val="TableParagraph"/>
              <w:spacing w:before="0"/>
              <w:ind w:left="312"/>
              <w:rPr>
                <w:sz w:val="11"/>
              </w:rPr>
            </w:pPr>
            <w:r>
              <w:rPr>
                <w:sz w:val="11"/>
              </w:rPr>
              <w:t>Тяжелая гипертония с гипертрофией ЛЖ или без нее</w:t>
            </w:r>
          </w:p>
        </w:tc>
      </w:tr>
      <w:tr>
        <w:trPr>
          <w:trHeight w:val="305" w:hRule="atLeast"/>
        </w:trPr>
        <w:tc>
          <w:tcPr>
            <w:tcW w:w="9588" w:type="dxa"/>
            <w:gridSpan w:val="2"/>
          </w:tcPr>
          <w:p>
            <w:pPr>
              <w:pStyle w:val="TableParagraph"/>
              <w:rPr>
                <w:sz w:val="11"/>
              </w:rPr>
            </w:pPr>
            <w:r>
              <w:rPr>
                <w:sz w:val="11"/>
              </w:rPr>
              <w:t>Другие причины повреждения (некроза) миокарда</w:t>
            </w:r>
          </w:p>
        </w:tc>
      </w:tr>
      <w:tr>
        <w:trPr>
          <w:trHeight w:val="2647" w:hRule="atLeast"/>
        </w:trPr>
        <w:tc>
          <w:tcPr>
            <w:tcW w:w="4794" w:type="dxa"/>
          </w:tcPr>
          <w:p>
            <w:pPr>
              <w:pStyle w:val="TableParagraph"/>
              <w:rPr>
                <w:i/>
                <w:sz w:val="11"/>
              </w:rPr>
            </w:pPr>
            <w:r>
              <w:rPr>
                <w:i/>
                <w:sz w:val="11"/>
              </w:rPr>
              <w:t>Сердечные причины:</w:t>
            </w:r>
          </w:p>
          <w:p>
            <w:pPr>
              <w:pStyle w:val="TableParagraph"/>
              <w:spacing w:line="468" w:lineRule="auto" w:before="46"/>
              <w:ind w:left="312" w:right="2866"/>
              <w:rPr>
                <w:sz w:val="11"/>
              </w:rPr>
            </w:pPr>
            <w:r>
              <w:rPr>
                <w:sz w:val="11"/>
              </w:rPr>
              <w:t>Сердечная </w:t>
            </w:r>
            <w:r>
              <w:rPr>
                <w:spacing w:val="-2"/>
                <w:sz w:val="11"/>
              </w:rPr>
              <w:t>недостаточность </w:t>
            </w:r>
            <w:r>
              <w:rPr>
                <w:sz w:val="11"/>
              </w:rPr>
              <w:t>Миокардит Кардиомиопатия (любая) Синдром Такоцубо</w:t>
            </w:r>
          </w:p>
          <w:p>
            <w:pPr>
              <w:pStyle w:val="TableParagraph"/>
              <w:spacing w:line="468" w:lineRule="auto" w:before="0"/>
              <w:ind w:left="312" w:right="2114"/>
              <w:rPr>
                <w:sz w:val="11"/>
              </w:rPr>
            </w:pPr>
            <w:r>
              <w:rPr>
                <w:sz w:val="11"/>
              </w:rPr>
              <w:t>Процедуры реваскуляризации миокарда Другие вмешательства на сердце Катетерная аблация</w:t>
            </w:r>
          </w:p>
          <w:p>
            <w:pPr>
              <w:pStyle w:val="TableParagraph"/>
              <w:spacing w:line="468" w:lineRule="auto" w:before="0"/>
              <w:ind w:left="312" w:right="3483"/>
              <w:rPr>
                <w:sz w:val="11"/>
              </w:rPr>
            </w:pPr>
            <w:r>
              <w:rPr>
                <w:sz w:val="11"/>
              </w:rPr>
              <w:t>Дефибрилляция Контузия сердца</w:t>
            </w:r>
          </w:p>
        </w:tc>
        <w:tc>
          <w:tcPr>
            <w:tcW w:w="4794" w:type="dxa"/>
          </w:tcPr>
          <w:p>
            <w:pPr>
              <w:pStyle w:val="TableParagraph"/>
              <w:rPr>
                <w:i/>
                <w:sz w:val="11"/>
              </w:rPr>
            </w:pPr>
            <w:r>
              <w:rPr>
                <w:i/>
                <w:sz w:val="11"/>
              </w:rPr>
              <w:t>Несердечные причины:</w:t>
            </w:r>
          </w:p>
          <w:p>
            <w:pPr>
              <w:pStyle w:val="TableParagraph"/>
              <w:spacing w:line="468" w:lineRule="auto" w:before="46"/>
              <w:ind w:left="312" w:right="2355"/>
              <w:rPr>
                <w:sz w:val="11"/>
              </w:rPr>
            </w:pPr>
            <w:r>
              <w:rPr>
                <w:sz w:val="11"/>
              </w:rPr>
              <w:t>Сепсис, инфекционное заболевание ХБП</w:t>
            </w:r>
          </w:p>
          <w:p>
            <w:pPr>
              <w:pStyle w:val="TableParagraph"/>
              <w:spacing w:line="133" w:lineRule="exact" w:before="0"/>
              <w:ind w:left="312"/>
              <w:rPr>
                <w:sz w:val="11"/>
              </w:rPr>
            </w:pPr>
            <w:r>
              <w:rPr>
                <w:sz w:val="11"/>
              </w:rPr>
              <w:t>Инсульт</w:t>
            </w:r>
          </w:p>
          <w:p>
            <w:pPr>
              <w:pStyle w:val="TableParagraph"/>
              <w:spacing w:before="5"/>
              <w:ind w:left="0"/>
              <w:rPr>
                <w:rFonts w:ascii="Palatino Linotype"/>
                <w:b/>
                <w:sz w:val="9"/>
              </w:rPr>
            </w:pPr>
          </w:p>
          <w:p>
            <w:pPr>
              <w:pStyle w:val="TableParagraph"/>
              <w:spacing w:line="468" w:lineRule="auto" w:before="0"/>
              <w:ind w:left="312" w:right="2386"/>
              <w:rPr>
                <w:sz w:val="11"/>
              </w:rPr>
            </w:pPr>
            <w:r>
              <w:rPr>
                <w:sz w:val="11"/>
              </w:rPr>
              <w:t>Субарахноидальное кровоизлияние ТЭЛА, легочная гипертензия Инфильтративные заболевания Химиотерапевтические препараты Критические состояния</w:t>
            </w:r>
          </w:p>
          <w:p>
            <w:pPr>
              <w:pStyle w:val="TableParagraph"/>
              <w:spacing w:line="131" w:lineRule="exact" w:before="0"/>
              <w:ind w:left="312"/>
              <w:rPr>
                <w:sz w:val="11"/>
              </w:rPr>
            </w:pPr>
            <w:r>
              <w:rPr>
                <w:sz w:val="11"/>
              </w:rPr>
              <w:t>Тяжелая физическая нагрузка</w:t>
            </w:r>
          </w:p>
        </w:tc>
      </w:tr>
    </w:tbl>
    <w:p>
      <w:pPr>
        <w:pStyle w:val="Heading3"/>
        <w:spacing w:before="11"/>
        <w:ind w:left="281"/>
      </w:pPr>
      <w:r>
        <w:rPr/>
        <w:pict>
          <v:shape style="position:absolute;margin-left:69.058029pt;margin-top:17.014021pt;width:2.050pt;height:2.050pt;mso-position-horizontal-relative:page;mso-position-vertical-relative:page;z-index:-18267136" coordorigin="1381,340" coordsize="41,41" path="m1415,380l1388,380,1381,374,1381,347,1388,340,1415,340,1421,347,1421,374xe" filled="true" fillcolor="#000000" stroked="false">
            <v:path arrowok="t"/>
            <v:fill type="solid"/>
            <w10:wrap type="none"/>
          </v:shape>
        </w:pict>
      </w:r>
      <w:r>
        <w:rPr/>
        <w:pict>
          <v:shape style="position:absolute;margin-left:69.058029pt;margin-top:30.024954pt;width:2.050pt;height:2.050pt;mso-position-horizontal-relative:page;mso-position-vertical-relative:page;z-index:-18266624" coordorigin="1381,600" coordsize="41,41" path="m1415,641l1388,641,1381,634,1381,607,1388,600,1415,600,1421,607,1421,634xe" filled="true" fillcolor="#000000" stroked="false">
            <v:path arrowok="t"/>
            <v:fill type="solid"/>
            <w10:wrap type="none"/>
          </v:shape>
        </w:pict>
      </w:r>
      <w:r>
        <w:rPr/>
        <w:pict>
          <v:shape style="position:absolute;margin-left:69.058029pt;margin-top:43.035889pt;width:2.050pt;height:2.050pt;mso-position-horizontal-relative:page;mso-position-vertical-relative:page;z-index:-18266112" coordorigin="1381,861" coordsize="41,41" path="m1415,901l1388,901,1381,894,1381,867,1388,861,1415,861,1421,867,1421,894xe" filled="true" fillcolor="#000000" stroked="false">
            <v:path arrowok="t"/>
            <v:fill type="solid"/>
            <w10:wrap type="none"/>
          </v:shape>
        </w:pict>
      </w:r>
      <w:r>
        <w:rPr/>
        <w:pict>
          <v:shape style="position:absolute;margin-left:69.058029pt;margin-top:56.046822pt;width:2.050pt;height:2.050pt;mso-position-horizontal-relative:page;mso-position-vertical-relative:page;z-index:-18265600" coordorigin="1381,1121" coordsize="41,41" path="m1415,1161l1388,1161,1381,1154,1381,1128,1388,1121,1415,1121,1421,1128,1421,1154xe" filled="true" fillcolor="#000000" stroked="false">
            <v:path arrowok="t"/>
            <v:fill type="solid"/>
            <w10:wrap type="none"/>
          </v:shape>
        </w:pict>
      </w:r>
      <w:r>
        <w:rPr/>
        <w:pict>
          <v:shape style="position:absolute;margin-left:69.058029pt;margin-top:69.057755pt;width:2.050pt;height:2.050pt;mso-position-horizontal-relative:page;mso-position-vertical-relative:page;z-index:-18265088" coordorigin="1381,1381" coordsize="41,41" path="m1415,1421l1388,1421,1381,1414,1381,1388,1388,1381,1415,1381,1421,1388,1421,1414xe" filled="true" fillcolor="#000000" stroked="false">
            <v:path arrowok="t"/>
            <v:fill type="solid"/>
            <w10:wrap type="none"/>
          </v:shape>
        </w:pict>
      </w:r>
      <w:r>
        <w:rPr/>
        <w:pict>
          <v:shape style="position:absolute;margin-left:69.058029pt;margin-top:82.068687pt;width:2.050pt;height:2.050pt;mso-position-horizontal-relative:page;mso-position-vertical-relative:page;z-index:-18264576" coordorigin="1381,1641" coordsize="41,41" path="m1415,1681l1388,1681,1381,1675,1381,1648,1388,1641,1415,1641,1421,1648,1421,1675xe" filled="true" fillcolor="#000000" stroked="false">
            <v:path arrowok="t"/>
            <v:fill type="solid"/>
            <w10:wrap type="none"/>
          </v:shape>
        </w:pict>
      </w:r>
      <w:r>
        <w:rPr/>
        <w:pict>
          <v:shape style="position:absolute;margin-left:69.058029pt;margin-top:95.07962pt;width:2.050pt;height:2.050pt;mso-position-horizontal-relative:page;mso-position-vertical-relative:page;z-index:-18264064" coordorigin="1381,1902" coordsize="41,41" path="m1415,1942l1388,1942,1381,1935,1381,1908,1388,1902,1415,1902,1421,1908,1421,1935xe" filled="true" fillcolor="#000000" stroked="false">
            <v:path arrowok="t"/>
            <v:fill type="solid"/>
            <w10:wrap type="none"/>
          </v:shape>
        </w:pict>
      </w:r>
      <w:r>
        <w:rPr/>
        <w:pict>
          <v:shape style="position:absolute;margin-left:69.058029pt;margin-top:108.090553pt;width:2.050pt;height:2.050pt;mso-position-horizontal-relative:page;mso-position-vertical-relative:page;z-index:-18263552" coordorigin="1381,2162" coordsize="41,41" path="m1415,2202l1388,2202,1381,2195,1381,2169,1388,2162,1415,2162,1421,2169,1421,2195xe" filled="true" fillcolor="#000000" stroked="false">
            <v:path arrowok="t"/>
            <v:fill type="solid"/>
            <w10:wrap type="none"/>
          </v:shape>
        </w:pict>
      </w:r>
      <w:r>
        <w:rPr/>
        <w:pict>
          <v:shape style="position:absolute;margin-left:308.75946pt;margin-top:17.014021pt;width:2.050pt;height:2.050pt;mso-position-horizontal-relative:page;mso-position-vertical-relative:page;z-index:-18263040" coordorigin="6175,340" coordsize="41,41" path="m6209,380l6182,380,6175,374,6175,347,6182,340,6209,340,6215,347,6215,374xe" filled="true" fillcolor="#000000" stroked="false">
            <v:path arrowok="t"/>
            <v:fill type="solid"/>
            <w10:wrap type="none"/>
          </v:shape>
        </w:pict>
      </w:r>
      <w:r>
        <w:rPr/>
        <w:pict>
          <v:shape style="position:absolute;margin-left:308.75946pt;margin-top:30.024954pt;width:2.050pt;height:2.050pt;mso-position-horizontal-relative:page;mso-position-vertical-relative:page;z-index:-18262528" coordorigin="6175,600" coordsize="41,41" path="m6209,641l6182,641,6175,634,6175,607,6182,600,6209,600,6215,607,6215,634xe" filled="true" fillcolor="#000000" stroked="false">
            <v:path arrowok="t"/>
            <v:fill type="solid"/>
            <w10:wrap type="none"/>
          </v:shape>
        </w:pict>
      </w:r>
      <w:r>
        <w:rPr/>
        <w:pict>
          <v:shape style="position:absolute;margin-left:69.058029pt;margin-top:153.128403pt;width:2.050pt;height:2.050pt;mso-position-horizontal-relative:page;mso-position-vertical-relative:page;z-index:-18262016" coordorigin="1381,3063" coordsize="41,41" path="m1415,3103l1388,3103,1381,3096,1381,3069,1388,3063,1415,3063,1421,3069,1421,3096xe" filled="true" fillcolor="#000000" stroked="false">
            <v:path arrowok="t"/>
            <v:fill type="solid"/>
            <w10:wrap type="none"/>
          </v:shape>
        </w:pict>
      </w:r>
      <w:r>
        <w:rPr/>
        <w:pict>
          <v:shape style="position:absolute;margin-left:69.058029pt;margin-top:166.139328pt;width:2.050pt;height:2.050pt;mso-position-horizontal-relative:page;mso-position-vertical-relative:page;z-index:-18261504" coordorigin="1381,3323" coordsize="41,41" path="m1415,3363l1388,3363,1381,3356,1381,3330,1388,3323,1415,3323,1421,3330,1421,3356xe" filled="true" fillcolor="#000000" stroked="false">
            <v:path arrowok="t"/>
            <v:fill type="solid"/>
            <w10:wrap type="none"/>
          </v:shape>
        </w:pict>
      </w:r>
      <w:r>
        <w:rPr/>
        <w:pict>
          <v:shape style="position:absolute;margin-left:69.058029pt;margin-top:-90.586174pt;width:2.050pt;height:2.050pt;mso-position-horizontal-relative:page;mso-position-vertical-relative:paragraph;z-index:-18260992" coordorigin="1381,-1812" coordsize="41,41" path="m1415,-1772l1388,-1772,1381,-1778,1381,-1805,1388,-1812,1415,-1812,1421,-1805,1421,-1778xe" filled="true" fillcolor="#000000" stroked="false">
            <v:path arrowok="t"/>
            <v:fill type="solid"/>
            <w10:wrap type="none"/>
          </v:shape>
        </w:pict>
      </w:r>
      <w:r>
        <w:rPr/>
        <w:pict>
          <v:shape style="position:absolute;margin-left:69.058029pt;margin-top:-77.575241pt;width:2.050pt;height:2.050pt;mso-position-horizontal-relative:page;mso-position-vertical-relative:paragraph;z-index:-18260480" coordorigin="1381,-1552" coordsize="41,41" path="m1415,-1511l1388,-1511,1381,-1518,1381,-1545,1388,-1552,1415,-1552,1421,-1545,1421,-1518xe" filled="true" fillcolor="#000000" stroked="false">
            <v:path arrowok="t"/>
            <v:fill type="solid"/>
            <w10:wrap type="none"/>
          </v:shape>
        </w:pict>
      </w:r>
      <w:r>
        <w:rPr/>
        <w:pict>
          <v:shape style="position:absolute;margin-left:69.058029pt;margin-top:-64.564308pt;width:2.050pt;height:2.050pt;mso-position-horizontal-relative:page;mso-position-vertical-relative:paragraph;z-index:-18259968" coordorigin="1381,-1291" coordsize="41,41" path="m1415,-1251l1388,-1251,1381,-1258,1381,-1285,1388,-1291,1415,-1291,1421,-1285,1421,-1258xe" filled="true" fillcolor="#000000" stroked="false">
            <v:path arrowok="t"/>
            <v:fill type="solid"/>
            <w10:wrap type="none"/>
          </v:shape>
        </w:pict>
      </w:r>
      <w:r>
        <w:rPr/>
        <w:pict>
          <v:shape style="position:absolute;margin-left:69.058029pt;margin-top:-51.553371pt;width:2.050pt;height:2.050pt;mso-position-horizontal-relative:page;mso-position-vertical-relative:paragraph;z-index:-18259456" coordorigin="1381,-1031" coordsize="41,41" path="m1415,-991l1388,-991,1381,-998,1381,-1024,1388,-1031,1415,-1031,1421,-1024,1421,-998xe" filled="true" fillcolor="#000000" stroked="false">
            <v:path arrowok="t"/>
            <v:fill type="solid"/>
            <w10:wrap type="none"/>
          </v:shape>
        </w:pict>
      </w:r>
      <w:r>
        <w:rPr/>
        <w:pict>
          <v:shape style="position:absolute;margin-left:69.058029pt;margin-top:-38.542439pt;width:2.050pt;height:2.050pt;mso-position-horizontal-relative:page;mso-position-vertical-relative:paragraph;z-index:-18258944" coordorigin="1381,-771" coordsize="41,41" path="m1415,-731l1388,-731,1381,-738,1381,-764,1388,-771,1415,-771,1421,-764,1421,-738xe" filled="true" fillcolor="#000000" stroked="false">
            <v:path arrowok="t"/>
            <v:fill type="solid"/>
            <w10:wrap type="none"/>
          </v:shape>
        </w:pict>
      </w:r>
      <w:r>
        <w:rPr/>
        <w:pict>
          <v:shape style="position:absolute;margin-left:69.058029pt;margin-top:-25.531506pt;width:2.050pt;height:2.050pt;mso-position-horizontal-relative:page;mso-position-vertical-relative:paragraph;z-index:-18258432" coordorigin="1381,-511" coordsize="41,41" path="m1415,-471l1388,-471,1381,-477,1381,-504,1388,-511,1415,-511,1421,-504,1421,-477xe" filled="true" fillcolor="#000000" stroked="false">
            <v:path arrowok="t"/>
            <v:fill type="solid"/>
            <w10:wrap type="none"/>
          </v:shape>
        </w:pict>
      </w:r>
      <w:r>
        <w:rPr/>
        <w:pict>
          <v:shape style="position:absolute;margin-left:69.058029pt;margin-top:-12.520572pt;width:2.050pt;height:2.050pt;mso-position-horizontal-relative:page;mso-position-vertical-relative:paragraph;z-index:-18257920" coordorigin="1381,-250" coordsize="41,41" path="m1415,-210l1388,-210,1381,-217,1381,-244,1388,-250,1415,-250,1421,-244,1421,-217xe" filled="true" fillcolor="#000000" stroked="false">
            <v:path arrowok="t"/>
            <v:fill type="solid"/>
            <w10:wrap type="none"/>
          </v:shape>
        </w:pict>
      </w:r>
      <w:r>
        <w:rPr/>
        <w:pict>
          <v:shape style="position:absolute;margin-left:308.75946pt;margin-top:153.128403pt;width:2.050pt;height:2.050pt;mso-position-horizontal-relative:page;mso-position-vertical-relative:page;z-index:-18257408" coordorigin="6175,3063" coordsize="41,41" path="m6209,3103l6182,3103,6175,3096,6175,3069,6182,3063,6209,3063,6215,3069,6215,3096xe" filled="true" fillcolor="#000000" stroked="false">
            <v:path arrowok="t"/>
            <v:fill type="solid"/>
            <w10:wrap type="none"/>
          </v:shape>
        </w:pict>
      </w:r>
      <w:r>
        <w:rPr/>
        <w:pict>
          <v:shape style="position:absolute;margin-left:308.75946pt;margin-top:166.139328pt;width:2.050pt;height:2.050pt;mso-position-horizontal-relative:page;mso-position-vertical-relative:page;z-index:-18256896" coordorigin="6175,3323" coordsize="41,41" path="m6209,3363l6182,3363,6175,3356,6175,3330,6182,3323,6209,3323,6215,3330,6215,3356xe" filled="true" fillcolor="#000000" stroked="false">
            <v:path arrowok="t"/>
            <v:fill type="solid"/>
            <w10:wrap type="none"/>
          </v:shape>
        </w:pict>
      </w:r>
      <w:r>
        <w:rPr/>
        <w:pict>
          <v:shape style="position:absolute;margin-left:308.75946pt;margin-top:-90.586174pt;width:2.050pt;height:2.050pt;mso-position-horizontal-relative:page;mso-position-vertical-relative:paragraph;z-index:-18256384" coordorigin="6175,-1812" coordsize="41,41" path="m6209,-1772l6182,-1772,6175,-1778,6175,-1805,6182,-1812,6209,-1812,6215,-1805,6215,-1778xe" filled="true" fillcolor="#000000" stroked="false">
            <v:path arrowok="t"/>
            <v:fill type="solid"/>
            <w10:wrap type="none"/>
          </v:shape>
        </w:pict>
      </w:r>
      <w:r>
        <w:rPr/>
        <w:pict>
          <v:shape style="position:absolute;margin-left:308.75946pt;margin-top:-77.575241pt;width:2.050pt;height:2.050pt;mso-position-horizontal-relative:page;mso-position-vertical-relative:paragraph;z-index:-18255872" coordorigin="6175,-1552" coordsize="41,41" path="m6209,-1511l6182,-1511,6175,-1518,6175,-1545,6182,-1552,6209,-1552,6215,-1545,6215,-1518xe" filled="true" fillcolor="#000000" stroked="false">
            <v:path arrowok="t"/>
            <v:fill type="solid"/>
            <w10:wrap type="none"/>
          </v:shape>
        </w:pict>
      </w:r>
      <w:r>
        <w:rPr/>
        <w:pict>
          <v:shape style="position:absolute;margin-left:308.75946pt;margin-top:-64.564308pt;width:2.050pt;height:2.050pt;mso-position-horizontal-relative:page;mso-position-vertical-relative:paragraph;z-index:-18255360" coordorigin="6175,-1291" coordsize="41,41" path="m6209,-1251l6182,-1251,6175,-1258,6175,-1285,6182,-1291,6209,-1291,6215,-1285,6215,-1258xe" filled="true" fillcolor="#000000" stroked="false">
            <v:path arrowok="t"/>
            <v:fill type="solid"/>
            <w10:wrap type="none"/>
          </v:shape>
        </w:pict>
      </w:r>
      <w:r>
        <w:rPr/>
        <w:pict>
          <v:shape style="position:absolute;margin-left:308.75946pt;margin-top:-51.553371pt;width:2.050pt;height:2.050pt;mso-position-horizontal-relative:page;mso-position-vertical-relative:paragraph;z-index:-18254848" coordorigin="6175,-1031" coordsize="41,41" path="m6209,-991l6182,-991,6175,-998,6175,-1024,6182,-1031,6209,-1031,6215,-1024,6215,-998xe" filled="true" fillcolor="#000000" stroked="false">
            <v:path arrowok="t"/>
            <v:fill type="solid"/>
            <w10:wrap type="none"/>
          </v:shape>
        </w:pict>
      </w:r>
      <w:r>
        <w:rPr/>
        <w:pict>
          <v:shape style="position:absolute;margin-left:308.75946pt;margin-top:-38.542439pt;width:2.050pt;height:2.050pt;mso-position-horizontal-relative:page;mso-position-vertical-relative:paragraph;z-index:-18254336" coordorigin="6175,-771" coordsize="41,41" path="m6209,-731l6182,-731,6175,-738,6175,-764,6182,-771,6209,-771,6215,-764,6215,-738xe" filled="true" fillcolor="#000000" stroked="false">
            <v:path arrowok="t"/>
            <v:fill type="solid"/>
            <w10:wrap type="none"/>
          </v:shape>
        </w:pict>
      </w:r>
      <w:r>
        <w:rPr/>
        <w:pict>
          <v:shape style="position:absolute;margin-left:308.75946pt;margin-top:-25.531506pt;width:2.050pt;height:2.050pt;mso-position-horizontal-relative:page;mso-position-vertical-relative:paragraph;z-index:-18253824" coordorigin="6175,-511" coordsize="41,41" path="m6209,-471l6182,-471,6175,-477,6175,-504,6182,-511,6209,-511,6215,-504,6215,-477xe" filled="true" fillcolor="#000000" stroked="false">
            <v:path arrowok="t"/>
            <v:fill type="solid"/>
            <w10:wrap type="none"/>
          </v:shape>
        </w:pict>
      </w:r>
      <w:r>
        <w:rPr/>
        <w:pict>
          <v:shape style="position:absolute;margin-left:308.75946pt;margin-top:-12.520572pt;width:2.050pt;height:2.050pt;mso-position-horizontal-relative:page;mso-position-vertical-relative:paragraph;z-index:-18253312" coordorigin="6175,-250" coordsize="41,41" path="m6209,-210l6182,-210,6175,-217,6175,-244,6182,-250,6209,-250,6215,-244,6215,-217xe" filled="true" fillcolor="#000000" stroked="false">
            <v:path arrowok="t"/>
            <v:fill type="solid"/>
            <w10:wrap type="none"/>
          </v:shape>
        </w:pict>
      </w:r>
      <w:r>
        <w:rPr/>
        <w:t>Заболевания и состояния, затрудняющие ЭКГ диагностику ИМпST</w:t>
      </w:r>
    </w:p>
    <w:p>
      <w:pPr>
        <w:pStyle w:val="BodyText"/>
        <w:spacing w:line="256" w:lineRule="auto" w:before="197"/>
        <w:ind w:left="491" w:right="6054"/>
        <w:jc w:val="left"/>
      </w:pPr>
      <w:r>
        <w:rPr/>
        <w:pict>
          <v:shape style="position:absolute;margin-left:61.0513pt;margin-top:14.794576pt;width:3.05pt;height:3.05pt;mso-position-horizontal-relative:page;mso-position-vertical-relative:paragraph;z-index:16034816" coordorigin="1221,296" coordsize="61,61" path="m1251,356l1243,356,1236,353,1224,341,1221,334,1221,318,1224,310,1236,299,1243,296,1259,296,1266,299,1278,310,1281,318,1281,334,1278,341,1266,353,1259,356xe" filled="true" fillcolor="#000000" stroked="false">
            <v:path arrowok="t"/>
            <v:fill type="solid"/>
            <w10:wrap type="none"/>
          </v:shape>
        </w:pict>
      </w:r>
      <w:r>
        <w:rPr/>
        <w:pict>
          <v:shape style="position:absolute;margin-left:61.0513pt;margin-top:27.80551pt;width:3.05pt;height:3.05pt;mso-position-horizontal-relative:page;mso-position-vertical-relative:paragraph;z-index:16035328" coordorigin="1221,556" coordsize="61,61" path="m1259,616l1243,616,1236,613,1224,601,1221,594,1221,578,1224,571,1236,559,1243,556,1259,556,1266,559,1278,571,1281,578,1281,594,1278,601,1266,613xe" filled="true" fillcolor="#000000" stroked="false">
            <v:path arrowok="t"/>
            <v:fill type="solid"/>
            <w10:wrap type="none"/>
          </v:shape>
        </w:pict>
      </w:r>
      <w:r>
        <w:rPr/>
        <w:t>Синдром ранней реполяризации желудочков сердц Блокада ЛНПГ</w:t>
      </w:r>
    </w:p>
    <w:p>
      <w:pPr>
        <w:pStyle w:val="BodyText"/>
        <w:spacing w:line="256" w:lineRule="auto"/>
        <w:ind w:left="491" w:right="4154"/>
        <w:jc w:val="left"/>
      </w:pPr>
      <w:r>
        <w:rPr/>
        <w:pict>
          <v:shape style="position:absolute;margin-left:61.0513pt;margin-top:4.994591pt;width:3.05pt;height:3.05pt;mso-position-horizontal-relative:page;mso-position-vertical-relative:paragraph;z-index:16035840" coordorigin="1221,100" coordsize="61,61" path="m1251,160l1243,160,1236,157,1224,145,1221,138,1221,122,1224,114,1236,103,1243,100,1259,100,1266,103,1278,114,1281,122,1281,138,1278,145,1266,157,1259,160xe" filled="true" fillcolor="#000000" stroked="false">
            <v:path arrowok="t"/>
            <v:fill type="solid"/>
            <w10:wrap type="none"/>
          </v:shape>
        </w:pict>
      </w:r>
      <w:r>
        <w:rPr/>
        <w:pict>
          <v:shape style="position:absolute;margin-left:61.0513pt;margin-top:18.005526pt;width:3.05pt;height:3.05pt;mso-position-horizontal-relative:page;mso-position-vertical-relative:paragraph;z-index:16036352" coordorigin="1221,360" coordsize="61,61" path="m1251,420l1243,420,1236,417,1224,405,1221,398,1221,382,1224,375,1236,363,1243,360,1259,360,1266,363,1278,375,1281,382,1281,398,1278,405,1266,417,1259,420xe" filled="true" fillcolor="#000000" stroked="false">
            <v:path arrowok="t"/>
            <v:fill type="solid"/>
            <w10:wrap type="none"/>
          </v:shape>
        </w:pict>
      </w:r>
      <w:r>
        <w:rPr/>
        <w:t>Возбуждение желудочков сердца по дополнительному проводящему пути ГЛЖ</w:t>
      </w:r>
    </w:p>
    <w:p>
      <w:pPr>
        <w:pStyle w:val="BodyText"/>
        <w:spacing w:line="256" w:lineRule="auto"/>
        <w:ind w:left="491" w:right="7936"/>
        <w:jc w:val="left"/>
      </w:pPr>
      <w:r>
        <w:rPr/>
        <w:pict>
          <v:shape style="position:absolute;margin-left:61.0513pt;margin-top:4.994577pt;width:3.05pt;height:3.05pt;mso-position-horizontal-relative:page;mso-position-vertical-relative:paragraph;z-index:16036864" coordorigin="1221,100" coordsize="61,61" path="m1259,160l1243,160,1236,157,1224,145,1221,138,1221,122,1224,114,1236,103,1243,100,1259,100,1266,103,1278,114,1281,122,1281,138,1278,145,1266,157xe" filled="true" fillcolor="#000000" stroked="false">
            <v:path arrowok="t"/>
            <v:fill type="solid"/>
            <w10:wrap type="none"/>
          </v:shape>
        </w:pict>
      </w:r>
      <w:r>
        <w:rPr/>
        <w:pict>
          <v:shape style="position:absolute;margin-left:61.0513pt;margin-top:18.00551pt;width:3.05pt;height:3.05pt;mso-position-horizontal-relative:page;mso-position-vertical-relative:paragraph;z-index:16037376" coordorigin="1221,360" coordsize="61,61" path="m1251,420l1243,420,1236,417,1224,405,1221,398,1221,382,1224,375,1236,363,1243,360,1259,360,1266,363,1278,375,1281,382,1281,398,1278,405,1266,417,1259,420xe" filled="true" fillcolor="#000000" stroked="false">
            <v:path arrowok="t"/>
            <v:fill type="solid"/>
            <w10:wrap type="none"/>
          </v:shape>
        </w:pict>
      </w:r>
      <w:r>
        <w:rPr/>
        <w:pict>
          <v:shape style="position:absolute;margin-left:61.0513pt;margin-top:31.016443pt;width:3.05pt;height:3.05pt;mso-position-horizontal-relative:page;mso-position-vertical-relative:paragraph;z-index:16037888" coordorigin="1221,620" coordsize="61,61" path="m1251,680l1243,680,1236,677,1224,666,1221,659,1221,642,1224,635,1236,623,1243,620,1259,620,1266,623,1278,635,1281,642,1281,659,1278,666,1266,677,1259,680xe" filled="true" fillcolor="#000000" stroked="false">
            <v:path arrowok="t"/>
            <v:fill type="solid"/>
            <w10:wrap type="none"/>
          </v:shape>
        </w:pict>
      </w:r>
      <w:r>
        <w:rPr/>
        <w:t>Синдром Бругада Перикардит, миокардит ТЭЛА</w:t>
      </w:r>
    </w:p>
    <w:p>
      <w:pPr>
        <w:pStyle w:val="BodyText"/>
        <w:ind w:left="491"/>
        <w:jc w:val="left"/>
      </w:pPr>
      <w:r>
        <w:rPr/>
        <w:pict>
          <v:shape style="position:absolute;margin-left:61.0513pt;margin-top:4.994570pt;width:3.05pt;height:3.05pt;mso-position-horizontal-relative:page;mso-position-vertical-relative:paragraph;z-index:16038400" coordorigin="1221,100" coordsize="61,61" path="m1259,160l1243,160,1236,157,1224,145,1221,138,1221,122,1224,114,1236,103,1243,100,1259,100,1266,103,1278,114,1281,122,1281,138,1278,145,1266,157xe" filled="true" fillcolor="#000000" stroked="false">
            <v:path arrowok="t"/>
            <v:fill type="solid"/>
            <w10:wrap type="none"/>
          </v:shape>
        </w:pict>
      </w:r>
      <w:r>
        <w:rPr/>
        <w:t>Субарахноидальное кровоизлияние</w:t>
      </w:r>
    </w:p>
    <w:p>
      <w:pPr>
        <w:pStyle w:val="BodyText"/>
        <w:spacing w:line="256" w:lineRule="auto" w:before="17"/>
        <w:ind w:left="491" w:right="5033"/>
        <w:jc w:val="left"/>
      </w:pPr>
      <w:r>
        <w:rPr/>
        <w:pict>
          <v:shape style="position:absolute;margin-left:61.0513pt;margin-top:5.794579pt;width:3.05pt;height:3.05pt;mso-position-horizontal-relative:page;mso-position-vertical-relative:paragraph;z-index:16038912" coordorigin="1221,116" coordsize="61,61" path="m1251,176l1243,176,1236,173,1224,161,1221,154,1221,138,1224,130,1236,119,1243,116,1259,116,1266,119,1278,130,1281,138,1281,154,1278,161,1266,173,1259,176xe" filled="true" fillcolor="#000000" stroked="false">
            <v:path arrowok="t"/>
            <v:fill type="solid"/>
            <w10:wrap type="none"/>
          </v:shape>
        </w:pict>
      </w:r>
      <w:r>
        <w:rPr/>
        <w:pict>
          <v:shape style="position:absolute;margin-left:61.0513pt;margin-top:18.805511pt;width:3.05pt;height:3.05pt;mso-position-horizontal-relative:page;mso-position-vertical-relative:paragraph;z-index:16039424" coordorigin="1221,376" coordsize="61,61" path="m1251,436l1243,436,1236,433,1224,421,1221,414,1221,398,1224,391,1236,379,1243,376,1259,376,1266,379,1278,391,1281,398,1281,414,1278,421,1266,433,1259,436xe" filled="true" fillcolor="#000000" stroked="false">
            <v:path arrowok="t"/>
            <v:fill type="solid"/>
            <w10:wrap type="none"/>
          </v:shape>
        </w:pict>
      </w:r>
      <w:r>
        <w:rPr/>
        <w:t>Метаболические нарушения (например, гиперкалиемия) Кардиомиопатия</w:t>
      </w:r>
    </w:p>
    <w:p>
      <w:pPr>
        <w:pStyle w:val="BodyText"/>
        <w:ind w:left="491"/>
        <w:jc w:val="left"/>
      </w:pPr>
      <w:r>
        <w:rPr/>
        <w:pict>
          <v:shape style="position:absolute;margin-left:61.0513pt;margin-top:4.994564pt;width:3.05pt;height:3.05pt;mso-position-horizontal-relative:page;mso-position-vertical-relative:paragraph;z-index:16039936" coordorigin="1221,100" coordsize="61,61" path="m1259,160l1243,160,1236,157,1224,145,1221,138,1221,122,1224,114,1236,103,1243,100,1259,100,1266,103,1278,114,1281,122,1281,138,1278,145,1266,157xe" filled="true" fillcolor="#000000" stroked="false">
            <v:path arrowok="t"/>
            <v:fill type="solid"/>
            <w10:wrap type="none"/>
          </v:shape>
        </w:pict>
      </w:r>
      <w:r>
        <w:rPr/>
        <w:t>Холецистит</w:t>
      </w:r>
    </w:p>
    <w:p>
      <w:pPr>
        <w:pStyle w:val="BodyText"/>
        <w:spacing w:line="256" w:lineRule="auto" w:before="18"/>
        <w:ind w:left="491" w:right="4798"/>
        <w:jc w:val="left"/>
      </w:pPr>
      <w:r>
        <w:rPr/>
        <w:pict>
          <v:shape style="position:absolute;margin-left:61.0513pt;margin-top:5.844572pt;width:3.05pt;height:3.05pt;mso-position-horizontal-relative:page;mso-position-vertical-relative:paragraph;z-index:16040448" coordorigin="1221,117" coordsize="61,61" path="m1251,177l1243,177,1236,174,1224,162,1221,155,1221,139,1224,131,1236,120,1243,117,1259,117,1266,120,1278,131,1281,139,1281,155,1278,162,1266,174,1259,177xe" filled="true" fillcolor="#000000" stroked="false">
            <v:path arrowok="t"/>
            <v:fill type="solid"/>
            <w10:wrap type="none"/>
          </v:shape>
        </w:pict>
      </w:r>
      <w:r>
        <w:rPr/>
        <w:pict>
          <v:shape style="position:absolute;margin-left:61.0513pt;margin-top:18.855505pt;width:3.05pt;height:3.05pt;mso-position-horizontal-relative:page;mso-position-vertical-relative:paragraph;z-index:16040960" coordorigin="1221,377" coordsize="61,61" path="m1251,437l1243,437,1236,434,1224,422,1221,415,1221,399,1224,392,1236,380,1243,377,1259,377,1266,380,1278,392,1281,399,1281,415,1278,422,1266,434,1259,437xe" filled="true" fillcolor="#000000" stroked="false">
            <v:path arrowok="t"/>
            <v:fill type="solid"/>
            <w10:wrap type="none"/>
          </v:shape>
        </w:pict>
      </w:r>
      <w:r>
        <w:rPr/>
        <w:t>Сохраняющиеся изменения ЭКГ, свойственные молодому возрасту Неправильное наложение электродов</w:t>
      </w:r>
    </w:p>
    <w:p>
      <w:pPr>
        <w:pStyle w:val="BodyText"/>
        <w:spacing w:line="256" w:lineRule="auto" w:before="0"/>
        <w:ind w:left="491" w:right="1103"/>
        <w:jc w:val="left"/>
      </w:pPr>
      <w:r>
        <w:rPr/>
        <w:pict>
          <v:shape style="position:absolute;margin-left:61.0513pt;margin-top:4.944557pt;width:3.05pt;height:3.05pt;mso-position-horizontal-relative:page;mso-position-vertical-relative:paragraph;z-index:16041472" coordorigin="1221,99" coordsize="61,61" path="m1251,159l1243,159,1236,156,1224,144,1221,137,1221,121,1224,113,1236,102,1243,99,1259,99,1266,102,1278,113,1281,121,1281,137,1278,144,1266,156,1259,159xe" filled="true" fillcolor="#000000" stroked="false">
            <v:path arrowok="t"/>
            <v:fill type="solid"/>
            <w10:wrap type="none"/>
          </v:shape>
        </w:pict>
      </w:r>
      <w:r>
        <w:rPr/>
        <w:t>ИМ в анамнезе с формированием патологических зубцов Q и/или сохраняющимся подъемом ST (например, хроническая аневризма ЛЖ)</w:t>
      </w:r>
    </w:p>
    <w:p>
      <w:pPr>
        <w:pStyle w:val="BodyText"/>
        <w:ind w:left="491"/>
        <w:jc w:val="left"/>
      </w:pPr>
      <w:r>
        <w:rPr/>
        <w:pict>
          <v:shape style="position:absolute;margin-left:61.0513pt;margin-top:4.994573pt;width:3.05pt;height:3.05pt;mso-position-horizontal-relative:page;mso-position-vertical-relative:paragraph;z-index:16041984" coordorigin="1221,100" coordsize="61,61" path="m1251,160l1243,160,1236,157,1224,145,1221,138,1221,122,1224,114,1236,103,1243,100,1259,100,1266,103,1278,114,1281,122,1281,138,1278,145,1266,157,1259,160xe" filled="true" fillcolor="#000000" stroked="false">
            <v:path arrowok="t"/>
            <v:fill type="solid"/>
            <w10:wrap type="none"/>
          </v:shape>
        </w:pict>
      </w:r>
      <w:r>
        <w:rPr/>
        <w:t>Ритм сердца, навязанный с помощью ЭС желудочков</w:t>
      </w:r>
    </w:p>
    <w:p>
      <w:pPr>
        <w:pStyle w:val="BodyText"/>
        <w:spacing w:before="7"/>
        <w:ind w:left="0"/>
        <w:jc w:val="left"/>
        <w:rPr>
          <w:sz w:val="34"/>
        </w:rPr>
      </w:pPr>
    </w:p>
    <w:p>
      <w:pPr>
        <w:pStyle w:val="Heading2"/>
      </w:pPr>
      <w:r>
        <w:rPr/>
        <w:t>Приложение Г3. Внутривенная инсулинотерапия при ИМпST</w:t>
      </w:r>
    </w:p>
    <w:p>
      <w:pPr>
        <w:pStyle w:val="BodyText"/>
        <w:spacing w:before="6"/>
        <w:ind w:left="0"/>
        <w:jc w:val="left"/>
        <w:rPr>
          <w:b/>
          <w:sz w:val="20"/>
        </w:rPr>
      </w:pPr>
    </w:p>
    <w:p>
      <w:pPr>
        <w:pStyle w:val="Heading3"/>
        <w:spacing w:before="0"/>
        <w:ind w:left="281"/>
      </w:pPr>
      <w:r>
        <w:rPr/>
        <w:t>Показания для инсулинотерапии у пациентов ИМпST и сахарным диабетом</w:t>
      </w:r>
    </w:p>
    <w:p>
      <w:pPr>
        <w:pStyle w:val="BodyText"/>
        <w:spacing w:before="198"/>
        <w:ind w:left="491"/>
        <w:jc w:val="left"/>
      </w:pPr>
      <w:r>
        <w:rPr/>
        <w:pict>
          <v:shape style="position:absolute;margin-left:61.0513pt;margin-top:14.844574pt;width:3.05pt;height:3.05pt;mso-position-horizontal-relative:page;mso-position-vertical-relative:paragraph;z-index:16042496" coordorigin="1221,297" coordsize="61,61" path="m1251,357l1243,357,1236,354,1224,342,1221,335,1221,318,1224,311,1236,300,1243,297,1259,297,1266,300,1278,311,1281,318,1281,335,1278,342,1266,354,1259,357xe" filled="true" fillcolor="#000000" stroked="false">
            <v:path arrowok="t"/>
            <v:fill type="solid"/>
            <w10:wrap type="none"/>
          </v:shape>
        </w:pict>
      </w:r>
      <w:r>
        <w:rPr/>
        <w:t>Сахарный диабет 1 типа</w:t>
      </w:r>
    </w:p>
    <w:p>
      <w:pPr>
        <w:pStyle w:val="BodyText"/>
        <w:spacing w:line="256" w:lineRule="auto" w:before="17"/>
        <w:ind w:left="491" w:right="2788"/>
        <w:jc w:val="left"/>
      </w:pPr>
      <w:r>
        <w:rPr/>
        <w:pict>
          <v:shape style="position:absolute;margin-left:61.0513pt;margin-top:5.794567pt;width:3.05pt;height:3.05pt;mso-position-horizontal-relative:page;mso-position-vertical-relative:paragraph;z-index:16043008" coordorigin="1221,116" coordsize="61,61" path="m1251,176l1243,176,1236,173,1224,161,1221,154,1221,138,1224,130,1236,119,1243,116,1259,116,1266,119,1278,130,1281,138,1281,154,1278,161,1266,173,1259,176xe" filled="true" fillcolor="#000000" stroked="false">
            <v:path arrowok="t"/>
            <v:fill type="solid"/>
            <w10:wrap type="none"/>
          </v:shape>
        </w:pict>
      </w:r>
      <w:r>
        <w:rPr/>
        <w:pict>
          <v:shape style="position:absolute;margin-left:61.0513pt;margin-top:18.8055pt;width:3.05pt;height:3.05pt;mso-position-horizontal-relative:page;mso-position-vertical-relative:paragraph;z-index:16043520" coordorigin="1221,376" coordsize="61,61" path="m1259,436l1243,436,1236,433,1224,421,1221,414,1221,398,1224,391,1236,379,1243,376,1259,376,1266,379,1278,391,1281,398,1281,414,1278,421,1266,433xe" filled="true" fillcolor="#000000" stroked="false">
            <v:path arrowok="t"/>
            <v:fill type="solid"/>
            <w10:wrap type="none"/>
          </v:shape>
        </w:pict>
      </w:r>
      <w:r>
        <w:rPr/>
        <w:t>Глюкоза плазмы при поступлении и последующих определениях стойко выше 10 ммоль/л Диабетический кетоацидоз</w:t>
      </w:r>
    </w:p>
    <w:p>
      <w:pPr>
        <w:pStyle w:val="BodyText"/>
        <w:spacing w:line="256" w:lineRule="auto"/>
        <w:ind w:left="491" w:right="5538"/>
        <w:jc w:val="left"/>
      </w:pPr>
      <w:r>
        <w:rPr/>
        <w:pict>
          <v:shape style="position:absolute;margin-left:61.0513pt;margin-top:4.994568pt;width:3.05pt;height:3.05pt;mso-position-horizontal-relative:page;mso-position-vertical-relative:paragraph;z-index:16044032" coordorigin="1221,100" coordsize="61,61" path="m1251,160l1243,160,1236,157,1224,145,1221,138,1221,121,1224,114,1236,103,1243,100,1259,100,1266,103,1278,114,1281,121,1281,138,1278,145,1266,157,1259,160xe" filled="true" fillcolor="#000000" stroked="false">
            <v:path arrowok="t"/>
            <v:fill type="solid"/>
            <w10:wrap type="none"/>
          </v:shape>
        </w:pict>
      </w:r>
      <w:r>
        <w:rPr/>
        <w:pict>
          <v:shape style="position:absolute;margin-left:61.0513pt;margin-top:18.005501pt;width:3.05pt;height:3.05pt;mso-position-horizontal-relative:page;mso-position-vertical-relative:paragraph;z-index:16044544" coordorigin="1221,360" coordsize="61,61" path="m1259,420l1243,420,1236,417,1224,405,1221,398,1221,382,1224,375,1236,363,1243,360,1259,360,1266,363,1278,375,1281,382,1281,398,1278,405,1266,417xe" filled="true" fillcolor="#000000" stroked="false">
            <v:path arrowok="t"/>
            <v:fill type="solid"/>
            <w10:wrap type="none"/>
          </v:shape>
        </w:pict>
      </w:r>
      <w:r>
        <w:rPr/>
        <w:pict>
          <v:shape style="position:absolute;margin-left:61.0513pt;margin-top:31.016434pt;width:3.05pt;height:3.05pt;mso-position-horizontal-relative:page;mso-position-vertical-relative:paragraph;z-index:16045056" coordorigin="1221,620" coordsize="61,61" path="m1259,680l1243,680,1236,677,1224,666,1221,659,1221,642,1224,635,1236,623,1243,620,1259,620,1266,623,1278,635,1281,642,1281,659,1278,666,1266,677xe" filled="true" fillcolor="#000000" stroked="false">
            <v:path arrowok="t"/>
            <v:fill type="solid"/>
            <w10:wrap type="none"/>
          </v:shape>
        </w:pict>
      </w:r>
      <w:r>
        <w:rPr/>
        <w:t>Гиперосмолярное гипергликемическое состояние Известное лечение высокими дозами стероидов Парентеральное питание</w:t>
      </w:r>
    </w:p>
    <w:p>
      <w:pPr>
        <w:pStyle w:val="BodyText"/>
        <w:ind w:left="491"/>
        <w:jc w:val="left"/>
      </w:pPr>
      <w:r>
        <w:rPr/>
        <w:pict>
          <v:shape style="position:absolute;margin-left:61.0513pt;margin-top:4.994576pt;width:3.05pt;height:3.05pt;mso-position-horizontal-relative:page;mso-position-vertical-relative:paragraph;z-index:16045568" coordorigin="1221,100" coordsize="61,61" path="m1251,160l1243,160,1236,157,1224,145,1221,138,1221,122,1224,114,1236,103,1243,100,1259,100,1266,103,1278,114,1281,122,1281,138,1278,145,1266,157,1259,160xe" filled="true" fillcolor="#000000" stroked="false">
            <v:path arrowok="t"/>
            <v:fill type="solid"/>
            <w10:wrap type="none"/>
          </v:shape>
        </w:pict>
      </w:r>
      <w:r>
        <w:rPr/>
        <w:t>Тяжелое/критическое состояние</w:t>
      </w:r>
    </w:p>
    <w:p>
      <w:pPr>
        <w:pStyle w:val="BodyText"/>
        <w:spacing w:line="256" w:lineRule="auto" w:before="17"/>
        <w:ind w:left="491" w:right="1103"/>
        <w:jc w:val="left"/>
      </w:pPr>
      <w:r>
        <w:rPr/>
        <w:pict>
          <v:shape style="position:absolute;margin-left:61.0513pt;margin-top:5.794569pt;width:3.05pt;height:3.05pt;mso-position-horizontal-relative:page;mso-position-vertical-relative:paragraph;z-index:16046080" coordorigin="1221,116" coordsize="61,61" path="m1251,176l1243,176,1236,173,1224,161,1221,154,1221,138,1224,130,1236,119,1243,116,1259,116,1266,119,1278,130,1281,138,1281,154,1278,161,1266,173,1259,176xe" filled="true" fillcolor="#000000" stroked="false">
            <v:path arrowok="t"/>
            <v:fill type="solid"/>
            <w10:wrap type="none"/>
          </v:shape>
        </w:pict>
      </w:r>
      <w:r>
        <w:rPr/>
        <w:t>Кардиогенный шок, выраженная застойная СН, тяжелая постинфарктная стенокардия, артериальная гипотензия, тяжелые нарушения сердечного ритма</w:t>
      </w:r>
    </w:p>
    <w:p>
      <w:pPr>
        <w:pStyle w:val="BodyText"/>
        <w:ind w:left="491"/>
        <w:jc w:val="left"/>
      </w:pPr>
      <w:r>
        <w:rPr/>
        <w:pict>
          <v:shape style="position:absolute;margin-left:61.0513pt;margin-top:4.994570pt;width:3.05pt;height:3.05pt;mso-position-horizontal-relative:page;mso-position-vertical-relative:paragraph;z-index:16046592" coordorigin="1221,100" coordsize="61,61" path="m1251,160l1243,160,1236,157,1224,145,1221,138,1221,122,1224,114,1236,103,1243,100,1259,100,1266,103,1278,114,1281,122,1281,138,1278,145,1266,157,1259,160xe" filled="true" fillcolor="#000000" stroked="false">
            <v:path arrowok="t"/>
            <v:fill type="solid"/>
            <w10:wrap type="none"/>
          </v:shape>
        </w:pict>
      </w:r>
      <w:r>
        <w:rPr/>
        <w:t>Любая степень нарушения сознания</w:t>
      </w:r>
    </w:p>
    <w:p>
      <w:pPr>
        <w:pStyle w:val="Heading3"/>
        <w:spacing w:before="197"/>
        <w:ind w:left="281"/>
      </w:pPr>
      <w:r>
        <w:rPr/>
        <w:t>Алгоритм для непрерывной внутривенной инфузии инсулинов</w:t>
      </w:r>
    </w:p>
    <w:p>
      <w:pPr>
        <w:pStyle w:val="BodyText"/>
        <w:spacing w:line="256" w:lineRule="auto" w:before="198"/>
        <w:ind w:left="491" w:right="1103"/>
      </w:pPr>
      <w:r>
        <w:rPr/>
        <w:pict>
          <v:shape style="position:absolute;margin-left:61.0513pt;margin-top:14.844572pt;width:3.05pt;height:3.05pt;mso-position-horizontal-relative:page;mso-position-vertical-relative:paragraph;z-index:16047104" coordorigin="1221,297" coordsize="61,61" path="m1251,357l1243,357,1236,354,1224,342,1221,335,1221,319,1224,311,1236,300,1243,297,1259,297,1266,300,1278,311,1281,319,1281,335,1278,342,1266,354,1259,357xe" filled="true" fillcolor="#000000" stroked="false">
            <v:path arrowok="t"/>
            <v:fill type="solid"/>
            <w10:wrap type="none"/>
          </v:shape>
        </w:pict>
      </w:r>
      <w:r>
        <w:rPr/>
        <w:pict>
          <v:group style="position:absolute;margin-left:105.936577pt;margin-top:38.620110pt;width:7.45pt;height:3.25pt;mso-position-horizontal-relative:page;mso-position-vertical-relative:paragraph;z-index:-18240000" coordorigin="2119,772" coordsize="149,65">
            <v:shape style="position:absolute;left:2118;top:772;width:65;height:65" type="#_x0000_t75" stroked="false">
              <v:imagedata r:id="rId146" o:title=""/>
            </v:shape>
            <v:shape style="position:absolute;left:2202;top:772;width:65;height:65" type="#_x0000_t75" stroked="false">
              <v:imagedata r:id="rId146" o:title=""/>
            </v:shape>
            <w10:wrap type="none"/>
          </v:group>
        </w:pict>
      </w:r>
      <w:r>
        <w:rPr/>
        <w:t>Непрерывная внутривенная инфузия инсулинов проводится через отдельный инфузомат с применением раствора инсулинов и аналогов быстрого действия действия с концентрацией 1 ед/1 мл 0,9 % раствора натрия хлорида . В отсутствие инфузомата допускается внутривенное капельное введение.</w:t>
      </w:r>
    </w:p>
    <w:p>
      <w:pPr>
        <w:pStyle w:val="BodyText"/>
        <w:spacing w:line="256" w:lineRule="auto"/>
        <w:ind w:left="491" w:right="1101"/>
      </w:pPr>
      <w:r>
        <w:rPr/>
        <w:pict>
          <v:shape style="position:absolute;margin-left:61.0513pt;margin-top:4.994570pt;width:3.05pt;height:3.05pt;mso-position-horizontal-relative:page;mso-position-vertical-relative:paragraph;z-index:16048128" coordorigin="1221,100" coordsize="61,61" path="m1251,160l1243,160,1236,157,1224,145,1221,138,1221,121,1224,114,1236,103,1243,100,1259,100,1266,103,1278,114,1281,121,1281,138,1278,145,1266,157,1259,160xe" filled="true" fillcolor="#000000" stroked="false">
            <v:path arrowok="t"/>
            <v:fill type="solid"/>
            <w10:wrap type="none"/>
          </v:shape>
        </w:pict>
      </w:r>
      <w:r>
        <w:rPr>
          <w:w w:val="105"/>
        </w:rPr>
        <w:t>Рекомендуется определять уровень глюкозы плазмы 1 раз в час до ее стабилизации в выбранном целевом диапазоне</w:t>
      </w:r>
      <w:r>
        <w:rPr>
          <w:spacing w:val="-14"/>
          <w:w w:val="105"/>
        </w:rPr>
        <w:t> </w:t>
      </w:r>
      <w:r>
        <w:rPr>
          <w:w w:val="105"/>
        </w:rPr>
        <w:t>минимум</w:t>
      </w:r>
      <w:r>
        <w:rPr>
          <w:spacing w:val="-14"/>
          <w:w w:val="105"/>
        </w:rPr>
        <w:t> </w:t>
      </w:r>
      <w:r>
        <w:rPr>
          <w:w w:val="105"/>
        </w:rPr>
        <w:t>4</w:t>
      </w:r>
      <w:r>
        <w:rPr>
          <w:spacing w:val="-14"/>
          <w:w w:val="105"/>
        </w:rPr>
        <w:t> </w:t>
      </w:r>
      <w:r>
        <w:rPr>
          <w:w w:val="105"/>
        </w:rPr>
        <w:t>часа;</w:t>
      </w:r>
      <w:r>
        <w:rPr>
          <w:spacing w:val="-14"/>
          <w:w w:val="105"/>
        </w:rPr>
        <w:t> </w:t>
      </w:r>
      <w:r>
        <w:rPr>
          <w:w w:val="105"/>
        </w:rPr>
        <w:t>затем</w:t>
      </w:r>
      <w:r>
        <w:rPr>
          <w:spacing w:val="-13"/>
          <w:w w:val="105"/>
        </w:rPr>
        <w:t> </w:t>
      </w:r>
      <w:r>
        <w:rPr>
          <w:w w:val="105"/>
        </w:rPr>
        <w:t>1</w:t>
      </w:r>
      <w:r>
        <w:rPr>
          <w:spacing w:val="-14"/>
          <w:w w:val="105"/>
        </w:rPr>
        <w:t> </w:t>
      </w:r>
      <w:r>
        <w:rPr>
          <w:w w:val="105"/>
        </w:rPr>
        <w:t>раз</w:t>
      </w:r>
      <w:r>
        <w:rPr>
          <w:spacing w:val="-14"/>
          <w:w w:val="105"/>
        </w:rPr>
        <w:t> </w:t>
      </w:r>
      <w:r>
        <w:rPr>
          <w:w w:val="105"/>
        </w:rPr>
        <w:t>в</w:t>
      </w:r>
      <w:r>
        <w:rPr>
          <w:spacing w:val="-14"/>
          <w:w w:val="105"/>
        </w:rPr>
        <w:t> </w:t>
      </w:r>
      <w:r>
        <w:rPr>
          <w:w w:val="105"/>
        </w:rPr>
        <w:t>2</w:t>
      </w:r>
      <w:r>
        <w:rPr>
          <w:spacing w:val="-13"/>
          <w:w w:val="105"/>
        </w:rPr>
        <w:t> </w:t>
      </w:r>
      <w:r>
        <w:rPr>
          <w:w w:val="105"/>
        </w:rPr>
        <w:t>часа</w:t>
      </w:r>
      <w:r>
        <w:rPr>
          <w:spacing w:val="-14"/>
          <w:w w:val="105"/>
        </w:rPr>
        <w:t> </w:t>
      </w:r>
      <w:r>
        <w:rPr>
          <w:w w:val="105"/>
        </w:rPr>
        <w:t>в</w:t>
      </w:r>
      <w:r>
        <w:rPr>
          <w:spacing w:val="-14"/>
          <w:w w:val="105"/>
        </w:rPr>
        <w:t> </w:t>
      </w:r>
      <w:r>
        <w:rPr>
          <w:w w:val="105"/>
        </w:rPr>
        <w:t>течение</w:t>
      </w:r>
      <w:r>
        <w:rPr>
          <w:spacing w:val="-14"/>
          <w:w w:val="105"/>
        </w:rPr>
        <w:t> </w:t>
      </w:r>
      <w:r>
        <w:rPr>
          <w:w w:val="105"/>
        </w:rPr>
        <w:t>4</w:t>
      </w:r>
      <w:r>
        <w:rPr>
          <w:spacing w:val="-13"/>
          <w:w w:val="105"/>
        </w:rPr>
        <w:t> </w:t>
      </w:r>
      <w:r>
        <w:rPr>
          <w:w w:val="105"/>
        </w:rPr>
        <w:t>часов;</w:t>
      </w:r>
      <w:r>
        <w:rPr>
          <w:spacing w:val="-14"/>
          <w:w w:val="105"/>
        </w:rPr>
        <w:t> </w:t>
      </w:r>
      <w:r>
        <w:rPr>
          <w:w w:val="105"/>
        </w:rPr>
        <w:t>в</w:t>
      </w:r>
      <w:r>
        <w:rPr>
          <w:spacing w:val="-14"/>
          <w:w w:val="105"/>
        </w:rPr>
        <w:t> </w:t>
      </w:r>
      <w:r>
        <w:rPr>
          <w:w w:val="105"/>
        </w:rPr>
        <w:t>дальнейшем</w:t>
      </w:r>
      <w:r>
        <w:rPr>
          <w:spacing w:val="-14"/>
          <w:w w:val="105"/>
        </w:rPr>
        <w:t> </w:t>
      </w:r>
      <w:r>
        <w:rPr>
          <w:w w:val="105"/>
        </w:rPr>
        <w:t>—</w:t>
      </w:r>
      <w:r>
        <w:rPr>
          <w:spacing w:val="-14"/>
          <w:w w:val="105"/>
        </w:rPr>
        <w:t> </w:t>
      </w:r>
      <w:r>
        <w:rPr>
          <w:w w:val="105"/>
        </w:rPr>
        <w:t>1</w:t>
      </w:r>
      <w:r>
        <w:rPr>
          <w:spacing w:val="-13"/>
          <w:w w:val="105"/>
        </w:rPr>
        <w:t> </w:t>
      </w:r>
      <w:r>
        <w:rPr>
          <w:w w:val="105"/>
        </w:rPr>
        <w:t>раз</w:t>
      </w:r>
      <w:r>
        <w:rPr>
          <w:spacing w:val="-14"/>
          <w:w w:val="105"/>
        </w:rPr>
        <w:t> </w:t>
      </w:r>
      <w:r>
        <w:rPr>
          <w:w w:val="105"/>
        </w:rPr>
        <w:t>в</w:t>
      </w:r>
      <w:r>
        <w:rPr>
          <w:spacing w:val="-14"/>
          <w:w w:val="105"/>
        </w:rPr>
        <w:t> </w:t>
      </w:r>
      <w:r>
        <w:rPr>
          <w:w w:val="105"/>
        </w:rPr>
        <w:t>4</w:t>
      </w:r>
      <w:r>
        <w:rPr>
          <w:spacing w:val="-14"/>
          <w:w w:val="105"/>
        </w:rPr>
        <w:t> </w:t>
      </w:r>
      <w:r>
        <w:rPr>
          <w:w w:val="105"/>
        </w:rPr>
        <w:t>часа.</w:t>
      </w:r>
      <w:r>
        <w:rPr>
          <w:spacing w:val="-13"/>
          <w:w w:val="105"/>
        </w:rPr>
        <w:t> </w:t>
      </w:r>
      <w:r>
        <w:rPr>
          <w:w w:val="105"/>
        </w:rPr>
        <w:t>У</w:t>
      </w:r>
      <w:r>
        <w:rPr>
          <w:spacing w:val="-14"/>
          <w:w w:val="105"/>
        </w:rPr>
        <w:t> </w:t>
      </w:r>
      <w:r>
        <w:rPr>
          <w:w w:val="105"/>
        </w:rPr>
        <w:t>пациентов в</w:t>
      </w:r>
      <w:r>
        <w:rPr>
          <w:spacing w:val="-7"/>
          <w:w w:val="105"/>
        </w:rPr>
        <w:t> </w:t>
      </w:r>
      <w:r>
        <w:rPr>
          <w:w w:val="105"/>
        </w:rPr>
        <w:t>критическом</w:t>
      </w:r>
      <w:r>
        <w:rPr>
          <w:spacing w:val="-6"/>
          <w:w w:val="105"/>
        </w:rPr>
        <w:t> </w:t>
      </w:r>
      <w:r>
        <w:rPr>
          <w:w w:val="105"/>
        </w:rPr>
        <w:t>состоянии</w:t>
      </w:r>
      <w:r>
        <w:rPr>
          <w:spacing w:val="-6"/>
          <w:w w:val="105"/>
        </w:rPr>
        <w:t> </w:t>
      </w:r>
      <w:r>
        <w:rPr>
          <w:w w:val="105"/>
        </w:rPr>
        <w:t>требуется</w:t>
      </w:r>
      <w:r>
        <w:rPr>
          <w:spacing w:val="-6"/>
          <w:w w:val="105"/>
        </w:rPr>
        <w:t> </w:t>
      </w:r>
      <w:r>
        <w:rPr>
          <w:w w:val="105"/>
        </w:rPr>
        <w:t>определять</w:t>
      </w:r>
      <w:r>
        <w:rPr>
          <w:spacing w:val="-6"/>
          <w:w w:val="105"/>
        </w:rPr>
        <w:t> </w:t>
      </w:r>
      <w:r>
        <w:rPr>
          <w:w w:val="105"/>
        </w:rPr>
        <w:t>глюкозу</w:t>
      </w:r>
      <w:r>
        <w:rPr>
          <w:spacing w:val="-7"/>
          <w:w w:val="105"/>
        </w:rPr>
        <w:t> </w:t>
      </w:r>
      <w:r>
        <w:rPr>
          <w:w w:val="105"/>
        </w:rPr>
        <w:t>плазмы</w:t>
      </w:r>
      <w:r>
        <w:rPr>
          <w:spacing w:val="-6"/>
          <w:w w:val="105"/>
        </w:rPr>
        <w:t> </w:t>
      </w:r>
      <w:r>
        <w:rPr>
          <w:w w:val="105"/>
        </w:rPr>
        <w:t>1</w:t>
      </w:r>
      <w:r>
        <w:rPr>
          <w:spacing w:val="-6"/>
          <w:w w:val="105"/>
        </w:rPr>
        <w:t> </w:t>
      </w:r>
      <w:r>
        <w:rPr>
          <w:w w:val="105"/>
        </w:rPr>
        <w:t>раз</w:t>
      </w:r>
      <w:r>
        <w:rPr>
          <w:spacing w:val="-6"/>
          <w:w w:val="105"/>
        </w:rPr>
        <w:t> </w:t>
      </w:r>
      <w:r>
        <w:rPr>
          <w:w w:val="105"/>
        </w:rPr>
        <w:t>в</w:t>
      </w:r>
      <w:r>
        <w:rPr>
          <w:spacing w:val="-6"/>
          <w:w w:val="105"/>
        </w:rPr>
        <w:t> </w:t>
      </w:r>
      <w:r>
        <w:rPr>
          <w:w w:val="105"/>
        </w:rPr>
        <w:t>час</w:t>
      </w:r>
      <w:r>
        <w:rPr>
          <w:spacing w:val="-6"/>
          <w:w w:val="105"/>
        </w:rPr>
        <w:t> </w:t>
      </w:r>
      <w:r>
        <w:rPr>
          <w:w w:val="105"/>
        </w:rPr>
        <w:t>даже</w:t>
      </w:r>
      <w:r>
        <w:rPr>
          <w:spacing w:val="-7"/>
          <w:w w:val="105"/>
        </w:rPr>
        <w:t> </w:t>
      </w:r>
      <w:r>
        <w:rPr>
          <w:w w:val="105"/>
        </w:rPr>
        <w:t>при</w:t>
      </w:r>
      <w:r>
        <w:rPr>
          <w:spacing w:val="-6"/>
          <w:w w:val="105"/>
        </w:rPr>
        <w:t> </w:t>
      </w:r>
      <w:r>
        <w:rPr>
          <w:w w:val="105"/>
        </w:rPr>
        <w:t>стабильном</w:t>
      </w:r>
      <w:r>
        <w:rPr>
          <w:spacing w:val="-6"/>
          <w:w w:val="105"/>
        </w:rPr>
        <w:t> </w:t>
      </w:r>
      <w:r>
        <w:rPr>
          <w:w w:val="105"/>
        </w:rPr>
        <w:t>целевом уровне.</w:t>
      </w:r>
    </w:p>
    <w:p>
      <w:pPr>
        <w:spacing w:after="0" w:line="256" w:lineRule="auto"/>
        <w:sectPr>
          <w:pgSz w:w="11900" w:h="16840"/>
          <w:pgMar w:top="0" w:bottom="0" w:left="920" w:right="0"/>
        </w:sectPr>
      </w:pPr>
    </w:p>
    <w:p>
      <w:pPr>
        <w:pStyle w:val="BodyText"/>
        <w:spacing w:line="256" w:lineRule="auto" w:before="11"/>
        <w:ind w:left="491" w:right="1099"/>
      </w:pPr>
      <w:r>
        <w:rPr/>
        <w:pict>
          <v:shape style="position:absolute;margin-left:61.0513pt;margin-top:5.494562pt;width:3.05pt;height:3.05pt;mso-position-horizontal-relative:page;mso-position-vertical-relative:paragraph;z-index:16048640" coordorigin="1221,110" coordsize="61,61" path="m1251,170l1243,170,1236,167,1224,155,1221,148,1221,132,1224,124,1236,113,1243,110,1259,110,1266,113,1278,124,1281,132,1281,148,1278,155,1266,167,1259,170xe" filled="true" fillcolor="#000000" stroked="false">
            <v:path arrowok="t"/>
            <v:fill type="solid"/>
            <w10:wrap type="none"/>
          </v:shape>
        </w:pict>
      </w:r>
      <w:r>
        <w:rPr/>
        <w:t>Рекомендуемая средняя начальная скорость непрерывной внутривенной инфузии инсулинов у пациентов уже имеющих уровень глюкозы плазмы в целевом диапазоне — 0,5–1 ед/ч, для не находящихся в целевом диапазоне — 2–3 ед/ч (при наличии кетоацидоза — 0,1 ед/кг массы тела в час (но не более 15 ед/ч). Более низкая начальная скорость (&lt;0,5 ед/ч) используется при дефиците массы тела, почечной, печеночной или надпочечниковой недостаточности. Более высокая начальная скорость (&gt; 3 ед/ч) используется при сверхвысокой гипергликемии (более 25 ммоль/л) и предполагаемой инсулинорезистентности (выраженном ожирении, признаках инфекции, хронической терапии</w:t>
      </w:r>
      <w:r>
        <w:rPr>
          <w:spacing w:val="-11"/>
        </w:rPr>
        <w:t> </w:t>
      </w:r>
      <w:r>
        <w:rPr/>
        <w:t>стероидами).</w:t>
      </w:r>
    </w:p>
    <w:p>
      <w:pPr>
        <w:pStyle w:val="BodyText"/>
        <w:spacing w:line="256" w:lineRule="auto" w:before="3"/>
        <w:ind w:left="491" w:right="1098"/>
      </w:pPr>
      <w:r>
        <w:rPr/>
        <w:pict>
          <v:shape style="position:absolute;margin-left:61.0513pt;margin-top:5.094556pt;width:3.05pt;height:3.05pt;mso-position-horizontal-relative:page;mso-position-vertical-relative:paragraph;z-index:16049152" coordorigin="1221,102" coordsize="61,61" path="m1251,162l1243,162,1236,159,1224,147,1221,140,1221,124,1224,116,1236,105,1243,102,1259,102,1266,105,1278,116,1281,124,1281,140,1278,147,1266,159,1259,162xe" filled="true" fillcolor="#000000" stroked="false">
            <v:path arrowok="t"/>
            <v:fill type="solid"/>
            <w10:wrap type="none"/>
          </v:shape>
        </w:pict>
      </w:r>
      <w:r>
        <w:rPr/>
        <w:pict>
          <v:group style="position:absolute;margin-left:473.171112pt;margin-top:15.859161pt;width:7.45pt;height:3.25pt;mso-position-horizontal-relative:page;mso-position-vertical-relative:paragraph;z-index:-18237952" coordorigin="9463,317" coordsize="149,65">
            <v:shape style="position:absolute;left:9463;top:317;width:65;height:65" type="#_x0000_t75" stroked="false">
              <v:imagedata r:id="rId146" o:title=""/>
            </v:shape>
            <v:shape style="position:absolute;left:9547;top:317;width:65;height:65" type="#_x0000_t75" stroked="false">
              <v:imagedata r:id="rId146" o:title=""/>
            </v:shape>
            <w10:wrap type="none"/>
          </v:group>
        </w:pict>
      </w:r>
      <w:r>
        <w:rPr/>
        <w:t>Одновременно с непрерывной внутривенной инфузией инсулинов желательно наладить инфузию 5–10 % раствора глюкозы (требуется вводить 5 г глюкозы в час). Важно вводить инсулины и декстрозу через разные инфузионные системы, так как требуется частая раздельная коррекция скорости инфузии каждого из двух растворов. При уровне глюкозы плазмы выше 14 ммоль/л глюкозу не вводят (до следующего определения ее уровня).</w:t>
      </w:r>
    </w:p>
    <w:p>
      <w:pPr>
        <w:pStyle w:val="BodyText"/>
        <w:spacing w:line="256" w:lineRule="auto" w:before="2"/>
        <w:ind w:left="491" w:right="1100"/>
      </w:pPr>
      <w:r>
        <w:rPr/>
        <w:pict>
          <v:shape style="position:absolute;margin-left:61.0513pt;margin-top:5.044596pt;width:3.05pt;height:3.05pt;mso-position-horizontal-relative:page;mso-position-vertical-relative:paragraph;z-index:16050176" coordorigin="1221,101" coordsize="61,61" path="m1259,161l1243,161,1236,158,1224,146,1221,139,1221,123,1224,115,1236,104,1243,101,1259,101,1266,104,1278,115,1281,123,1281,139,1278,146,1266,158xe" filled="true" fillcolor="#000000" stroked="false">
            <v:path arrowok="t"/>
            <v:fill type="solid"/>
            <w10:wrap type="none"/>
          </v:shape>
        </w:pict>
      </w:r>
      <w:r>
        <w:rPr/>
        <w:pict>
          <v:group style="position:absolute;margin-left:412.694153pt;margin-top:15.809201pt;width:7.45pt;height:3.25pt;mso-position-horizontal-relative:page;mso-position-vertical-relative:paragraph;z-index:-18236928" coordorigin="8254,316" coordsize="149,65">
            <v:shape style="position:absolute;left:8253;top:316;width:65;height:65" type="#_x0000_t75" stroked="false">
              <v:imagedata r:id="rId146" o:title=""/>
            </v:shape>
            <v:shape style="position:absolute;left:8337;top:316;width:65;height:65" type="#_x0000_t75" stroked="false">
              <v:imagedata r:id="rId146" o:title=""/>
            </v:shape>
            <w10:wrap type="none"/>
          </v:group>
        </w:pict>
      </w:r>
      <w:r>
        <w:rPr/>
        <w:t>При уровне ГП менее 3,3 ммоль/л требуется остановить инфузию инсулинов и ввести внутривенно 30–60 мл 40% раствора глюкозы, при необходимости повторять введение декстрозы каждые 20 минут. После двукратного подтверждения уровня глюкозы плазмы выше 3,9 ммоль/л следует возобновить инфузию инсулинов с меньшей скоростью.</w:t>
      </w:r>
    </w:p>
    <w:p>
      <w:pPr>
        <w:pStyle w:val="BodyText"/>
        <w:spacing w:line="256" w:lineRule="auto"/>
        <w:ind w:left="491" w:right="1100"/>
      </w:pPr>
      <w:r>
        <w:rPr/>
        <w:pict>
          <v:shape style="position:absolute;margin-left:61.0513pt;margin-top:4.994567pt;width:3.05pt;height:3.05pt;mso-position-horizontal-relative:page;mso-position-vertical-relative:paragraph;z-index:16051200" coordorigin="1221,100" coordsize="61,61" path="m1251,160l1243,160,1236,157,1224,145,1221,138,1221,121,1224,114,1236,103,1243,100,1259,100,1266,103,1278,114,1281,121,1281,138,1278,145,1266,157,1259,160xe" filled="true" fillcolor="#000000" stroked="false">
            <v:path arrowok="t"/>
            <v:fill type="solid"/>
            <w10:wrap type="none"/>
          </v:shape>
        </w:pict>
      </w:r>
      <w:r>
        <w:rPr/>
        <w:t>При переходе на подкожное введение инсулинов его инфузию прекращают через 1–2 часа после первой подкожной инъекции инсулинов и аналогов быстрого действия, или через 2–3 часа после первой инъекции инсулинов и аналогов длительного действия.</w:t>
      </w:r>
    </w:p>
    <w:p>
      <w:pPr>
        <w:pStyle w:val="Heading3"/>
        <w:ind w:left="281"/>
        <w:jc w:val="both"/>
      </w:pPr>
      <w:r>
        <w:rPr/>
        <w:t>Рекомендуемая скорость инфузии инсулинов в зависимости от уровня глюкозы плазмы</w:t>
      </w:r>
    </w:p>
    <w:p>
      <w:pPr>
        <w:pStyle w:val="BodyText"/>
        <w:spacing w:before="11"/>
        <w:ind w:left="0"/>
        <w:jc w:val="left"/>
        <w:rPr>
          <w:b/>
          <w:sz w:val="13"/>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191"/>
        <w:gridCol w:w="971"/>
        <w:gridCol w:w="861"/>
        <w:gridCol w:w="831"/>
        <w:gridCol w:w="961"/>
        <w:gridCol w:w="961"/>
        <w:gridCol w:w="1041"/>
        <w:gridCol w:w="921"/>
        <w:gridCol w:w="931"/>
        <w:gridCol w:w="921"/>
      </w:tblGrid>
      <w:tr>
        <w:trPr>
          <w:trHeight w:val="415" w:hRule="atLeast"/>
        </w:trPr>
        <w:tc>
          <w:tcPr>
            <w:tcW w:w="1191" w:type="dxa"/>
          </w:tcPr>
          <w:p>
            <w:pPr>
              <w:pStyle w:val="TableParagraph"/>
              <w:spacing w:line="196" w:lineRule="auto" w:before="107"/>
              <w:ind w:right="85"/>
              <w:rPr>
                <w:sz w:val="11"/>
              </w:rPr>
            </w:pPr>
            <w:r>
              <w:rPr>
                <w:sz w:val="11"/>
              </w:rPr>
              <w:t>Глюкоза (ммоль/ л)</w:t>
            </w:r>
          </w:p>
        </w:tc>
        <w:tc>
          <w:tcPr>
            <w:tcW w:w="971" w:type="dxa"/>
          </w:tcPr>
          <w:p>
            <w:pPr>
              <w:pStyle w:val="TableParagraph"/>
              <w:rPr>
                <w:sz w:val="11"/>
              </w:rPr>
            </w:pPr>
            <w:r>
              <w:rPr>
                <w:sz w:val="11"/>
              </w:rPr>
              <w:t>&lt;3,9</w:t>
            </w:r>
          </w:p>
        </w:tc>
        <w:tc>
          <w:tcPr>
            <w:tcW w:w="861" w:type="dxa"/>
          </w:tcPr>
          <w:p>
            <w:pPr>
              <w:pStyle w:val="TableParagraph"/>
              <w:rPr>
                <w:sz w:val="11"/>
              </w:rPr>
            </w:pPr>
            <w:r>
              <w:rPr>
                <w:sz w:val="11"/>
              </w:rPr>
              <w:t>3,9–6,1</w:t>
            </w:r>
          </w:p>
        </w:tc>
        <w:tc>
          <w:tcPr>
            <w:tcW w:w="831" w:type="dxa"/>
          </w:tcPr>
          <w:p>
            <w:pPr>
              <w:pStyle w:val="TableParagraph"/>
              <w:rPr>
                <w:sz w:val="11"/>
              </w:rPr>
            </w:pPr>
            <w:r>
              <w:rPr>
                <w:sz w:val="11"/>
              </w:rPr>
              <w:t>6,2–6,6</w:t>
            </w:r>
          </w:p>
        </w:tc>
        <w:tc>
          <w:tcPr>
            <w:tcW w:w="961" w:type="dxa"/>
          </w:tcPr>
          <w:p>
            <w:pPr>
              <w:pStyle w:val="TableParagraph"/>
              <w:ind w:left="101"/>
              <w:rPr>
                <w:sz w:val="11"/>
              </w:rPr>
            </w:pPr>
            <w:r>
              <w:rPr>
                <w:sz w:val="11"/>
              </w:rPr>
              <w:t>6,7–8,3</w:t>
            </w:r>
          </w:p>
        </w:tc>
        <w:tc>
          <w:tcPr>
            <w:tcW w:w="961" w:type="dxa"/>
          </w:tcPr>
          <w:p>
            <w:pPr>
              <w:pStyle w:val="TableParagraph"/>
              <w:ind w:left="101"/>
              <w:rPr>
                <w:sz w:val="11"/>
              </w:rPr>
            </w:pPr>
            <w:r>
              <w:rPr>
                <w:sz w:val="11"/>
              </w:rPr>
              <w:t>8,4–9,9</w:t>
            </w:r>
          </w:p>
        </w:tc>
        <w:tc>
          <w:tcPr>
            <w:tcW w:w="1041" w:type="dxa"/>
          </w:tcPr>
          <w:p>
            <w:pPr>
              <w:pStyle w:val="TableParagraph"/>
              <w:ind w:left="101"/>
              <w:rPr>
                <w:sz w:val="11"/>
              </w:rPr>
            </w:pPr>
            <w:r>
              <w:rPr>
                <w:sz w:val="11"/>
              </w:rPr>
              <w:t>10–13,3</w:t>
            </w:r>
          </w:p>
        </w:tc>
        <w:tc>
          <w:tcPr>
            <w:tcW w:w="921" w:type="dxa"/>
          </w:tcPr>
          <w:p>
            <w:pPr>
              <w:pStyle w:val="TableParagraph"/>
              <w:ind w:left="101"/>
              <w:rPr>
                <w:sz w:val="11"/>
              </w:rPr>
            </w:pPr>
            <w:r>
              <w:rPr>
                <w:sz w:val="11"/>
              </w:rPr>
              <w:t>13,4–16,6</w:t>
            </w:r>
          </w:p>
        </w:tc>
        <w:tc>
          <w:tcPr>
            <w:tcW w:w="931" w:type="dxa"/>
          </w:tcPr>
          <w:p>
            <w:pPr>
              <w:pStyle w:val="TableParagraph"/>
              <w:ind w:left="101"/>
              <w:rPr>
                <w:sz w:val="11"/>
              </w:rPr>
            </w:pPr>
            <w:r>
              <w:rPr>
                <w:sz w:val="11"/>
              </w:rPr>
              <w:t>16,7–19,9</w:t>
            </w:r>
          </w:p>
        </w:tc>
        <w:tc>
          <w:tcPr>
            <w:tcW w:w="921" w:type="dxa"/>
          </w:tcPr>
          <w:p>
            <w:pPr>
              <w:pStyle w:val="TableParagraph"/>
              <w:ind w:left="100"/>
              <w:rPr>
                <w:sz w:val="11"/>
              </w:rPr>
            </w:pPr>
            <w:r>
              <w:rPr>
                <w:sz w:val="11"/>
              </w:rPr>
              <w:t>&gt;20</w:t>
            </w:r>
          </w:p>
        </w:tc>
      </w:tr>
      <w:tr>
        <w:trPr>
          <w:trHeight w:val="635" w:hRule="atLeast"/>
        </w:trPr>
        <w:tc>
          <w:tcPr>
            <w:tcW w:w="1191" w:type="dxa"/>
          </w:tcPr>
          <w:p>
            <w:pPr>
              <w:pStyle w:val="TableParagraph"/>
              <w:spacing w:line="196" w:lineRule="auto" w:before="107"/>
              <w:ind w:right="85"/>
              <w:rPr>
                <w:sz w:val="11"/>
              </w:rPr>
            </w:pPr>
            <w:r>
              <w:rPr>
                <w:sz w:val="11"/>
              </w:rPr>
              <w:t>Скорость введения инсулинов (ед/ час)</w:t>
            </w:r>
          </w:p>
        </w:tc>
        <w:tc>
          <w:tcPr>
            <w:tcW w:w="971" w:type="dxa"/>
          </w:tcPr>
          <w:p>
            <w:pPr>
              <w:pStyle w:val="TableParagraph"/>
              <w:rPr>
                <w:sz w:val="11"/>
              </w:rPr>
            </w:pPr>
            <w:r>
              <w:rPr>
                <w:sz w:val="11"/>
              </w:rPr>
              <w:t>Не вводить</w:t>
            </w:r>
          </w:p>
        </w:tc>
        <w:tc>
          <w:tcPr>
            <w:tcW w:w="861" w:type="dxa"/>
          </w:tcPr>
          <w:p>
            <w:pPr>
              <w:pStyle w:val="TableParagraph"/>
              <w:rPr>
                <w:sz w:val="11"/>
              </w:rPr>
            </w:pPr>
            <w:r>
              <w:rPr>
                <w:sz w:val="11"/>
              </w:rPr>
              <w:t>0,2</w:t>
            </w:r>
          </w:p>
        </w:tc>
        <w:tc>
          <w:tcPr>
            <w:tcW w:w="831" w:type="dxa"/>
          </w:tcPr>
          <w:p>
            <w:pPr>
              <w:pStyle w:val="TableParagraph"/>
              <w:rPr>
                <w:sz w:val="11"/>
              </w:rPr>
            </w:pPr>
            <w:r>
              <w:rPr>
                <w:sz w:val="11"/>
              </w:rPr>
              <w:t>0,5</w:t>
            </w:r>
          </w:p>
        </w:tc>
        <w:tc>
          <w:tcPr>
            <w:tcW w:w="961" w:type="dxa"/>
          </w:tcPr>
          <w:p>
            <w:pPr>
              <w:pStyle w:val="TableParagraph"/>
              <w:ind w:left="101"/>
              <w:rPr>
                <w:sz w:val="11"/>
              </w:rPr>
            </w:pPr>
            <w:r>
              <w:rPr>
                <w:sz w:val="11"/>
              </w:rPr>
              <w:t>1</w:t>
            </w:r>
          </w:p>
        </w:tc>
        <w:tc>
          <w:tcPr>
            <w:tcW w:w="961" w:type="dxa"/>
          </w:tcPr>
          <w:p>
            <w:pPr>
              <w:pStyle w:val="TableParagraph"/>
              <w:ind w:left="101"/>
              <w:rPr>
                <w:sz w:val="11"/>
              </w:rPr>
            </w:pPr>
            <w:r>
              <w:rPr>
                <w:sz w:val="11"/>
              </w:rPr>
              <w:t>1,5</w:t>
            </w:r>
          </w:p>
        </w:tc>
        <w:tc>
          <w:tcPr>
            <w:tcW w:w="1041" w:type="dxa"/>
          </w:tcPr>
          <w:p>
            <w:pPr>
              <w:pStyle w:val="TableParagraph"/>
              <w:ind w:left="101"/>
              <w:rPr>
                <w:sz w:val="11"/>
              </w:rPr>
            </w:pPr>
            <w:r>
              <w:rPr>
                <w:sz w:val="11"/>
              </w:rPr>
              <w:t>2</w:t>
            </w:r>
          </w:p>
        </w:tc>
        <w:tc>
          <w:tcPr>
            <w:tcW w:w="921" w:type="dxa"/>
          </w:tcPr>
          <w:p>
            <w:pPr>
              <w:pStyle w:val="TableParagraph"/>
              <w:ind w:left="101"/>
              <w:rPr>
                <w:sz w:val="11"/>
              </w:rPr>
            </w:pPr>
            <w:r>
              <w:rPr>
                <w:sz w:val="11"/>
              </w:rPr>
              <w:t>3</w:t>
            </w:r>
          </w:p>
        </w:tc>
        <w:tc>
          <w:tcPr>
            <w:tcW w:w="931" w:type="dxa"/>
          </w:tcPr>
          <w:p>
            <w:pPr>
              <w:pStyle w:val="TableParagraph"/>
              <w:ind w:left="101"/>
              <w:rPr>
                <w:sz w:val="11"/>
              </w:rPr>
            </w:pPr>
            <w:r>
              <w:rPr>
                <w:sz w:val="11"/>
              </w:rPr>
              <w:t>4</w:t>
            </w:r>
          </w:p>
        </w:tc>
        <w:tc>
          <w:tcPr>
            <w:tcW w:w="921" w:type="dxa"/>
          </w:tcPr>
          <w:p>
            <w:pPr>
              <w:pStyle w:val="TableParagraph"/>
              <w:ind w:left="100"/>
              <w:rPr>
                <w:sz w:val="11"/>
              </w:rPr>
            </w:pPr>
            <w:r>
              <w:rPr>
                <w:sz w:val="11"/>
              </w:rPr>
              <w:t>6</w:t>
            </w:r>
          </w:p>
        </w:tc>
      </w:tr>
    </w:tbl>
    <w:p>
      <w:pPr>
        <w:pStyle w:val="BodyText"/>
        <w:spacing w:line="256" w:lineRule="auto" w:before="11"/>
        <w:ind w:left="281" w:right="1099"/>
      </w:pPr>
      <w:r>
        <w:rPr/>
        <w:t>У отдельных пациентов (ранее получавших более 80 ЕД инсулинов в сутки, получающих кортикостероиды, не достигающих целевой гликемии при использовании предлагаемого алгоритма) может потребоваться использование более интенсивных алгоритмов. У пациентов с повторным определением уровня глюкозы менее 3,9 ммоль/л (два раза подряд) требуется перейти на менее интенсивный алгоритм. Ознакомиться с этими алгоритмами можно в рекомендациях по ведению пациентов с сахарным диабетом.</w:t>
      </w:r>
    </w:p>
    <w:p>
      <w:pPr>
        <w:pStyle w:val="BodyText"/>
        <w:spacing w:before="0"/>
        <w:ind w:left="0"/>
        <w:jc w:val="left"/>
        <w:rPr>
          <w:sz w:val="24"/>
        </w:rPr>
      </w:pPr>
    </w:p>
    <w:p>
      <w:pPr>
        <w:pStyle w:val="Heading2"/>
        <w:spacing w:line="177" w:lineRule="auto" w:before="186"/>
        <w:ind w:right="1112"/>
        <w:jc w:val="both"/>
      </w:pPr>
      <w:r>
        <w:rPr/>
        <w:t>Приложение</w:t>
      </w:r>
      <w:r>
        <w:rPr>
          <w:spacing w:val="-7"/>
        </w:rPr>
        <w:t> </w:t>
      </w:r>
      <w:r>
        <w:rPr/>
        <w:t>Г4.</w:t>
      </w:r>
      <w:r>
        <w:rPr>
          <w:spacing w:val="-6"/>
        </w:rPr>
        <w:t> </w:t>
      </w:r>
      <w:r>
        <w:rPr/>
        <w:t>Оценка</w:t>
      </w:r>
      <w:r>
        <w:rPr>
          <w:spacing w:val="-6"/>
        </w:rPr>
        <w:t> </w:t>
      </w:r>
      <w:r>
        <w:rPr/>
        <w:t>риска</w:t>
      </w:r>
      <w:r>
        <w:rPr>
          <w:spacing w:val="-7"/>
        </w:rPr>
        <w:t> </w:t>
      </w:r>
      <w:r>
        <w:rPr/>
        <w:t>неблагоприятных</w:t>
      </w:r>
      <w:r>
        <w:rPr>
          <w:spacing w:val="-6"/>
        </w:rPr>
        <w:t> </w:t>
      </w:r>
      <w:r>
        <w:rPr/>
        <w:t>событий</w:t>
      </w:r>
      <w:r>
        <w:rPr>
          <w:spacing w:val="-6"/>
        </w:rPr>
        <w:t> </w:t>
      </w:r>
      <w:r>
        <w:rPr/>
        <w:t>у</w:t>
      </w:r>
      <w:r>
        <w:rPr>
          <w:spacing w:val="-6"/>
        </w:rPr>
        <w:t> </w:t>
      </w:r>
      <w:r>
        <w:rPr/>
        <w:t>пациентов</w:t>
      </w:r>
      <w:r>
        <w:rPr>
          <w:spacing w:val="-7"/>
        </w:rPr>
        <w:t> </w:t>
      </w:r>
      <w:r>
        <w:rPr/>
        <w:t>с</w:t>
      </w:r>
      <w:r>
        <w:rPr>
          <w:spacing w:val="-6"/>
        </w:rPr>
        <w:t> </w:t>
      </w:r>
      <w:r>
        <w:rPr/>
        <w:t>ИМпST</w:t>
      </w:r>
      <w:r>
        <w:rPr>
          <w:spacing w:val="-6"/>
        </w:rPr>
        <w:t> </w:t>
      </w:r>
      <w:r>
        <w:rPr/>
        <w:t>после выписки (для принятия решения о ранней выписке по шкале</w:t>
      </w:r>
      <w:r>
        <w:rPr>
          <w:spacing w:val="38"/>
        </w:rPr>
        <w:t> </w:t>
      </w:r>
      <w:r>
        <w:rPr/>
        <w:t>Zwolle)</w:t>
      </w:r>
    </w:p>
    <w:p>
      <w:pPr>
        <w:pStyle w:val="BodyText"/>
        <w:spacing w:before="13"/>
        <w:ind w:left="0"/>
        <w:jc w:val="left"/>
        <w:rPr>
          <w:b/>
          <w:sz w:val="20"/>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6626"/>
        <w:gridCol w:w="2963"/>
      </w:tblGrid>
      <w:tr>
        <w:trPr>
          <w:trHeight w:val="305" w:hRule="atLeast"/>
        </w:trPr>
        <w:tc>
          <w:tcPr>
            <w:tcW w:w="6626" w:type="dxa"/>
          </w:tcPr>
          <w:p>
            <w:pPr>
              <w:pStyle w:val="TableParagraph"/>
              <w:rPr>
                <w:b/>
                <w:sz w:val="11"/>
              </w:rPr>
            </w:pPr>
            <w:r>
              <w:rPr>
                <w:b/>
                <w:sz w:val="11"/>
              </w:rPr>
              <w:t>Фактор риска</w:t>
            </w:r>
          </w:p>
        </w:tc>
        <w:tc>
          <w:tcPr>
            <w:tcW w:w="2963" w:type="dxa"/>
          </w:tcPr>
          <w:p>
            <w:pPr>
              <w:pStyle w:val="TableParagraph"/>
              <w:rPr>
                <w:b/>
                <w:sz w:val="11"/>
              </w:rPr>
            </w:pPr>
            <w:r>
              <w:rPr>
                <w:b/>
                <w:sz w:val="11"/>
              </w:rPr>
              <w:t>Число баллов</w:t>
            </w:r>
          </w:p>
        </w:tc>
      </w:tr>
      <w:tr>
        <w:trPr>
          <w:trHeight w:val="305" w:hRule="atLeast"/>
        </w:trPr>
        <w:tc>
          <w:tcPr>
            <w:tcW w:w="6626" w:type="dxa"/>
          </w:tcPr>
          <w:p>
            <w:pPr>
              <w:pStyle w:val="TableParagraph"/>
              <w:rPr>
                <w:b/>
                <w:i/>
                <w:sz w:val="11"/>
              </w:rPr>
            </w:pPr>
            <w:r>
              <w:rPr>
                <w:b/>
                <w:i/>
                <w:sz w:val="11"/>
              </w:rPr>
              <w:t>Класс СН по Killip</w:t>
            </w:r>
          </w:p>
        </w:tc>
        <w:tc>
          <w:tcPr>
            <w:tcW w:w="2963" w:type="dxa"/>
          </w:tcPr>
          <w:p>
            <w:pPr>
              <w:pStyle w:val="TableParagraph"/>
              <w:spacing w:before="0"/>
              <w:ind w:left="0"/>
              <w:rPr>
                <w:rFonts w:ascii="Times New Roman"/>
                <w:sz w:val="16"/>
              </w:rPr>
            </w:pPr>
          </w:p>
        </w:tc>
      </w:tr>
      <w:tr>
        <w:trPr>
          <w:trHeight w:val="305" w:hRule="atLeast"/>
        </w:trPr>
        <w:tc>
          <w:tcPr>
            <w:tcW w:w="6626" w:type="dxa"/>
          </w:tcPr>
          <w:p>
            <w:pPr>
              <w:pStyle w:val="TableParagraph"/>
              <w:rPr>
                <w:sz w:val="11"/>
              </w:rPr>
            </w:pPr>
            <w:r>
              <w:rPr>
                <w:sz w:val="11"/>
              </w:rPr>
              <w:t>II</w:t>
            </w:r>
          </w:p>
        </w:tc>
        <w:tc>
          <w:tcPr>
            <w:tcW w:w="2963" w:type="dxa"/>
          </w:tcPr>
          <w:p>
            <w:pPr>
              <w:pStyle w:val="TableParagraph"/>
              <w:rPr>
                <w:sz w:val="11"/>
              </w:rPr>
            </w:pPr>
            <w:r>
              <w:rPr>
                <w:sz w:val="11"/>
              </w:rPr>
              <w:t>4</w:t>
            </w:r>
          </w:p>
        </w:tc>
      </w:tr>
      <w:tr>
        <w:trPr>
          <w:trHeight w:val="305" w:hRule="atLeast"/>
        </w:trPr>
        <w:tc>
          <w:tcPr>
            <w:tcW w:w="6626" w:type="dxa"/>
          </w:tcPr>
          <w:p>
            <w:pPr>
              <w:pStyle w:val="TableParagraph"/>
              <w:rPr>
                <w:sz w:val="11"/>
              </w:rPr>
            </w:pPr>
            <w:r>
              <w:rPr>
                <w:sz w:val="11"/>
              </w:rPr>
              <w:t>III</w:t>
            </w:r>
          </w:p>
        </w:tc>
        <w:tc>
          <w:tcPr>
            <w:tcW w:w="2963" w:type="dxa"/>
          </w:tcPr>
          <w:p>
            <w:pPr>
              <w:pStyle w:val="TableParagraph"/>
              <w:rPr>
                <w:sz w:val="11"/>
              </w:rPr>
            </w:pPr>
            <w:r>
              <w:rPr>
                <w:sz w:val="11"/>
              </w:rPr>
              <w:t>9</w:t>
            </w:r>
          </w:p>
        </w:tc>
      </w:tr>
      <w:tr>
        <w:trPr>
          <w:trHeight w:val="305" w:hRule="atLeast"/>
        </w:trPr>
        <w:tc>
          <w:tcPr>
            <w:tcW w:w="6626" w:type="dxa"/>
          </w:tcPr>
          <w:p>
            <w:pPr>
              <w:pStyle w:val="TableParagraph"/>
              <w:rPr>
                <w:sz w:val="11"/>
              </w:rPr>
            </w:pPr>
            <w:r>
              <w:rPr>
                <w:sz w:val="11"/>
              </w:rPr>
              <w:t>IV</w:t>
            </w:r>
          </w:p>
        </w:tc>
        <w:tc>
          <w:tcPr>
            <w:tcW w:w="2963" w:type="dxa"/>
          </w:tcPr>
          <w:p>
            <w:pPr>
              <w:pStyle w:val="TableParagraph"/>
              <w:rPr>
                <w:sz w:val="11"/>
              </w:rPr>
            </w:pPr>
            <w:r>
              <w:rPr>
                <w:sz w:val="11"/>
              </w:rPr>
              <w:t>9</w:t>
            </w:r>
          </w:p>
        </w:tc>
      </w:tr>
      <w:tr>
        <w:trPr>
          <w:trHeight w:val="305" w:hRule="atLeast"/>
        </w:trPr>
        <w:tc>
          <w:tcPr>
            <w:tcW w:w="6626" w:type="dxa"/>
          </w:tcPr>
          <w:p>
            <w:pPr>
              <w:pStyle w:val="TableParagraph"/>
              <w:rPr>
                <w:b/>
                <w:i/>
                <w:sz w:val="11"/>
              </w:rPr>
            </w:pPr>
            <w:r>
              <w:rPr>
                <w:b/>
                <w:i/>
                <w:sz w:val="11"/>
              </w:rPr>
              <w:t>Кровоток по инфаркт-связанной артерии (TIMI)</w:t>
            </w:r>
          </w:p>
        </w:tc>
        <w:tc>
          <w:tcPr>
            <w:tcW w:w="2963" w:type="dxa"/>
          </w:tcPr>
          <w:p>
            <w:pPr>
              <w:pStyle w:val="TableParagraph"/>
              <w:spacing w:before="0"/>
              <w:ind w:left="0"/>
              <w:rPr>
                <w:rFonts w:ascii="Times New Roman"/>
                <w:sz w:val="16"/>
              </w:rPr>
            </w:pPr>
          </w:p>
        </w:tc>
      </w:tr>
      <w:tr>
        <w:trPr>
          <w:trHeight w:val="305" w:hRule="atLeast"/>
        </w:trPr>
        <w:tc>
          <w:tcPr>
            <w:tcW w:w="6626" w:type="dxa"/>
          </w:tcPr>
          <w:p>
            <w:pPr>
              <w:pStyle w:val="TableParagraph"/>
              <w:rPr>
                <w:sz w:val="11"/>
              </w:rPr>
            </w:pPr>
            <w:r>
              <w:rPr>
                <w:sz w:val="11"/>
              </w:rPr>
              <w:t>0</w:t>
            </w:r>
          </w:p>
        </w:tc>
        <w:tc>
          <w:tcPr>
            <w:tcW w:w="2963" w:type="dxa"/>
          </w:tcPr>
          <w:p>
            <w:pPr>
              <w:pStyle w:val="TableParagraph"/>
              <w:rPr>
                <w:sz w:val="11"/>
              </w:rPr>
            </w:pPr>
            <w:r>
              <w:rPr>
                <w:sz w:val="11"/>
              </w:rPr>
              <w:t>2</w:t>
            </w:r>
          </w:p>
        </w:tc>
      </w:tr>
      <w:tr>
        <w:trPr>
          <w:trHeight w:val="305" w:hRule="atLeast"/>
        </w:trPr>
        <w:tc>
          <w:tcPr>
            <w:tcW w:w="6626" w:type="dxa"/>
          </w:tcPr>
          <w:p>
            <w:pPr>
              <w:pStyle w:val="TableParagraph"/>
              <w:rPr>
                <w:sz w:val="11"/>
              </w:rPr>
            </w:pPr>
            <w:r>
              <w:rPr>
                <w:sz w:val="11"/>
              </w:rPr>
              <w:t>1</w:t>
            </w:r>
          </w:p>
        </w:tc>
        <w:tc>
          <w:tcPr>
            <w:tcW w:w="2963" w:type="dxa"/>
          </w:tcPr>
          <w:p>
            <w:pPr>
              <w:pStyle w:val="TableParagraph"/>
              <w:rPr>
                <w:sz w:val="11"/>
              </w:rPr>
            </w:pPr>
            <w:r>
              <w:rPr>
                <w:sz w:val="11"/>
              </w:rPr>
              <w:t>2</w:t>
            </w:r>
          </w:p>
        </w:tc>
      </w:tr>
      <w:tr>
        <w:trPr>
          <w:trHeight w:val="305" w:hRule="atLeast"/>
        </w:trPr>
        <w:tc>
          <w:tcPr>
            <w:tcW w:w="6626" w:type="dxa"/>
          </w:tcPr>
          <w:p>
            <w:pPr>
              <w:pStyle w:val="TableParagraph"/>
              <w:rPr>
                <w:sz w:val="11"/>
              </w:rPr>
            </w:pPr>
            <w:r>
              <w:rPr>
                <w:sz w:val="11"/>
              </w:rPr>
              <w:t>2</w:t>
            </w:r>
          </w:p>
        </w:tc>
        <w:tc>
          <w:tcPr>
            <w:tcW w:w="2963" w:type="dxa"/>
          </w:tcPr>
          <w:p>
            <w:pPr>
              <w:pStyle w:val="TableParagraph"/>
              <w:rPr>
                <w:sz w:val="11"/>
              </w:rPr>
            </w:pPr>
            <w:r>
              <w:rPr>
                <w:sz w:val="11"/>
              </w:rPr>
              <w:t>1</w:t>
            </w:r>
          </w:p>
        </w:tc>
      </w:tr>
      <w:tr>
        <w:trPr>
          <w:trHeight w:val="305" w:hRule="atLeast"/>
        </w:trPr>
        <w:tc>
          <w:tcPr>
            <w:tcW w:w="6626" w:type="dxa"/>
          </w:tcPr>
          <w:p>
            <w:pPr>
              <w:pStyle w:val="TableParagraph"/>
              <w:rPr>
                <w:b/>
                <w:i/>
                <w:sz w:val="11"/>
              </w:rPr>
            </w:pPr>
            <w:r>
              <w:rPr>
                <w:b/>
                <w:i/>
                <w:sz w:val="11"/>
              </w:rPr>
              <w:t>Возраст</w:t>
            </w:r>
          </w:p>
        </w:tc>
        <w:tc>
          <w:tcPr>
            <w:tcW w:w="2963" w:type="dxa"/>
          </w:tcPr>
          <w:p>
            <w:pPr>
              <w:pStyle w:val="TableParagraph"/>
              <w:spacing w:before="0"/>
              <w:ind w:left="0"/>
              <w:rPr>
                <w:rFonts w:ascii="Times New Roman"/>
                <w:sz w:val="16"/>
              </w:rPr>
            </w:pPr>
          </w:p>
        </w:tc>
      </w:tr>
      <w:tr>
        <w:trPr>
          <w:trHeight w:val="305" w:hRule="atLeast"/>
        </w:trPr>
        <w:tc>
          <w:tcPr>
            <w:tcW w:w="6626" w:type="dxa"/>
          </w:tcPr>
          <w:p>
            <w:pPr>
              <w:pStyle w:val="TableParagraph"/>
              <w:rPr>
                <w:sz w:val="11"/>
              </w:rPr>
            </w:pPr>
            <w:r>
              <w:rPr>
                <w:sz w:val="11"/>
              </w:rPr>
              <w:t>Равен или старше 60 лет</w:t>
            </w:r>
          </w:p>
        </w:tc>
        <w:tc>
          <w:tcPr>
            <w:tcW w:w="2963" w:type="dxa"/>
          </w:tcPr>
          <w:p>
            <w:pPr>
              <w:pStyle w:val="TableParagraph"/>
              <w:rPr>
                <w:sz w:val="11"/>
              </w:rPr>
            </w:pPr>
            <w:r>
              <w:rPr>
                <w:sz w:val="11"/>
              </w:rPr>
              <w:t>2</w:t>
            </w:r>
          </w:p>
        </w:tc>
      </w:tr>
      <w:tr>
        <w:trPr>
          <w:trHeight w:val="305" w:hRule="atLeast"/>
        </w:trPr>
        <w:tc>
          <w:tcPr>
            <w:tcW w:w="6626" w:type="dxa"/>
          </w:tcPr>
          <w:p>
            <w:pPr>
              <w:pStyle w:val="TableParagraph"/>
              <w:rPr>
                <w:b/>
                <w:i/>
                <w:sz w:val="11"/>
              </w:rPr>
            </w:pPr>
            <w:r>
              <w:rPr>
                <w:b/>
                <w:i/>
                <w:sz w:val="11"/>
              </w:rPr>
              <w:t>Трехсосудистое поражение при КГ</w:t>
            </w:r>
          </w:p>
        </w:tc>
        <w:tc>
          <w:tcPr>
            <w:tcW w:w="2963" w:type="dxa"/>
          </w:tcPr>
          <w:p>
            <w:pPr>
              <w:pStyle w:val="TableParagraph"/>
              <w:spacing w:before="0"/>
              <w:ind w:left="0"/>
              <w:rPr>
                <w:rFonts w:ascii="Times New Roman"/>
                <w:sz w:val="16"/>
              </w:rPr>
            </w:pPr>
          </w:p>
        </w:tc>
      </w:tr>
      <w:tr>
        <w:trPr>
          <w:trHeight w:val="305" w:hRule="atLeast"/>
        </w:trPr>
        <w:tc>
          <w:tcPr>
            <w:tcW w:w="6626" w:type="dxa"/>
          </w:tcPr>
          <w:p>
            <w:pPr>
              <w:pStyle w:val="TableParagraph"/>
              <w:rPr>
                <w:i/>
                <w:sz w:val="11"/>
              </w:rPr>
            </w:pPr>
            <w:r>
              <w:rPr>
                <w:i/>
                <w:sz w:val="11"/>
              </w:rPr>
              <w:t>Трехсосудистое поражение при КГ</w:t>
            </w:r>
          </w:p>
        </w:tc>
        <w:tc>
          <w:tcPr>
            <w:tcW w:w="2963" w:type="dxa"/>
          </w:tcPr>
          <w:p>
            <w:pPr>
              <w:pStyle w:val="TableParagraph"/>
              <w:rPr>
                <w:sz w:val="11"/>
              </w:rPr>
            </w:pPr>
            <w:r>
              <w:rPr>
                <w:sz w:val="11"/>
              </w:rPr>
              <w:t>1</w:t>
            </w:r>
          </w:p>
        </w:tc>
      </w:tr>
      <w:tr>
        <w:trPr>
          <w:trHeight w:val="305" w:hRule="atLeast"/>
        </w:trPr>
        <w:tc>
          <w:tcPr>
            <w:tcW w:w="6626" w:type="dxa"/>
          </w:tcPr>
          <w:p>
            <w:pPr>
              <w:pStyle w:val="TableParagraph"/>
              <w:rPr>
                <w:b/>
                <w:i/>
                <w:sz w:val="11"/>
              </w:rPr>
            </w:pPr>
            <w:r>
              <w:rPr>
                <w:b/>
                <w:i/>
                <w:sz w:val="11"/>
              </w:rPr>
              <w:t>ИМ в прошлом (данный ИМпST повторный)</w:t>
            </w:r>
          </w:p>
        </w:tc>
        <w:tc>
          <w:tcPr>
            <w:tcW w:w="2963" w:type="dxa"/>
          </w:tcPr>
          <w:p>
            <w:pPr>
              <w:pStyle w:val="TableParagraph"/>
              <w:spacing w:before="0"/>
              <w:ind w:left="0"/>
              <w:rPr>
                <w:rFonts w:ascii="Times New Roman"/>
                <w:sz w:val="16"/>
              </w:rPr>
            </w:pPr>
          </w:p>
        </w:tc>
      </w:tr>
      <w:tr>
        <w:trPr>
          <w:trHeight w:val="305" w:hRule="atLeast"/>
        </w:trPr>
        <w:tc>
          <w:tcPr>
            <w:tcW w:w="6626" w:type="dxa"/>
          </w:tcPr>
          <w:p>
            <w:pPr>
              <w:pStyle w:val="TableParagraph"/>
              <w:rPr>
                <w:i/>
                <w:sz w:val="11"/>
              </w:rPr>
            </w:pPr>
            <w:r>
              <w:rPr>
                <w:i/>
                <w:sz w:val="11"/>
              </w:rPr>
              <w:t>ИМ в прошлом</w:t>
            </w:r>
          </w:p>
        </w:tc>
        <w:tc>
          <w:tcPr>
            <w:tcW w:w="2963" w:type="dxa"/>
          </w:tcPr>
          <w:p>
            <w:pPr>
              <w:pStyle w:val="TableParagraph"/>
              <w:rPr>
                <w:sz w:val="11"/>
              </w:rPr>
            </w:pPr>
            <w:r>
              <w:rPr>
                <w:sz w:val="11"/>
              </w:rPr>
              <w:t>1</w:t>
            </w:r>
          </w:p>
        </w:tc>
      </w:tr>
      <w:tr>
        <w:trPr>
          <w:trHeight w:val="305" w:hRule="atLeast"/>
        </w:trPr>
        <w:tc>
          <w:tcPr>
            <w:tcW w:w="6626" w:type="dxa"/>
          </w:tcPr>
          <w:p>
            <w:pPr>
              <w:pStyle w:val="TableParagraph"/>
              <w:rPr>
                <w:b/>
                <w:i/>
                <w:sz w:val="11"/>
              </w:rPr>
            </w:pPr>
            <w:r>
              <w:rPr>
                <w:b/>
                <w:i/>
                <w:sz w:val="11"/>
              </w:rPr>
              <w:t>Продолжитлеьность ишемии &gt; 4 часов</w:t>
            </w:r>
          </w:p>
        </w:tc>
        <w:tc>
          <w:tcPr>
            <w:tcW w:w="2963" w:type="dxa"/>
          </w:tcPr>
          <w:p>
            <w:pPr>
              <w:pStyle w:val="TableParagraph"/>
              <w:spacing w:before="0"/>
              <w:ind w:left="0"/>
              <w:rPr>
                <w:rFonts w:ascii="Times New Roman"/>
                <w:sz w:val="16"/>
              </w:rPr>
            </w:pPr>
          </w:p>
        </w:tc>
      </w:tr>
      <w:tr>
        <w:trPr>
          <w:trHeight w:val="305" w:hRule="atLeast"/>
        </w:trPr>
        <w:tc>
          <w:tcPr>
            <w:tcW w:w="6626" w:type="dxa"/>
          </w:tcPr>
          <w:p>
            <w:pPr>
              <w:pStyle w:val="TableParagraph"/>
              <w:rPr>
                <w:i/>
                <w:sz w:val="11"/>
              </w:rPr>
            </w:pPr>
            <w:r>
              <w:rPr>
                <w:i/>
                <w:sz w:val="11"/>
              </w:rPr>
              <w:t>Продолжитлеьность ишемии миокарда &gt;4 часов</w:t>
            </w:r>
          </w:p>
        </w:tc>
        <w:tc>
          <w:tcPr>
            <w:tcW w:w="2963" w:type="dxa"/>
          </w:tcPr>
          <w:p>
            <w:pPr>
              <w:pStyle w:val="TableParagraph"/>
              <w:rPr>
                <w:sz w:val="11"/>
              </w:rPr>
            </w:pPr>
            <w:r>
              <w:rPr>
                <w:sz w:val="11"/>
              </w:rPr>
              <w:t>1</w:t>
            </w:r>
          </w:p>
        </w:tc>
      </w:tr>
      <w:tr>
        <w:trPr>
          <w:trHeight w:val="305" w:hRule="atLeast"/>
        </w:trPr>
        <w:tc>
          <w:tcPr>
            <w:tcW w:w="6626" w:type="dxa"/>
          </w:tcPr>
          <w:p>
            <w:pPr>
              <w:pStyle w:val="TableParagraph"/>
              <w:rPr>
                <w:sz w:val="11"/>
              </w:rPr>
            </w:pPr>
            <w:r>
              <w:rPr>
                <w:sz w:val="11"/>
              </w:rPr>
              <w:t>РЕЗУЛЬТАТ (сумма баллов)</w:t>
            </w:r>
          </w:p>
        </w:tc>
        <w:tc>
          <w:tcPr>
            <w:tcW w:w="2963" w:type="dxa"/>
          </w:tcPr>
          <w:p>
            <w:pPr>
              <w:pStyle w:val="TableParagraph"/>
              <w:spacing w:before="0"/>
              <w:ind w:left="0"/>
              <w:rPr>
                <w:rFonts w:ascii="Times New Roman"/>
                <w:sz w:val="16"/>
              </w:rPr>
            </w:pPr>
          </w:p>
        </w:tc>
      </w:tr>
      <w:tr>
        <w:trPr>
          <w:trHeight w:val="305" w:hRule="atLeast"/>
        </w:trPr>
        <w:tc>
          <w:tcPr>
            <w:tcW w:w="6626" w:type="dxa"/>
          </w:tcPr>
          <w:p>
            <w:pPr>
              <w:pStyle w:val="TableParagraph"/>
              <w:rPr>
                <w:b/>
                <w:sz w:val="11"/>
              </w:rPr>
            </w:pPr>
            <w:r>
              <w:rPr>
                <w:b/>
                <w:sz w:val="11"/>
              </w:rPr>
              <w:t>Ранняя выписка (в пределах 72 часов от поступления)</w:t>
            </w:r>
          </w:p>
        </w:tc>
        <w:tc>
          <w:tcPr>
            <w:tcW w:w="2963" w:type="dxa"/>
          </w:tcPr>
          <w:p>
            <w:pPr>
              <w:pStyle w:val="TableParagraph"/>
              <w:rPr>
                <w:b/>
                <w:sz w:val="11"/>
              </w:rPr>
            </w:pPr>
            <w:r>
              <w:rPr>
                <w:b/>
                <w:sz w:val="11"/>
              </w:rPr>
              <w:t>Сумма баллов</w:t>
            </w:r>
          </w:p>
        </w:tc>
      </w:tr>
      <w:tr>
        <w:trPr>
          <w:trHeight w:val="305" w:hRule="atLeast"/>
        </w:trPr>
        <w:tc>
          <w:tcPr>
            <w:tcW w:w="6626" w:type="dxa"/>
          </w:tcPr>
          <w:p>
            <w:pPr>
              <w:pStyle w:val="TableParagraph"/>
              <w:rPr>
                <w:sz w:val="11"/>
              </w:rPr>
            </w:pPr>
            <w:r>
              <w:rPr>
                <w:sz w:val="11"/>
              </w:rPr>
              <w:t>Возможна</w:t>
            </w:r>
          </w:p>
        </w:tc>
        <w:tc>
          <w:tcPr>
            <w:tcW w:w="2963" w:type="dxa"/>
          </w:tcPr>
          <w:p>
            <w:pPr>
              <w:pStyle w:val="TableParagraph"/>
              <w:rPr>
                <w:sz w:val="11"/>
              </w:rPr>
            </w:pPr>
            <w:r>
              <w:rPr>
                <w:sz w:val="11"/>
              </w:rPr>
              <w:t>≤3</w:t>
            </w:r>
          </w:p>
        </w:tc>
      </w:tr>
      <w:tr>
        <w:trPr>
          <w:trHeight w:val="305" w:hRule="atLeast"/>
        </w:trPr>
        <w:tc>
          <w:tcPr>
            <w:tcW w:w="6626" w:type="dxa"/>
          </w:tcPr>
          <w:p>
            <w:pPr>
              <w:pStyle w:val="TableParagraph"/>
              <w:rPr>
                <w:sz w:val="11"/>
              </w:rPr>
            </w:pPr>
            <w:r>
              <w:rPr>
                <w:sz w:val="11"/>
              </w:rPr>
              <w:t>Не оправдана</w:t>
            </w:r>
          </w:p>
        </w:tc>
        <w:tc>
          <w:tcPr>
            <w:tcW w:w="2963" w:type="dxa"/>
          </w:tcPr>
          <w:p>
            <w:pPr>
              <w:pStyle w:val="TableParagraph"/>
              <w:rPr>
                <w:sz w:val="11"/>
              </w:rPr>
            </w:pPr>
            <w:r>
              <w:rPr>
                <w:sz w:val="11"/>
              </w:rPr>
              <w:t>≥4</w:t>
            </w:r>
          </w:p>
        </w:tc>
      </w:tr>
    </w:tbl>
    <w:p>
      <w:pPr>
        <w:pStyle w:val="BodyText"/>
        <w:spacing w:line="434" w:lineRule="auto" w:before="11"/>
        <w:ind w:left="281" w:right="1921"/>
        <w:jc w:val="left"/>
      </w:pPr>
      <w:r>
        <w:rPr/>
        <w:drawing>
          <wp:anchor distT="0" distB="0" distL="0" distR="0" allowOverlap="1" layoutInCell="1" locked="0" behindDoc="1" simplePos="0" relativeHeight="485080576">
            <wp:simplePos x="0" y="0"/>
            <wp:positionH relativeFrom="page">
              <wp:posOffset>1565785</wp:posOffset>
            </wp:positionH>
            <wp:positionV relativeFrom="paragraph">
              <wp:posOffset>41252</wp:posOffset>
            </wp:positionV>
            <wp:extent cx="41274" cy="41274"/>
            <wp:effectExtent l="0" t="0" r="0" b="0"/>
            <wp:wrapNone/>
            <wp:docPr id="17" name="image86.png"/>
            <wp:cNvGraphicFramePr>
              <a:graphicFrameLocks noChangeAspect="1"/>
            </wp:cNvGraphicFramePr>
            <a:graphic>
              <a:graphicData uri="http://schemas.openxmlformats.org/drawingml/2006/picture">
                <pic:pic>
                  <pic:nvPicPr>
                    <pic:cNvPr id="18" name="image86.png"/>
                    <pic:cNvPicPr/>
                  </pic:nvPicPr>
                  <pic:blipFill>
                    <a:blip r:embed="rId146" cstate="print"/>
                    <a:stretch>
                      <a:fillRect/>
                    </a:stretch>
                  </pic:blipFill>
                  <pic:spPr>
                    <a:xfrm>
                      <a:off x="0" y="0"/>
                      <a:ext cx="41274" cy="41274"/>
                    </a:xfrm>
                    <a:prstGeom prst="rect">
                      <a:avLst/>
                    </a:prstGeom>
                  </pic:spPr>
                </pic:pic>
              </a:graphicData>
            </a:graphic>
          </wp:anchor>
        </w:drawing>
      </w:r>
      <w:r>
        <w:rPr>
          <w:b/>
        </w:rPr>
        <w:t>Примечание: </w:t>
      </w:r>
      <w:r>
        <w:rPr/>
        <w:t>— шкала предназначена для пациентов с ИМпST, подврегнутых первичному ЧКВ Первичная публикация от разработчиков шкалы [30]:</w:t>
      </w:r>
    </w:p>
    <w:p>
      <w:pPr>
        <w:spacing w:after="0" w:line="434" w:lineRule="auto"/>
        <w:jc w:val="left"/>
        <w:sectPr>
          <w:pgSz w:w="11900" w:h="16840"/>
          <w:pgMar w:top="0" w:bottom="0" w:left="920" w:right="0"/>
        </w:sectPr>
      </w:pPr>
    </w:p>
    <w:p>
      <w:pPr>
        <w:pStyle w:val="BodyText"/>
        <w:spacing w:before="11"/>
        <w:ind w:left="281"/>
        <w:jc w:val="left"/>
      </w:pPr>
      <w:r>
        <w:rPr/>
        <w:pict>
          <v:shape style="position:absolute;margin-left:60.050003pt;margin-top:841.70697pt;width:479.95pt;height:.1pt;mso-position-horizontal-relative:page;mso-position-vertical-relative:page;z-index:16052224" coordorigin="1201,16834" coordsize="9599,1" path="m10799,16834l10799,16834,1201,16834,1201,16834,10799,16834xe" filled="true" fillcolor="#000000" stroked="false">
            <v:path arrowok="t"/>
            <v:fill type="solid"/>
            <w10:wrap type="none"/>
          </v:shape>
        </w:pict>
      </w:r>
      <w:r>
        <w:rPr/>
        <w:t>Данные по валидации шкалы [308–311]:</w:t>
      </w:r>
    </w:p>
    <w:p>
      <w:pPr>
        <w:pStyle w:val="BodyText"/>
        <w:spacing w:before="7"/>
        <w:ind w:left="0"/>
        <w:jc w:val="left"/>
        <w:rPr>
          <w:sz w:val="34"/>
        </w:rPr>
      </w:pPr>
    </w:p>
    <w:p>
      <w:pPr>
        <w:pStyle w:val="Heading2"/>
      </w:pPr>
      <w:r>
        <w:rPr/>
        <w:t>Приложение Г5. Классификация сердечной недостаточности при ИМ по Killip</w:t>
      </w:r>
    </w:p>
    <w:p>
      <w:pPr>
        <w:pStyle w:val="BodyText"/>
        <w:spacing w:before="6"/>
        <w:ind w:left="0"/>
        <w:jc w:val="left"/>
        <w:rPr>
          <w:b/>
          <w:sz w:val="20"/>
        </w:rPr>
      </w:pPr>
    </w:p>
    <w:p>
      <w:pPr>
        <w:pStyle w:val="Heading3"/>
        <w:spacing w:before="0"/>
        <w:ind w:left="281"/>
      </w:pPr>
      <w:r>
        <w:rPr/>
        <w:t>Классификация острой сердечной недостаточности по Killip</w:t>
      </w:r>
    </w:p>
    <w:p>
      <w:pPr>
        <w:pStyle w:val="BodyText"/>
        <w:spacing w:before="11"/>
        <w:ind w:left="0"/>
        <w:jc w:val="left"/>
        <w:rPr>
          <w:b/>
          <w:sz w:val="13"/>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193"/>
        <w:gridCol w:w="3193"/>
        <w:gridCol w:w="3203"/>
      </w:tblGrid>
      <w:tr>
        <w:trPr>
          <w:trHeight w:val="305" w:hRule="atLeast"/>
        </w:trPr>
        <w:tc>
          <w:tcPr>
            <w:tcW w:w="3193" w:type="dxa"/>
          </w:tcPr>
          <w:p>
            <w:pPr>
              <w:pStyle w:val="TableParagraph"/>
              <w:rPr>
                <w:sz w:val="11"/>
              </w:rPr>
            </w:pPr>
            <w:r>
              <w:rPr>
                <w:sz w:val="11"/>
              </w:rPr>
              <w:t>Класс</w:t>
            </w:r>
          </w:p>
        </w:tc>
        <w:tc>
          <w:tcPr>
            <w:tcW w:w="3193" w:type="dxa"/>
          </w:tcPr>
          <w:p>
            <w:pPr>
              <w:pStyle w:val="TableParagraph"/>
              <w:rPr>
                <w:sz w:val="11"/>
              </w:rPr>
            </w:pPr>
            <w:r>
              <w:rPr>
                <w:sz w:val="11"/>
              </w:rPr>
              <w:t>Признаки</w:t>
            </w:r>
          </w:p>
        </w:tc>
        <w:tc>
          <w:tcPr>
            <w:tcW w:w="3203" w:type="dxa"/>
          </w:tcPr>
          <w:p>
            <w:pPr>
              <w:pStyle w:val="TableParagraph"/>
              <w:ind w:left="101"/>
              <w:rPr>
                <w:sz w:val="11"/>
              </w:rPr>
            </w:pPr>
            <w:r>
              <w:rPr>
                <w:sz w:val="11"/>
              </w:rPr>
              <w:t>Госпитальная смертность*</w:t>
            </w:r>
          </w:p>
        </w:tc>
      </w:tr>
      <w:tr>
        <w:trPr>
          <w:trHeight w:val="305" w:hRule="atLeast"/>
        </w:trPr>
        <w:tc>
          <w:tcPr>
            <w:tcW w:w="3193" w:type="dxa"/>
          </w:tcPr>
          <w:p>
            <w:pPr>
              <w:pStyle w:val="TableParagraph"/>
              <w:rPr>
                <w:sz w:val="11"/>
              </w:rPr>
            </w:pPr>
            <w:r>
              <w:rPr>
                <w:sz w:val="11"/>
              </w:rPr>
              <w:t>I</w:t>
            </w:r>
          </w:p>
        </w:tc>
        <w:tc>
          <w:tcPr>
            <w:tcW w:w="3193" w:type="dxa"/>
          </w:tcPr>
          <w:p>
            <w:pPr>
              <w:pStyle w:val="TableParagraph"/>
              <w:rPr>
                <w:sz w:val="11"/>
              </w:rPr>
            </w:pPr>
            <w:r>
              <w:rPr>
                <w:sz w:val="11"/>
              </w:rPr>
              <w:t>Нет признаков сердечной недостаточности</w:t>
            </w:r>
          </w:p>
        </w:tc>
        <w:tc>
          <w:tcPr>
            <w:tcW w:w="3203" w:type="dxa"/>
          </w:tcPr>
          <w:p>
            <w:pPr>
              <w:pStyle w:val="TableParagraph"/>
              <w:ind w:left="101"/>
              <w:rPr>
                <w:sz w:val="11"/>
              </w:rPr>
            </w:pPr>
            <w:r>
              <w:rPr>
                <w:sz w:val="11"/>
              </w:rPr>
              <w:t>2–3%</w:t>
            </w:r>
          </w:p>
        </w:tc>
      </w:tr>
      <w:tr>
        <w:trPr>
          <w:trHeight w:val="305" w:hRule="atLeast"/>
        </w:trPr>
        <w:tc>
          <w:tcPr>
            <w:tcW w:w="3193" w:type="dxa"/>
          </w:tcPr>
          <w:p>
            <w:pPr>
              <w:pStyle w:val="TableParagraph"/>
              <w:rPr>
                <w:sz w:val="11"/>
              </w:rPr>
            </w:pPr>
            <w:r>
              <w:rPr>
                <w:sz w:val="11"/>
              </w:rPr>
              <w:t>II</w:t>
            </w:r>
          </w:p>
        </w:tc>
        <w:tc>
          <w:tcPr>
            <w:tcW w:w="3193" w:type="dxa"/>
          </w:tcPr>
          <w:p>
            <w:pPr>
              <w:pStyle w:val="TableParagraph"/>
              <w:rPr>
                <w:sz w:val="11"/>
              </w:rPr>
            </w:pPr>
            <w:r>
              <w:rPr>
                <w:sz w:val="11"/>
              </w:rPr>
              <w:t>III тон, влажные хрипы в нижних отделах легких</w:t>
            </w:r>
          </w:p>
        </w:tc>
        <w:tc>
          <w:tcPr>
            <w:tcW w:w="3203" w:type="dxa"/>
          </w:tcPr>
          <w:p>
            <w:pPr>
              <w:pStyle w:val="TableParagraph"/>
              <w:ind w:left="101"/>
              <w:rPr>
                <w:sz w:val="11"/>
              </w:rPr>
            </w:pPr>
            <w:r>
              <w:rPr>
                <w:sz w:val="11"/>
              </w:rPr>
              <w:t>5–12%</w:t>
            </w:r>
          </w:p>
        </w:tc>
      </w:tr>
      <w:tr>
        <w:trPr>
          <w:trHeight w:val="305" w:hRule="atLeast"/>
        </w:trPr>
        <w:tc>
          <w:tcPr>
            <w:tcW w:w="3193" w:type="dxa"/>
          </w:tcPr>
          <w:p>
            <w:pPr>
              <w:pStyle w:val="TableParagraph"/>
              <w:rPr>
                <w:sz w:val="11"/>
              </w:rPr>
            </w:pPr>
            <w:r>
              <w:rPr>
                <w:sz w:val="11"/>
              </w:rPr>
              <w:t>III</w:t>
            </w:r>
          </w:p>
        </w:tc>
        <w:tc>
          <w:tcPr>
            <w:tcW w:w="3193" w:type="dxa"/>
          </w:tcPr>
          <w:p>
            <w:pPr>
              <w:pStyle w:val="TableParagraph"/>
              <w:rPr>
                <w:sz w:val="11"/>
              </w:rPr>
            </w:pPr>
            <w:r>
              <w:rPr>
                <w:sz w:val="11"/>
              </w:rPr>
              <w:t>Отек легких, влажные хрипы выше углов лопаток</w:t>
            </w:r>
          </w:p>
        </w:tc>
        <w:tc>
          <w:tcPr>
            <w:tcW w:w="3203" w:type="dxa"/>
          </w:tcPr>
          <w:p>
            <w:pPr>
              <w:pStyle w:val="TableParagraph"/>
              <w:ind w:left="101"/>
              <w:rPr>
                <w:sz w:val="11"/>
              </w:rPr>
            </w:pPr>
            <w:r>
              <w:rPr>
                <w:sz w:val="11"/>
              </w:rPr>
              <w:t>10–20%</w:t>
            </w:r>
          </w:p>
        </w:tc>
      </w:tr>
      <w:tr>
        <w:trPr>
          <w:trHeight w:val="305" w:hRule="atLeast"/>
        </w:trPr>
        <w:tc>
          <w:tcPr>
            <w:tcW w:w="3193" w:type="dxa"/>
          </w:tcPr>
          <w:p>
            <w:pPr>
              <w:pStyle w:val="TableParagraph"/>
              <w:rPr>
                <w:sz w:val="11"/>
              </w:rPr>
            </w:pPr>
            <w:r>
              <w:rPr>
                <w:sz w:val="11"/>
              </w:rPr>
              <w:t>IV</w:t>
            </w:r>
          </w:p>
        </w:tc>
        <w:tc>
          <w:tcPr>
            <w:tcW w:w="3193" w:type="dxa"/>
          </w:tcPr>
          <w:p>
            <w:pPr>
              <w:pStyle w:val="TableParagraph"/>
              <w:rPr>
                <w:sz w:val="11"/>
              </w:rPr>
            </w:pPr>
            <w:r>
              <w:rPr>
                <w:sz w:val="11"/>
              </w:rPr>
              <w:t>Кардиогенный шок</w:t>
            </w:r>
          </w:p>
        </w:tc>
        <w:tc>
          <w:tcPr>
            <w:tcW w:w="3203" w:type="dxa"/>
          </w:tcPr>
          <w:p>
            <w:pPr>
              <w:pStyle w:val="TableParagraph"/>
              <w:ind w:left="101"/>
              <w:rPr>
                <w:sz w:val="11"/>
              </w:rPr>
            </w:pPr>
            <w:r>
              <w:rPr>
                <w:sz w:val="11"/>
              </w:rPr>
              <w:t>50–81%</w:t>
            </w:r>
          </w:p>
        </w:tc>
      </w:tr>
    </w:tbl>
    <w:p>
      <w:pPr>
        <w:pStyle w:val="BodyText"/>
        <w:tabs>
          <w:tab w:pos="3473" w:val="left" w:leader="none"/>
          <w:tab w:pos="3714" w:val="left" w:leader="none"/>
          <w:tab w:pos="4441" w:val="left" w:leader="none"/>
          <w:tab w:pos="6539" w:val="left" w:leader="none"/>
          <w:tab w:pos="7530" w:val="left" w:leader="none"/>
          <w:tab w:pos="7843" w:val="left" w:leader="none"/>
          <w:tab w:pos="7926" w:val="left" w:leader="none"/>
          <w:tab w:pos="8024" w:val="left" w:leader="none"/>
          <w:tab w:pos="9591" w:val="left" w:leader="none"/>
          <w:tab w:pos="9635" w:val="left" w:leader="none"/>
          <w:tab w:pos="9705" w:val="left" w:leader="none"/>
          <w:tab w:pos="9748" w:val="left" w:leader="none"/>
        </w:tabs>
        <w:spacing w:line="256" w:lineRule="auto" w:before="11"/>
        <w:ind w:left="281" w:right="1101" w:firstLine="1928"/>
        <w:jc w:val="left"/>
      </w:pPr>
      <w:r>
        <w:rPr/>
        <w:drawing>
          <wp:anchor distT="0" distB="0" distL="0" distR="0" allowOverlap="1" layoutInCell="1" locked="0" behindDoc="1" simplePos="0" relativeHeight="485081600">
            <wp:simplePos x="0" y="0"/>
            <wp:positionH relativeFrom="page">
              <wp:posOffset>768990</wp:posOffset>
            </wp:positionH>
            <wp:positionV relativeFrom="paragraph">
              <wp:posOffset>41253</wp:posOffset>
            </wp:positionV>
            <wp:extent cx="41274" cy="41274"/>
            <wp:effectExtent l="0" t="0" r="0" b="0"/>
            <wp:wrapNone/>
            <wp:docPr id="19" name="image86.png"/>
            <wp:cNvGraphicFramePr>
              <a:graphicFrameLocks noChangeAspect="1"/>
            </wp:cNvGraphicFramePr>
            <a:graphic>
              <a:graphicData uri="http://schemas.openxmlformats.org/drawingml/2006/picture">
                <pic:pic>
                  <pic:nvPicPr>
                    <pic:cNvPr id="20" name="image86.png"/>
                    <pic:cNvPicPr/>
                  </pic:nvPicPr>
                  <pic:blipFill>
                    <a:blip r:embed="rId146" cstate="print"/>
                    <a:stretch>
                      <a:fillRect/>
                    </a:stretch>
                  </pic:blipFill>
                  <pic:spPr>
                    <a:xfrm>
                      <a:off x="0" y="0"/>
                      <a:ext cx="41274" cy="41274"/>
                    </a:xfrm>
                    <a:prstGeom prst="rect">
                      <a:avLst/>
                    </a:prstGeom>
                  </pic:spPr>
                </pic:pic>
              </a:graphicData>
            </a:graphic>
          </wp:anchor>
        </w:drawing>
      </w:r>
      <w:hyperlink r:id="rId150">
        <w:r>
          <w:rPr/>
          <w:t>Khot</w:t>
          <w:tab/>
          <w:tab/>
          <w:tab/>
          <w:t>UN</w:t>
          <w:tab/>
        </w:r>
        <w:r>
          <w:rPr>
            <w:spacing w:val="-3"/>
          </w:rPr>
          <w:t>(https://www.ncbi.nlm.nih.gov/pubmed/?</w:t>
        </w:r>
      </w:hyperlink>
      <w:r>
        <w:rPr>
          <w:spacing w:val="-3"/>
        </w:rPr>
        <w:t> </w:t>
      </w:r>
      <w:hyperlink r:id="rId151">
        <w:r>
          <w:rPr/>
          <w:t>term=Khot%20UN%5BAuthor%5D&amp;cauthor=true&amp;cauthor_uid=14570953),</w:t>
          <w:tab/>
          <w:tab/>
          <w:tab/>
          <w:tab/>
          <w:t>Jia</w:t>
          <w:tab/>
          <w:tab/>
          <w:tab/>
          <w:tab/>
        </w:r>
        <w:r>
          <w:rPr>
            <w:spacing w:val="-13"/>
            <w:w w:val="95"/>
          </w:rPr>
          <w:t>G </w:t>
        </w:r>
        <w:r>
          <w:rPr/>
          <w:t>(https://www.ncbi.nlm.nih.gov/pubmed/?term=Jia%20G%5BAuthor%5D&amp;cauthor=true&amp;cauthor_uid=14570953),</w:t>
        </w:r>
      </w:hyperlink>
      <w:r>
        <w:rPr/>
        <w:t> </w:t>
      </w:r>
      <w:hyperlink r:id="rId152">
        <w:r>
          <w:rPr/>
          <w:t>Moliterno</w:t>
          <w:tab/>
          <w:tab/>
          <w:t>DJ</w:t>
          <w:tab/>
          <w:tab/>
        </w:r>
        <w:r>
          <w:rPr>
            <w:spacing w:val="-3"/>
          </w:rPr>
          <w:t>(https://www.ncbi.nlm.nih.gov/pubmed/?</w:t>
        </w:r>
      </w:hyperlink>
      <w:r>
        <w:rPr>
          <w:spacing w:val="-3"/>
        </w:rPr>
        <w:t> </w:t>
      </w:r>
      <w:hyperlink r:id="rId153">
        <w:r>
          <w:rPr/>
          <w:t>term=Moliterno%20DJ%5BAuthor%5D&amp;cauthor=true&amp;cauthor_uid=14570953),</w:t>
          <w:tab/>
          <w:tab/>
          <w:t>Lincoff</w:t>
          <w:tab/>
        </w:r>
        <w:r>
          <w:rPr>
            <w:spacing w:val="-6"/>
            <w:w w:val="90"/>
          </w:rPr>
          <w:t>AM </w:t>
        </w:r>
        <w:r>
          <w:rPr>
            <w:spacing w:val="-2"/>
          </w:rPr>
          <w:t>(https://www.ncbi.nlm.nih.gov/pubmed/?term=Lincoff%20AM%5BAuthor%5D&amp;cauthor=true&amp;cauthor_uid=14570953),</w:t>
        </w:r>
      </w:hyperlink>
      <w:r>
        <w:rPr>
          <w:spacing w:val="-2"/>
        </w:rPr>
        <w:t> </w:t>
      </w:r>
      <w:hyperlink r:id="rId154">
        <w:r>
          <w:rPr/>
          <w:t>Khot</w:t>
          <w:tab/>
          <w:t>MB</w:t>
          <w:tab/>
          <w:tab/>
        </w:r>
        <w:r>
          <w:rPr>
            <w:spacing w:val="-3"/>
          </w:rPr>
          <w:t>(https://www.ncbi.nlm.nih.gov/pubmed/?</w:t>
        </w:r>
      </w:hyperlink>
      <w:r>
        <w:rPr>
          <w:spacing w:val="-3"/>
        </w:rPr>
        <w:t> </w:t>
      </w:r>
      <w:hyperlink r:id="rId155">
        <w:r>
          <w:rPr/>
          <w:t>term=Khot%20MB%5BAuthor%5D&amp;cauthor=true&amp;cauthor_uid=14570953),</w:t>
          <w:tab/>
          <w:tab/>
          <w:t>Harrington</w:t>
          <w:tab/>
          <w:tab/>
        </w:r>
        <w:r>
          <w:rPr>
            <w:spacing w:val="-7"/>
            <w:w w:val="95"/>
          </w:rPr>
          <w:t>RA </w:t>
        </w:r>
        <w:r>
          <w:rPr/>
          <w:t>(https://www.ncbi.nlm.nih.gov/pubmed/?</w:t>
        </w:r>
      </w:hyperlink>
      <w:r>
        <w:rPr/>
        <w:t> </w:t>
      </w:r>
      <w:hyperlink r:id="rId156">
        <w:r>
          <w:rPr/>
          <w:t>term=Harrington%20RA%5BAuthor%5D&amp;cauthor=true&amp;cauthor_uid=14570953),</w:t>
          <w:tab/>
          <w:tab/>
          <w:tab/>
          <w:tab/>
        </w:r>
        <w:r>
          <w:rPr>
            <w:spacing w:val="-3"/>
          </w:rPr>
          <w:t>Topol</w:t>
          <w:tab/>
          <w:tab/>
          <w:tab/>
        </w:r>
        <w:r>
          <w:rPr>
            <w:spacing w:val="-7"/>
          </w:rPr>
          <w:t>EJ </w:t>
        </w:r>
        <w:r>
          <w:rPr/>
          <w:t>(https://www.ncbi.nlm.nih.gov/pubmed/?term=Topol%20EJ%5BAuthor%5D&amp;cauthor=true&amp;cauthor_uid=14570953).</w:t>
        </w:r>
      </w:hyperlink>
    </w:p>
    <w:p>
      <w:pPr>
        <w:pStyle w:val="BodyText"/>
        <w:spacing w:line="256" w:lineRule="auto" w:before="4"/>
        <w:ind w:left="281" w:right="1103"/>
      </w:pPr>
      <w:r>
        <w:rPr>
          <w:w w:val="105"/>
        </w:rPr>
        <w:t>Prognostic importance of physical examination for heart failure in non-ST-elevation acute coronary syndromes:</w:t>
      </w:r>
      <w:r>
        <w:rPr>
          <w:spacing w:val="-28"/>
          <w:w w:val="105"/>
        </w:rPr>
        <w:t> </w:t>
      </w:r>
      <w:r>
        <w:rPr>
          <w:w w:val="105"/>
        </w:rPr>
        <w:t>the enduring value of Killip classification. </w:t>
      </w:r>
      <w:hyperlink r:id="rId157">
        <w:r>
          <w:rPr>
            <w:w w:val="105"/>
          </w:rPr>
          <w:t>JAMA. (https://www.ncbi.nlm.nih.gov/pubmed/14570953)</w:t>
        </w:r>
      </w:hyperlink>
      <w:r>
        <w:rPr>
          <w:w w:val="105"/>
        </w:rPr>
        <w:t> 2003 Oct 22;290(16):2174–2181.</w:t>
      </w:r>
    </w:p>
    <w:p>
      <w:pPr>
        <w:pStyle w:val="BodyText"/>
        <w:spacing w:before="4"/>
        <w:ind w:left="0"/>
        <w:jc w:val="left"/>
        <w:rPr>
          <w:sz w:val="33"/>
        </w:rPr>
      </w:pPr>
    </w:p>
    <w:p>
      <w:pPr>
        <w:pStyle w:val="Heading2"/>
      </w:pPr>
      <w:r>
        <w:rPr/>
        <w:pict>
          <v:shapetype id="_x0000_t202" o:spt="202" coordsize="21600,21600" path="m,l,21600r21600,l21600,xe">
            <v:stroke joinstyle="miter"/>
            <v:path gradientshapeok="t" o:connecttype="rect"/>
          </v:shapetype>
          <v:shape style="position:absolute;margin-left:60.050461pt;margin-top:28.061834pt;width:480.2pt;height:159.65pt;mso-position-horizontal-relative:page;mso-position-vertical-relative:paragraph;z-index:16053248" type="#_x0000_t202" filled="false" stroked="false">
            <v:textbox inset="0,0,0,0">
              <w:txbxContent>
                <w:tbl>
                  <w:tblPr>
                    <w:tblW w:w="0" w:type="auto"/>
                    <w:jc w:val="left"/>
                    <w:tblInd w:w="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623"/>
                    <w:gridCol w:w="5965"/>
                  </w:tblGrid>
                  <w:tr>
                    <w:trPr>
                      <w:trHeight w:val="305" w:hRule="atLeast"/>
                    </w:trPr>
                    <w:tc>
                      <w:tcPr>
                        <w:tcW w:w="9588" w:type="dxa"/>
                        <w:gridSpan w:val="2"/>
                      </w:tcPr>
                      <w:p>
                        <w:pPr>
                          <w:pStyle w:val="TableParagraph"/>
                          <w:spacing w:before="37"/>
                          <w:rPr>
                            <w:b/>
                            <w:sz w:val="11"/>
                          </w:rPr>
                        </w:pPr>
                        <w:r>
                          <w:rPr>
                            <w:b/>
                            <w:sz w:val="11"/>
                          </w:rPr>
                          <w:t>Тромболитические средства и режимы их дозирования при ИМпST</w:t>
                        </w:r>
                        <w:r>
                          <w:rPr>
                            <w:b/>
                            <w:position w:val="5"/>
                            <w:sz w:val="11"/>
                          </w:rPr>
                          <w:t>&amp;</w:t>
                        </w:r>
                      </w:p>
                    </w:tc>
                  </w:tr>
                  <w:tr>
                    <w:trPr>
                      <w:trHeight w:val="525" w:hRule="atLeast"/>
                    </w:trPr>
                    <w:tc>
                      <w:tcPr>
                        <w:tcW w:w="3623" w:type="dxa"/>
                      </w:tcPr>
                      <w:p>
                        <w:pPr>
                          <w:pStyle w:val="TableParagraph"/>
                          <w:rPr>
                            <w:sz w:val="11"/>
                          </w:rPr>
                        </w:pPr>
                        <w:r>
                          <w:rPr>
                            <w:sz w:val="11"/>
                          </w:rPr>
                          <w:t>Алтеплаза**</w:t>
                        </w:r>
                      </w:p>
                    </w:tc>
                    <w:tc>
                      <w:tcPr>
                        <w:tcW w:w="5965" w:type="dxa"/>
                      </w:tcPr>
                      <w:p>
                        <w:pPr>
                          <w:pStyle w:val="TableParagraph"/>
                          <w:spacing w:line="196" w:lineRule="auto" w:before="107"/>
                          <w:ind w:right="93"/>
                          <w:jc w:val="both"/>
                          <w:rPr>
                            <w:sz w:val="11"/>
                          </w:rPr>
                        </w:pPr>
                        <w:r>
                          <w:rPr>
                            <w:sz w:val="11"/>
                          </w:rPr>
                          <w:t>В/в 1 мг/кг МТ (но не более 100 мг): болюс 15 мг; последующая инфузия 0,75 мг/кг МТ за 30 мин (но не более 50 мг), затем 0,5 мг/кг (но не более 35 мг) за 60 мин (общая продолжительность инфузии 1,5 ч).</w:t>
                        </w:r>
                      </w:p>
                    </w:tc>
                  </w:tr>
                  <w:tr>
                    <w:trPr>
                      <w:trHeight w:val="305" w:hRule="atLeast"/>
                    </w:trPr>
                    <w:tc>
                      <w:tcPr>
                        <w:tcW w:w="3623" w:type="dxa"/>
                      </w:tcPr>
                      <w:p>
                        <w:pPr>
                          <w:pStyle w:val="TableParagraph"/>
                          <w:rPr>
                            <w:sz w:val="11"/>
                          </w:rPr>
                        </w:pPr>
                        <w:r>
                          <w:rPr>
                            <w:sz w:val="11"/>
                          </w:rPr>
                          <w:t>Проурокиназа рекомбинантная**</w:t>
                        </w:r>
                      </w:p>
                    </w:tc>
                    <w:tc>
                      <w:tcPr>
                        <w:tcW w:w="5965" w:type="dxa"/>
                      </w:tcPr>
                      <w:p>
                        <w:pPr>
                          <w:pStyle w:val="TableParagraph"/>
                          <w:rPr>
                            <w:sz w:val="11"/>
                          </w:rPr>
                        </w:pPr>
                        <w:r>
                          <w:rPr>
                            <w:sz w:val="11"/>
                          </w:rPr>
                          <w:t>В/в: болюс 2000000 МЕ и последующая инфузия 6000000 МЕ в течение 30–60 мин.</w:t>
                        </w:r>
                      </w:p>
                    </w:tc>
                  </w:tr>
                  <w:tr>
                    <w:trPr>
                      <w:trHeight w:val="1236" w:hRule="atLeast"/>
                    </w:trPr>
                    <w:tc>
                      <w:tcPr>
                        <w:tcW w:w="3623" w:type="dxa"/>
                      </w:tcPr>
                      <w:p>
                        <w:pPr>
                          <w:pStyle w:val="TableParagraph"/>
                          <w:rPr>
                            <w:sz w:val="11"/>
                          </w:rPr>
                        </w:pPr>
                        <w:r>
                          <w:rPr>
                            <w:sz w:val="11"/>
                          </w:rPr>
                          <w:t>Стафилокиназа рекомбинантная**</w:t>
                        </w:r>
                      </w:p>
                    </w:tc>
                    <w:tc>
                      <w:tcPr>
                        <w:tcW w:w="5965" w:type="dxa"/>
                      </w:tcPr>
                      <w:p>
                        <w:pPr>
                          <w:pStyle w:val="TableParagraph"/>
                          <w:spacing w:before="8"/>
                          <w:ind w:left="0"/>
                          <w:rPr>
                            <w:rFonts w:ascii="Palatino Linotype"/>
                            <w:b/>
                            <w:sz w:val="11"/>
                          </w:rPr>
                        </w:pPr>
                      </w:p>
                      <w:p>
                        <w:pPr>
                          <w:pStyle w:val="TableParagraph"/>
                          <w:numPr>
                            <w:ilvl w:val="0"/>
                            <w:numId w:val="22"/>
                          </w:numPr>
                          <w:tabs>
                            <w:tab w:pos="303" w:val="left" w:leader="none"/>
                          </w:tabs>
                          <w:spacing w:line="468" w:lineRule="auto" w:before="0" w:after="0"/>
                          <w:ind w:left="302" w:right="99" w:hanging="151"/>
                          <w:jc w:val="left"/>
                          <w:rPr>
                            <w:sz w:val="11"/>
                          </w:rPr>
                        </w:pPr>
                        <w:r>
                          <w:rPr>
                            <w:sz w:val="11"/>
                          </w:rPr>
                          <w:t>Однократное внутривенное введение болюсом в дозе 15 мг (предпочтительно для догоспитального введения)</w:t>
                        </w:r>
                      </w:p>
                      <w:p>
                        <w:pPr>
                          <w:pStyle w:val="TableParagraph"/>
                          <w:numPr>
                            <w:ilvl w:val="0"/>
                            <w:numId w:val="22"/>
                          </w:numPr>
                          <w:tabs>
                            <w:tab w:pos="303" w:val="left" w:leader="none"/>
                          </w:tabs>
                          <w:spacing w:line="133" w:lineRule="exact" w:before="0" w:after="0"/>
                          <w:ind w:left="302" w:right="0" w:hanging="151"/>
                          <w:jc w:val="left"/>
                          <w:rPr>
                            <w:sz w:val="11"/>
                          </w:rPr>
                        </w:pPr>
                        <w:r>
                          <w:rPr>
                            <w:sz w:val="11"/>
                          </w:rPr>
                          <w:t>Первый болюс внутривенно 10 мг, повторный болюс 5 мг через 30 минут после первого.</w:t>
                        </w:r>
                      </w:p>
                      <w:p>
                        <w:pPr>
                          <w:pStyle w:val="TableParagraph"/>
                          <w:spacing w:before="5"/>
                          <w:ind w:left="0"/>
                          <w:rPr>
                            <w:rFonts w:ascii="Palatino Linotype"/>
                            <w:b/>
                            <w:sz w:val="9"/>
                          </w:rPr>
                        </w:pPr>
                      </w:p>
                      <w:p>
                        <w:pPr>
                          <w:pStyle w:val="TableParagraph"/>
                          <w:numPr>
                            <w:ilvl w:val="0"/>
                            <w:numId w:val="22"/>
                          </w:numPr>
                          <w:tabs>
                            <w:tab w:pos="303" w:val="left" w:leader="none"/>
                          </w:tabs>
                          <w:spacing w:line="240" w:lineRule="auto" w:before="1" w:after="0"/>
                          <w:ind w:left="302" w:right="0" w:hanging="151"/>
                          <w:jc w:val="left"/>
                          <w:rPr>
                            <w:sz w:val="11"/>
                          </w:rPr>
                        </w:pPr>
                        <w:r>
                          <w:rPr>
                            <w:sz w:val="11"/>
                          </w:rPr>
                          <w:t>Внутривенный болюс 10 мг, затем внутривенная инфузия 5 мг за 30 минут.</w:t>
                        </w:r>
                      </w:p>
                    </w:tc>
                  </w:tr>
                  <w:tr>
                    <w:trPr>
                      <w:trHeight w:val="305" w:hRule="atLeast"/>
                    </w:trPr>
                    <w:tc>
                      <w:tcPr>
                        <w:tcW w:w="3623" w:type="dxa"/>
                      </w:tcPr>
                      <w:p>
                        <w:pPr>
                          <w:pStyle w:val="TableParagraph"/>
                          <w:rPr>
                            <w:sz w:val="11"/>
                          </w:rPr>
                        </w:pPr>
                        <w:r>
                          <w:rPr>
                            <w:sz w:val="11"/>
                          </w:rPr>
                          <w:t>Стрептокиназа</w:t>
                        </w:r>
                      </w:p>
                    </w:tc>
                    <w:tc>
                      <w:tcPr>
                        <w:tcW w:w="5965" w:type="dxa"/>
                      </w:tcPr>
                      <w:p>
                        <w:pPr>
                          <w:pStyle w:val="TableParagraph"/>
                          <w:rPr>
                            <w:sz w:val="11"/>
                          </w:rPr>
                        </w:pPr>
                        <w:r>
                          <w:rPr>
                            <w:sz w:val="11"/>
                          </w:rPr>
                          <w:t>В/в инфузионно 1500000 МЕ за 30–60 мин</w:t>
                        </w:r>
                      </w:p>
                    </w:tc>
                  </w:tr>
                  <w:tr>
                    <w:trPr>
                      <w:trHeight w:val="415" w:hRule="atLeast"/>
                    </w:trPr>
                    <w:tc>
                      <w:tcPr>
                        <w:tcW w:w="3623" w:type="dxa"/>
                      </w:tcPr>
                      <w:p>
                        <w:pPr>
                          <w:pStyle w:val="TableParagraph"/>
                          <w:rPr>
                            <w:sz w:val="11"/>
                          </w:rPr>
                        </w:pPr>
                        <w:r>
                          <w:rPr>
                            <w:sz w:val="11"/>
                          </w:rPr>
                          <w:t>Тенектеплаза</w:t>
                        </w:r>
                      </w:p>
                    </w:tc>
                    <w:tc>
                      <w:tcPr>
                        <w:tcW w:w="5965" w:type="dxa"/>
                      </w:tcPr>
                      <w:p>
                        <w:pPr>
                          <w:pStyle w:val="TableParagraph"/>
                          <w:spacing w:line="196" w:lineRule="auto" w:before="107"/>
                          <w:ind w:right="90"/>
                          <w:rPr>
                            <w:sz w:val="11"/>
                          </w:rPr>
                        </w:pPr>
                        <w:r>
                          <w:rPr>
                            <w:sz w:val="11"/>
                          </w:rPr>
                          <w:t>В/в болюсом за 5–10 сек: 30 мг при МТ &lt;60 кг, 35 мг при МТ от 60 до &lt;70 кг, 40 мг при МТ от 70 до &lt;80кг, 45 мг при МТ от 80 до &lt;90кг, 50 мг при МТ ≥90кг.</w:t>
                        </w:r>
                      </w:p>
                    </w:tc>
                  </w:tr>
                </w:tbl>
                <w:p>
                  <w:pPr>
                    <w:pStyle w:val="BodyText"/>
                    <w:spacing w:before="0"/>
                    <w:ind w:left="0"/>
                    <w:jc w:val="left"/>
                  </w:pPr>
                </w:p>
              </w:txbxContent>
            </v:textbox>
            <w10:wrap type="none"/>
          </v:shape>
        </w:pict>
      </w:r>
      <w:r>
        <w:rPr/>
        <w:t>Приложение Г6. Тромболитики и режимы их дозирования при ИМпST</w:t>
      </w:r>
    </w:p>
    <w:p>
      <w:pPr>
        <w:pStyle w:val="BodyText"/>
        <w:spacing w:before="0"/>
        <w:ind w:left="0"/>
        <w:jc w:val="left"/>
        <w:rPr>
          <w:b/>
          <w:sz w:val="28"/>
        </w:rPr>
      </w:pPr>
    </w:p>
    <w:p>
      <w:pPr>
        <w:pStyle w:val="BodyText"/>
        <w:spacing w:before="0"/>
        <w:ind w:left="0"/>
        <w:jc w:val="left"/>
        <w:rPr>
          <w:b/>
          <w:sz w:val="28"/>
        </w:rPr>
      </w:pPr>
    </w:p>
    <w:p>
      <w:pPr>
        <w:pStyle w:val="BodyText"/>
        <w:spacing w:before="0"/>
        <w:ind w:left="0"/>
        <w:jc w:val="left"/>
        <w:rPr>
          <w:b/>
          <w:sz w:val="28"/>
        </w:rPr>
      </w:pPr>
    </w:p>
    <w:p>
      <w:pPr>
        <w:pStyle w:val="BodyText"/>
        <w:spacing w:before="0"/>
        <w:ind w:left="0"/>
        <w:jc w:val="left"/>
        <w:rPr>
          <w:b/>
          <w:sz w:val="28"/>
        </w:rPr>
      </w:pPr>
    </w:p>
    <w:p>
      <w:pPr>
        <w:pStyle w:val="BodyText"/>
        <w:spacing w:before="0"/>
        <w:ind w:left="0"/>
        <w:jc w:val="left"/>
        <w:rPr>
          <w:b/>
          <w:sz w:val="28"/>
        </w:rPr>
      </w:pPr>
    </w:p>
    <w:p>
      <w:pPr>
        <w:pStyle w:val="BodyText"/>
        <w:spacing w:before="0"/>
        <w:ind w:left="0"/>
        <w:jc w:val="left"/>
        <w:rPr>
          <w:b/>
          <w:sz w:val="28"/>
        </w:rPr>
      </w:pPr>
    </w:p>
    <w:p>
      <w:pPr>
        <w:pStyle w:val="BodyText"/>
        <w:spacing w:before="0"/>
        <w:ind w:left="0"/>
        <w:jc w:val="left"/>
        <w:rPr>
          <w:b/>
          <w:sz w:val="28"/>
        </w:rPr>
      </w:pPr>
    </w:p>
    <w:p>
      <w:pPr>
        <w:pStyle w:val="BodyText"/>
        <w:spacing w:before="0"/>
        <w:ind w:left="0"/>
        <w:jc w:val="left"/>
        <w:rPr>
          <w:b/>
          <w:sz w:val="28"/>
        </w:rPr>
      </w:pPr>
    </w:p>
    <w:p>
      <w:pPr>
        <w:pStyle w:val="BodyText"/>
        <w:spacing w:before="6"/>
        <w:ind w:left="0"/>
        <w:jc w:val="left"/>
        <w:rPr>
          <w:b/>
          <w:sz w:val="26"/>
        </w:rPr>
      </w:pPr>
    </w:p>
    <w:p>
      <w:pPr>
        <w:pStyle w:val="BodyText"/>
        <w:spacing w:before="0"/>
        <w:ind w:left="281"/>
        <w:jc w:val="left"/>
      </w:pPr>
      <w:r>
        <w:rPr>
          <w:position w:val="9"/>
        </w:rPr>
        <w:t>&amp; </w:t>
      </w:r>
      <w:r>
        <w:rPr/>
        <w:t>— представлены доступные и разрешенные к применению в РФ средства.</w:t>
      </w:r>
    </w:p>
    <w:p>
      <w:pPr>
        <w:pStyle w:val="BodyText"/>
        <w:spacing w:before="197"/>
        <w:ind w:left="281"/>
        <w:jc w:val="left"/>
      </w:pPr>
      <w:r>
        <w:rPr/>
        <w:t>Все представленные в таблице тромболитики, кроме стрептокиназы, считаются фибринспецифичными.</w:t>
      </w:r>
    </w:p>
    <w:p>
      <w:pPr>
        <w:pStyle w:val="BodyText"/>
        <w:spacing w:before="7"/>
        <w:ind w:left="0"/>
        <w:jc w:val="left"/>
        <w:rPr>
          <w:sz w:val="34"/>
        </w:rPr>
      </w:pPr>
    </w:p>
    <w:p>
      <w:pPr>
        <w:pStyle w:val="Heading2"/>
        <w:spacing w:before="1"/>
      </w:pPr>
      <w:r>
        <w:rPr/>
        <w:t>Приложение Г7. Антитромботические средства при ИМпST</w:t>
      </w:r>
    </w:p>
    <w:p>
      <w:pPr>
        <w:pStyle w:val="BodyText"/>
        <w:spacing w:before="7" w:after="1"/>
        <w:ind w:left="0"/>
        <w:jc w:val="left"/>
        <w:rPr>
          <w:b/>
          <w:sz w:val="19"/>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13"/>
        <w:gridCol w:w="6576"/>
      </w:tblGrid>
      <w:tr>
        <w:trPr>
          <w:trHeight w:val="305" w:hRule="atLeast"/>
        </w:trPr>
        <w:tc>
          <w:tcPr>
            <w:tcW w:w="3013" w:type="dxa"/>
          </w:tcPr>
          <w:p>
            <w:pPr>
              <w:pStyle w:val="TableParagraph"/>
              <w:rPr>
                <w:b/>
                <w:sz w:val="11"/>
              </w:rPr>
            </w:pPr>
            <w:r>
              <w:rPr>
                <w:b/>
                <w:sz w:val="11"/>
              </w:rPr>
              <w:t>Препарат</w:t>
            </w:r>
          </w:p>
        </w:tc>
        <w:tc>
          <w:tcPr>
            <w:tcW w:w="6576" w:type="dxa"/>
          </w:tcPr>
          <w:p>
            <w:pPr>
              <w:pStyle w:val="TableParagraph"/>
              <w:rPr>
                <w:b/>
                <w:sz w:val="11"/>
              </w:rPr>
            </w:pPr>
            <w:r>
              <w:rPr>
                <w:b/>
                <w:sz w:val="11"/>
              </w:rPr>
              <w:t>Рекомендации по применению</w:t>
            </w:r>
          </w:p>
        </w:tc>
      </w:tr>
      <w:tr>
        <w:trPr>
          <w:trHeight w:val="305" w:hRule="atLeast"/>
        </w:trPr>
        <w:tc>
          <w:tcPr>
            <w:tcW w:w="9589" w:type="dxa"/>
            <w:gridSpan w:val="2"/>
          </w:tcPr>
          <w:p>
            <w:pPr>
              <w:pStyle w:val="TableParagraph"/>
              <w:rPr>
                <w:b/>
                <w:sz w:val="11"/>
              </w:rPr>
            </w:pPr>
            <w:r>
              <w:rPr>
                <w:b/>
                <w:sz w:val="11"/>
              </w:rPr>
              <w:t>Антиагреганты</w:t>
            </w:r>
          </w:p>
        </w:tc>
      </w:tr>
      <w:tr>
        <w:trPr>
          <w:trHeight w:val="415" w:hRule="atLeast"/>
        </w:trPr>
        <w:tc>
          <w:tcPr>
            <w:tcW w:w="3013" w:type="dxa"/>
          </w:tcPr>
          <w:p>
            <w:pPr>
              <w:pStyle w:val="TableParagraph"/>
              <w:rPr>
                <w:sz w:val="11"/>
              </w:rPr>
            </w:pPr>
            <w:r>
              <w:rPr>
                <w:sz w:val="11"/>
              </w:rPr>
              <w:t>АСК**</w:t>
            </w:r>
          </w:p>
        </w:tc>
        <w:tc>
          <w:tcPr>
            <w:tcW w:w="6576" w:type="dxa"/>
          </w:tcPr>
          <w:p>
            <w:pPr>
              <w:pStyle w:val="TableParagraph"/>
              <w:spacing w:line="196" w:lineRule="auto" w:before="107"/>
              <w:rPr>
                <w:sz w:val="11"/>
              </w:rPr>
            </w:pPr>
            <w:r>
              <w:rPr>
                <w:sz w:val="11"/>
              </w:rPr>
              <w:t>Внутрь; у ранее регулярно не принимавших первая доза 250 мг (разжевать и проглотить), со 2-х суток — по 75–100 мг 1 раз/сут.</w:t>
            </w:r>
          </w:p>
        </w:tc>
      </w:tr>
      <w:tr>
        <w:trPr>
          <w:trHeight w:val="1406" w:hRule="atLeast"/>
        </w:trPr>
        <w:tc>
          <w:tcPr>
            <w:tcW w:w="3013" w:type="dxa"/>
          </w:tcPr>
          <w:p>
            <w:pPr>
              <w:pStyle w:val="TableParagraph"/>
              <w:rPr>
                <w:sz w:val="11"/>
              </w:rPr>
            </w:pPr>
            <w:r>
              <w:rPr>
                <w:sz w:val="11"/>
              </w:rPr>
              <w:t>Клопидогрел**</w:t>
            </w:r>
          </w:p>
        </w:tc>
        <w:tc>
          <w:tcPr>
            <w:tcW w:w="6576" w:type="dxa"/>
          </w:tcPr>
          <w:p>
            <w:pPr>
              <w:pStyle w:val="TableParagraph"/>
              <w:spacing w:line="196" w:lineRule="auto" w:before="57"/>
              <w:ind w:right="93"/>
              <w:jc w:val="both"/>
              <w:rPr>
                <w:sz w:val="11"/>
              </w:rPr>
            </w:pPr>
            <w:r>
              <w:rPr>
                <w:b/>
                <w:i/>
                <w:sz w:val="11"/>
              </w:rPr>
              <w:t>Сопровождение первичного ЧКВ: </w:t>
            </w:r>
            <w:r>
              <w:rPr>
                <w:sz w:val="11"/>
              </w:rPr>
              <w:t>внутрь; первая доза </w:t>
            </w:r>
            <w:r>
              <w:rPr>
                <w:position w:val="5"/>
                <w:sz w:val="11"/>
              </w:rPr>
              <w:t>#</w:t>
            </w:r>
            <w:r>
              <w:rPr>
                <w:sz w:val="11"/>
              </w:rPr>
              <w:t>600 мг (как можно быстрее), затем 75 мг 1 раз/ сут (после стентирования у пациентов без высокого риска кровотечений на 2–7-е сутки возможно применение в дозе 150 мг 1 раз/сут).</w:t>
            </w:r>
          </w:p>
          <w:p>
            <w:pPr>
              <w:pStyle w:val="TableParagraph"/>
              <w:spacing w:line="196" w:lineRule="auto" w:before="1"/>
              <w:ind w:right="100"/>
              <w:jc w:val="both"/>
              <w:rPr>
                <w:sz w:val="11"/>
              </w:rPr>
            </w:pPr>
            <w:r>
              <w:rPr>
                <w:b/>
                <w:i/>
                <w:sz w:val="11"/>
              </w:rPr>
              <w:t>Сопровождение ТЛТ: </w:t>
            </w:r>
            <w:r>
              <w:rPr>
                <w:sz w:val="11"/>
              </w:rPr>
              <w:t>внутрь; первая доза 300 мг или 75 мг у пациентов старше 75 лет, со 2-х суток по 75 мг 1 раз/сут.</w:t>
            </w:r>
          </w:p>
          <w:p>
            <w:pPr>
              <w:pStyle w:val="TableParagraph"/>
              <w:spacing w:line="196" w:lineRule="auto" w:before="1"/>
              <w:ind w:right="98" w:firstLine="69"/>
              <w:jc w:val="both"/>
              <w:rPr>
                <w:sz w:val="11"/>
              </w:rPr>
            </w:pPr>
            <w:r>
              <w:rPr>
                <w:b/>
                <w:i/>
                <w:sz w:val="11"/>
              </w:rPr>
              <w:t>Сопровождение ЧКВ вскоре после ТЛТ: </w:t>
            </w:r>
            <w:r>
              <w:rPr>
                <w:sz w:val="11"/>
              </w:rPr>
              <w:t>в первые 24 ч от введения тромболитика не получившим нагрузочной</w:t>
            </w:r>
            <w:r>
              <w:rPr>
                <w:spacing w:val="16"/>
                <w:sz w:val="11"/>
              </w:rPr>
              <w:t> </w:t>
            </w:r>
            <w:r>
              <w:rPr>
                <w:sz w:val="11"/>
              </w:rPr>
              <w:t>дозы</w:t>
            </w:r>
            <w:r>
              <w:rPr>
                <w:spacing w:val="16"/>
                <w:sz w:val="11"/>
              </w:rPr>
              <w:t> </w:t>
            </w:r>
            <w:r>
              <w:rPr>
                <w:sz w:val="11"/>
              </w:rPr>
              <w:t>клопидогрела**</w:t>
            </w:r>
            <w:r>
              <w:rPr>
                <w:spacing w:val="16"/>
                <w:sz w:val="11"/>
              </w:rPr>
              <w:t> </w:t>
            </w:r>
            <w:r>
              <w:rPr>
                <w:sz w:val="11"/>
              </w:rPr>
              <w:t>принять</w:t>
            </w:r>
            <w:r>
              <w:rPr>
                <w:spacing w:val="-11"/>
                <w:sz w:val="11"/>
              </w:rPr>
              <w:t> </w:t>
            </w:r>
            <w:r>
              <w:rPr>
                <w:spacing w:val="-63"/>
                <w:position w:val="-5"/>
                <w:sz w:val="11"/>
              </w:rPr>
              <w:t>#</w:t>
            </w:r>
            <w:r>
              <w:rPr>
                <w:sz w:val="11"/>
              </w:rPr>
              <w:t>300</w:t>
            </w:r>
            <w:r>
              <w:rPr>
                <w:spacing w:val="16"/>
                <w:sz w:val="11"/>
              </w:rPr>
              <w:t> </w:t>
            </w:r>
            <w:r>
              <w:rPr>
                <w:sz w:val="11"/>
              </w:rPr>
              <w:t>мг;</w:t>
            </w:r>
            <w:r>
              <w:rPr>
                <w:spacing w:val="16"/>
                <w:sz w:val="11"/>
              </w:rPr>
              <w:t> </w:t>
            </w:r>
            <w:r>
              <w:rPr>
                <w:sz w:val="11"/>
              </w:rPr>
              <w:t>после</w:t>
            </w:r>
            <w:r>
              <w:rPr>
                <w:spacing w:val="16"/>
                <w:sz w:val="11"/>
              </w:rPr>
              <w:t> </w:t>
            </w:r>
            <w:r>
              <w:rPr>
                <w:sz w:val="11"/>
              </w:rPr>
              <w:t>24</w:t>
            </w:r>
            <w:r>
              <w:rPr>
                <w:spacing w:val="16"/>
                <w:sz w:val="11"/>
              </w:rPr>
              <w:t> </w:t>
            </w:r>
            <w:r>
              <w:rPr>
                <w:sz w:val="11"/>
              </w:rPr>
              <w:t>ч</w:t>
            </w:r>
            <w:r>
              <w:rPr>
                <w:spacing w:val="16"/>
                <w:sz w:val="11"/>
              </w:rPr>
              <w:t> </w:t>
            </w:r>
            <w:r>
              <w:rPr>
                <w:sz w:val="11"/>
              </w:rPr>
              <w:t>от</w:t>
            </w:r>
            <w:r>
              <w:rPr>
                <w:spacing w:val="16"/>
                <w:sz w:val="11"/>
              </w:rPr>
              <w:t> </w:t>
            </w:r>
            <w:r>
              <w:rPr>
                <w:sz w:val="11"/>
              </w:rPr>
              <w:t>введения</w:t>
            </w:r>
            <w:r>
              <w:rPr>
                <w:spacing w:val="16"/>
                <w:sz w:val="11"/>
              </w:rPr>
              <w:t> </w:t>
            </w:r>
            <w:r>
              <w:rPr>
                <w:sz w:val="11"/>
              </w:rPr>
              <w:t>тромболитика</w:t>
            </w:r>
            <w:r>
              <w:rPr>
                <w:spacing w:val="16"/>
                <w:sz w:val="11"/>
              </w:rPr>
              <w:t> </w:t>
            </w:r>
            <w:r>
              <w:rPr>
                <w:sz w:val="11"/>
              </w:rPr>
              <w:t>не</w:t>
            </w:r>
            <w:r>
              <w:rPr>
                <w:spacing w:val="16"/>
                <w:sz w:val="11"/>
              </w:rPr>
              <w:t> </w:t>
            </w:r>
            <w:r>
              <w:rPr>
                <w:sz w:val="11"/>
              </w:rPr>
              <w:t>получившим</w:t>
            </w:r>
          </w:p>
          <w:p>
            <w:pPr>
              <w:pStyle w:val="TableParagraph"/>
              <w:spacing w:line="43" w:lineRule="exact" w:before="0"/>
              <w:jc w:val="both"/>
              <w:rPr>
                <w:sz w:val="11"/>
              </w:rPr>
            </w:pPr>
            <w:r>
              <w:rPr>
                <w:sz w:val="11"/>
              </w:rPr>
              <w:t>нагрузочной</w:t>
            </w:r>
            <w:r>
              <w:rPr>
                <w:spacing w:val="10"/>
                <w:sz w:val="11"/>
              </w:rPr>
              <w:t> </w:t>
            </w:r>
            <w:r>
              <w:rPr>
                <w:sz w:val="11"/>
              </w:rPr>
              <w:t>дозы</w:t>
            </w:r>
            <w:r>
              <w:rPr>
                <w:spacing w:val="10"/>
                <w:sz w:val="11"/>
              </w:rPr>
              <w:t> </w:t>
            </w:r>
            <w:r>
              <w:rPr>
                <w:sz w:val="11"/>
              </w:rPr>
              <w:t>клопидогрела**</w:t>
            </w:r>
            <w:r>
              <w:rPr>
                <w:spacing w:val="10"/>
                <w:sz w:val="11"/>
              </w:rPr>
              <w:t> </w:t>
            </w:r>
            <w:r>
              <w:rPr>
                <w:sz w:val="11"/>
              </w:rPr>
              <w:t>принять  </w:t>
            </w:r>
            <w:r>
              <w:rPr>
                <w:spacing w:val="22"/>
                <w:sz w:val="11"/>
              </w:rPr>
              <w:t> </w:t>
            </w:r>
            <w:r>
              <w:rPr>
                <w:sz w:val="11"/>
              </w:rPr>
              <w:t>600</w:t>
            </w:r>
            <w:r>
              <w:rPr>
                <w:spacing w:val="10"/>
                <w:sz w:val="11"/>
              </w:rPr>
              <w:t> </w:t>
            </w:r>
            <w:r>
              <w:rPr>
                <w:sz w:val="11"/>
              </w:rPr>
              <w:t>мг,</w:t>
            </w:r>
            <w:r>
              <w:rPr>
                <w:spacing w:val="10"/>
                <w:sz w:val="11"/>
              </w:rPr>
              <w:t> </w:t>
            </w:r>
            <w:r>
              <w:rPr>
                <w:sz w:val="11"/>
              </w:rPr>
              <w:t>получившим</w:t>
            </w:r>
            <w:r>
              <w:rPr>
                <w:spacing w:val="10"/>
                <w:sz w:val="11"/>
              </w:rPr>
              <w:t> </w:t>
            </w:r>
            <w:r>
              <w:rPr>
                <w:sz w:val="11"/>
              </w:rPr>
              <w:t>нагрузочную</w:t>
            </w:r>
            <w:r>
              <w:rPr>
                <w:spacing w:val="10"/>
                <w:sz w:val="11"/>
              </w:rPr>
              <w:t> </w:t>
            </w:r>
            <w:r>
              <w:rPr>
                <w:sz w:val="11"/>
              </w:rPr>
              <w:t>дозу</w:t>
            </w:r>
            <w:r>
              <w:rPr>
                <w:spacing w:val="10"/>
                <w:sz w:val="11"/>
              </w:rPr>
              <w:t> </w:t>
            </w:r>
            <w:r>
              <w:rPr>
                <w:sz w:val="11"/>
              </w:rPr>
              <w:t>300</w:t>
            </w:r>
            <w:r>
              <w:rPr>
                <w:spacing w:val="10"/>
                <w:sz w:val="11"/>
              </w:rPr>
              <w:t> </w:t>
            </w:r>
            <w:r>
              <w:rPr>
                <w:sz w:val="11"/>
              </w:rPr>
              <w:t>мг</w:t>
            </w:r>
            <w:r>
              <w:rPr>
                <w:spacing w:val="10"/>
                <w:sz w:val="11"/>
              </w:rPr>
              <w:t> </w:t>
            </w:r>
            <w:r>
              <w:rPr>
                <w:sz w:val="11"/>
              </w:rPr>
              <w:t>в</w:t>
            </w:r>
            <w:r>
              <w:rPr>
                <w:spacing w:val="10"/>
                <w:sz w:val="11"/>
              </w:rPr>
              <w:t> </w:t>
            </w:r>
            <w:r>
              <w:rPr>
                <w:sz w:val="11"/>
              </w:rPr>
              <w:t>первые</w:t>
            </w:r>
            <w:r>
              <w:rPr>
                <w:spacing w:val="10"/>
                <w:sz w:val="11"/>
              </w:rPr>
              <w:t> </w:t>
            </w:r>
            <w:r>
              <w:rPr>
                <w:sz w:val="11"/>
              </w:rPr>
              <w:t>сутки</w:t>
            </w:r>
          </w:p>
          <w:p>
            <w:pPr>
              <w:pStyle w:val="TableParagraph"/>
              <w:spacing w:line="110" w:lineRule="exact" w:before="0"/>
              <w:jc w:val="both"/>
              <w:rPr>
                <w:sz w:val="11"/>
              </w:rPr>
            </w:pPr>
            <w:r>
              <w:rPr>
                <w:sz w:val="11"/>
              </w:rPr>
              <w:t>принять еще 300 мг.</w:t>
            </w:r>
          </w:p>
          <w:p>
            <w:pPr>
              <w:pStyle w:val="TableParagraph"/>
              <w:spacing w:line="136" w:lineRule="auto" w:before="10"/>
              <w:ind w:right="91"/>
              <w:jc w:val="both"/>
              <w:rPr>
                <w:sz w:val="11"/>
              </w:rPr>
            </w:pPr>
            <w:r>
              <w:rPr>
                <w:b/>
                <w:i/>
                <w:sz w:val="11"/>
              </w:rPr>
              <w:t>Отсутствие </w:t>
            </w:r>
            <w:r>
              <w:rPr>
                <w:b/>
                <w:i/>
                <w:spacing w:val="-8"/>
                <w:sz w:val="11"/>
              </w:rPr>
              <w:t> </w:t>
            </w:r>
            <w:r>
              <w:rPr>
                <w:b/>
                <w:i/>
                <w:sz w:val="11"/>
              </w:rPr>
              <w:t>реперфузионного </w:t>
            </w:r>
            <w:r>
              <w:rPr>
                <w:b/>
                <w:i/>
                <w:spacing w:val="-17"/>
                <w:sz w:val="11"/>
              </w:rPr>
              <w:t> </w:t>
            </w:r>
            <w:r>
              <w:rPr>
                <w:spacing w:val="-81"/>
                <w:position w:val="-5"/>
                <w:sz w:val="11"/>
              </w:rPr>
              <w:t>#</w:t>
            </w:r>
            <w:r>
              <w:rPr>
                <w:b/>
                <w:i/>
                <w:sz w:val="11"/>
              </w:rPr>
              <w:t>лечения: </w:t>
            </w:r>
            <w:r>
              <w:rPr>
                <w:b/>
                <w:i/>
                <w:spacing w:val="-8"/>
                <w:sz w:val="11"/>
              </w:rPr>
              <w:t> </w:t>
            </w:r>
            <w:r>
              <w:rPr>
                <w:sz w:val="11"/>
              </w:rPr>
              <w:t>внутрь; </w:t>
            </w:r>
            <w:r>
              <w:rPr>
                <w:spacing w:val="-5"/>
                <w:sz w:val="11"/>
              </w:rPr>
              <w:t> </w:t>
            </w:r>
            <w:r>
              <w:rPr>
                <w:sz w:val="11"/>
              </w:rPr>
              <w:t>75 </w:t>
            </w:r>
            <w:r>
              <w:rPr>
                <w:spacing w:val="-5"/>
                <w:sz w:val="11"/>
              </w:rPr>
              <w:t> </w:t>
            </w:r>
            <w:r>
              <w:rPr>
                <w:sz w:val="11"/>
              </w:rPr>
              <w:t>мг </w:t>
            </w:r>
            <w:r>
              <w:rPr>
                <w:spacing w:val="-5"/>
                <w:sz w:val="11"/>
              </w:rPr>
              <w:t> </w:t>
            </w:r>
            <w:r>
              <w:rPr>
                <w:sz w:val="11"/>
              </w:rPr>
              <w:t>1 </w:t>
            </w:r>
            <w:r>
              <w:rPr>
                <w:spacing w:val="-5"/>
                <w:sz w:val="11"/>
              </w:rPr>
              <w:t> </w:t>
            </w:r>
            <w:r>
              <w:rPr>
                <w:sz w:val="11"/>
              </w:rPr>
              <w:t>раз/сут; </w:t>
            </w:r>
            <w:r>
              <w:rPr>
                <w:spacing w:val="-5"/>
                <w:sz w:val="11"/>
              </w:rPr>
              <w:t> </w:t>
            </w:r>
            <w:r>
              <w:rPr>
                <w:sz w:val="11"/>
              </w:rPr>
              <w:t>перед </w:t>
            </w:r>
            <w:r>
              <w:rPr>
                <w:spacing w:val="-5"/>
                <w:sz w:val="11"/>
              </w:rPr>
              <w:t> </w:t>
            </w:r>
            <w:r>
              <w:rPr>
                <w:sz w:val="11"/>
              </w:rPr>
              <w:t>ЧКВ </w:t>
            </w:r>
            <w:r>
              <w:rPr>
                <w:spacing w:val="-5"/>
                <w:sz w:val="11"/>
              </w:rPr>
              <w:t> </w:t>
            </w:r>
            <w:r>
              <w:rPr>
                <w:sz w:val="11"/>
              </w:rPr>
              <w:t>в </w:t>
            </w:r>
            <w:r>
              <w:rPr>
                <w:spacing w:val="-5"/>
                <w:sz w:val="11"/>
              </w:rPr>
              <w:t> </w:t>
            </w:r>
            <w:r>
              <w:rPr>
                <w:sz w:val="11"/>
              </w:rPr>
              <w:t>более </w:t>
            </w:r>
            <w:r>
              <w:rPr>
                <w:spacing w:val="-5"/>
                <w:sz w:val="11"/>
              </w:rPr>
              <w:t> </w:t>
            </w:r>
            <w:r>
              <w:rPr>
                <w:sz w:val="11"/>
              </w:rPr>
              <w:t>поздние </w:t>
            </w:r>
            <w:r>
              <w:rPr>
                <w:spacing w:val="-5"/>
                <w:sz w:val="11"/>
              </w:rPr>
              <w:t> </w:t>
            </w:r>
            <w:r>
              <w:rPr>
                <w:sz w:val="11"/>
              </w:rPr>
              <w:t>сроки заболевания — нагрузочная доза 600</w:t>
            </w:r>
            <w:r>
              <w:rPr>
                <w:spacing w:val="12"/>
                <w:sz w:val="11"/>
              </w:rPr>
              <w:t> </w:t>
            </w:r>
            <w:r>
              <w:rPr>
                <w:sz w:val="11"/>
              </w:rPr>
              <w:t>мг.</w:t>
            </w:r>
          </w:p>
        </w:tc>
      </w:tr>
      <w:tr>
        <w:trPr>
          <w:trHeight w:val="415" w:hRule="atLeast"/>
        </w:trPr>
        <w:tc>
          <w:tcPr>
            <w:tcW w:w="3013" w:type="dxa"/>
          </w:tcPr>
          <w:p>
            <w:pPr>
              <w:pStyle w:val="TableParagraph"/>
              <w:rPr>
                <w:sz w:val="11"/>
              </w:rPr>
            </w:pPr>
            <w:r>
              <w:rPr>
                <w:sz w:val="11"/>
              </w:rPr>
              <w:t>Прасугрел</w:t>
            </w:r>
          </w:p>
        </w:tc>
        <w:tc>
          <w:tcPr>
            <w:tcW w:w="6576" w:type="dxa"/>
          </w:tcPr>
          <w:p>
            <w:pPr>
              <w:pStyle w:val="TableParagraph"/>
              <w:spacing w:line="196" w:lineRule="auto" w:before="107"/>
              <w:ind w:right="114"/>
              <w:rPr>
                <w:sz w:val="11"/>
              </w:rPr>
            </w:pPr>
            <w:r>
              <w:rPr>
                <w:b/>
                <w:i/>
                <w:sz w:val="11"/>
              </w:rPr>
              <w:t>Сопровождение первичного ЧКВ: </w:t>
            </w:r>
            <w:r>
              <w:rPr>
                <w:sz w:val="11"/>
              </w:rPr>
              <w:t>внутрь; первая доза 60 мг, далее 10 мг 1 раз в сутки. У пациентов старше 75 лет и с массой тела менее 60 кг используется поддерживащая доза 5 мг 1 раз в день.</w:t>
            </w:r>
          </w:p>
        </w:tc>
      </w:tr>
      <w:tr>
        <w:trPr>
          <w:trHeight w:val="415" w:hRule="atLeast"/>
        </w:trPr>
        <w:tc>
          <w:tcPr>
            <w:tcW w:w="3013" w:type="dxa"/>
          </w:tcPr>
          <w:p>
            <w:pPr>
              <w:pStyle w:val="TableParagraph"/>
              <w:rPr>
                <w:sz w:val="11"/>
              </w:rPr>
            </w:pPr>
            <w:r>
              <w:rPr>
                <w:sz w:val="11"/>
              </w:rPr>
              <w:t>Тикагрелор**</w:t>
            </w:r>
          </w:p>
        </w:tc>
        <w:tc>
          <w:tcPr>
            <w:tcW w:w="6576" w:type="dxa"/>
          </w:tcPr>
          <w:p>
            <w:pPr>
              <w:pStyle w:val="TableParagraph"/>
              <w:spacing w:line="196" w:lineRule="auto" w:before="107"/>
              <w:rPr>
                <w:sz w:val="11"/>
              </w:rPr>
            </w:pPr>
            <w:r>
              <w:rPr>
                <w:b/>
                <w:i/>
                <w:sz w:val="11"/>
              </w:rPr>
              <w:t>Сопровождение первичного ЧКВ: </w:t>
            </w:r>
            <w:r>
              <w:rPr>
                <w:sz w:val="11"/>
              </w:rPr>
              <w:t>внутрь; первая доза 180 мг, через 12 часов по 90 мг 2 раза/сут (можно использовать у получивших нагрузочную дозу клопидогрела**).</w:t>
            </w:r>
          </w:p>
        </w:tc>
      </w:tr>
      <w:tr>
        <w:trPr>
          <w:trHeight w:val="415" w:hRule="atLeast"/>
        </w:trPr>
        <w:tc>
          <w:tcPr>
            <w:tcW w:w="9589" w:type="dxa"/>
            <w:gridSpan w:val="2"/>
          </w:tcPr>
          <w:p>
            <w:pPr>
              <w:pStyle w:val="TableParagraph"/>
              <w:spacing w:line="122" w:lineRule="exact"/>
              <w:rPr>
                <w:b/>
                <w:sz w:val="11"/>
              </w:rPr>
            </w:pPr>
            <w:r>
              <w:rPr>
                <w:b/>
                <w:sz w:val="11"/>
              </w:rPr>
              <w:t>Блокаторы ГП IIb/IIIa рецепторов тромбоцитов</w:t>
            </w:r>
          </w:p>
          <w:p>
            <w:pPr>
              <w:pStyle w:val="TableParagraph"/>
              <w:spacing w:line="122" w:lineRule="exact" w:before="0"/>
              <w:rPr>
                <w:sz w:val="11"/>
              </w:rPr>
            </w:pPr>
            <w:r>
              <w:rPr>
                <w:sz w:val="11"/>
              </w:rPr>
              <w:t>(используются для сопровождения ЧКВ)</w:t>
            </w:r>
          </w:p>
        </w:tc>
      </w:tr>
    </w:tbl>
    <w:p>
      <w:pPr>
        <w:spacing w:after="0" w:line="122" w:lineRule="exact"/>
        <w:rPr>
          <w:sz w:val="11"/>
        </w:rPr>
        <w:sectPr>
          <w:pgSz w:w="11900" w:h="16840"/>
          <w:pgMar w:top="0" w:bottom="0" w:left="920" w:right="0"/>
        </w:sect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3013"/>
        <w:gridCol w:w="6576"/>
      </w:tblGrid>
      <w:tr>
        <w:trPr>
          <w:trHeight w:val="415" w:hRule="atLeast"/>
        </w:trPr>
        <w:tc>
          <w:tcPr>
            <w:tcW w:w="3013" w:type="dxa"/>
          </w:tcPr>
          <w:p>
            <w:pPr>
              <w:pStyle w:val="TableParagraph"/>
              <w:spacing w:line="196" w:lineRule="auto" w:before="107"/>
              <w:rPr>
                <w:sz w:val="11"/>
              </w:rPr>
            </w:pPr>
            <w:r>
              <w:rPr>
                <w:sz w:val="11"/>
              </w:rPr>
              <w:t>F(ab`)2 фрагменты антител моноклональных FRaMon</w:t>
            </w:r>
          </w:p>
        </w:tc>
        <w:tc>
          <w:tcPr>
            <w:tcW w:w="6576" w:type="dxa"/>
          </w:tcPr>
          <w:p>
            <w:pPr>
              <w:pStyle w:val="TableParagraph"/>
              <w:rPr>
                <w:sz w:val="11"/>
              </w:rPr>
            </w:pPr>
            <w:r>
              <w:rPr>
                <w:sz w:val="11"/>
              </w:rPr>
              <w:t>В/в; 0,25 мг/кг в течение 3–5 мин за 10–30 мин до ЧКВ.</w:t>
            </w:r>
          </w:p>
        </w:tc>
      </w:tr>
      <w:tr>
        <w:trPr>
          <w:trHeight w:val="415" w:hRule="atLeast"/>
        </w:trPr>
        <w:tc>
          <w:tcPr>
            <w:tcW w:w="3013" w:type="dxa"/>
          </w:tcPr>
          <w:p>
            <w:pPr>
              <w:pStyle w:val="TableParagraph"/>
              <w:rPr>
                <w:sz w:val="11"/>
              </w:rPr>
            </w:pPr>
            <w:r>
              <w:rPr>
                <w:sz w:val="11"/>
              </w:rPr>
              <w:t>Эптифибатид</w:t>
            </w:r>
          </w:p>
        </w:tc>
        <w:tc>
          <w:tcPr>
            <w:tcW w:w="6576" w:type="dxa"/>
          </w:tcPr>
          <w:p>
            <w:pPr>
              <w:pStyle w:val="TableParagraph"/>
              <w:spacing w:line="196" w:lineRule="auto" w:before="107"/>
              <w:ind w:right="114"/>
              <w:rPr>
                <w:sz w:val="11"/>
              </w:rPr>
            </w:pPr>
            <w:r>
              <w:rPr>
                <w:sz w:val="11"/>
              </w:rPr>
              <w:t>Болюс 180 мкг/кг в/в, затем в/в инфузия 1 мкг/кг/мин с повторным болюсом 180 мкг/кг через 10 минут после первого, длительность инфузии не менее 12 часов.</w:t>
            </w:r>
          </w:p>
        </w:tc>
      </w:tr>
      <w:tr>
        <w:trPr>
          <w:trHeight w:val="305" w:hRule="atLeast"/>
        </w:trPr>
        <w:tc>
          <w:tcPr>
            <w:tcW w:w="9589" w:type="dxa"/>
            <w:gridSpan w:val="2"/>
          </w:tcPr>
          <w:p>
            <w:pPr>
              <w:pStyle w:val="TableParagraph"/>
              <w:rPr>
                <w:b/>
                <w:sz w:val="11"/>
              </w:rPr>
            </w:pPr>
            <w:r>
              <w:rPr>
                <w:b/>
                <w:sz w:val="11"/>
              </w:rPr>
              <w:t>Антикоагулянты для парентерального введения^^</w:t>
            </w:r>
          </w:p>
        </w:tc>
      </w:tr>
      <w:tr>
        <w:trPr>
          <w:trHeight w:val="1956" w:hRule="atLeast"/>
        </w:trPr>
        <w:tc>
          <w:tcPr>
            <w:tcW w:w="3013" w:type="dxa"/>
          </w:tcPr>
          <w:p>
            <w:pPr>
              <w:pStyle w:val="TableParagraph"/>
              <w:spacing w:line="196" w:lineRule="auto" w:before="107"/>
              <w:ind w:right="983" w:firstLine="38"/>
              <w:rPr>
                <w:sz w:val="11"/>
              </w:rPr>
            </w:pPr>
            <w:r>
              <w:rPr>
                <w:sz w:val="11"/>
              </w:rPr>
              <w:t>Нефракционированный гепарин (гепарин натрия)**</w:t>
            </w:r>
          </w:p>
        </w:tc>
        <w:tc>
          <w:tcPr>
            <w:tcW w:w="6576" w:type="dxa"/>
          </w:tcPr>
          <w:p>
            <w:pPr>
              <w:pStyle w:val="TableParagraph"/>
              <w:spacing w:line="196" w:lineRule="auto" w:before="107"/>
              <w:ind w:right="93"/>
              <w:jc w:val="both"/>
              <w:rPr>
                <w:sz w:val="11"/>
              </w:rPr>
            </w:pPr>
            <w:r>
              <w:rPr>
                <w:b/>
                <w:i/>
                <w:sz w:val="11"/>
              </w:rPr>
              <w:t>Сопровождение ТЛТ и другие показания к использованию лечебных доз антикоагулянтов</w:t>
            </w:r>
            <w:r>
              <w:rPr>
                <w:sz w:val="11"/>
              </w:rPr>
              <w:t>: внутривенно; болюсом 60 ЕД/кг (максимально 4000 ЕД) сразу вслед за этим постоянная инфузия 12 ЕД/кг/ч (максимально 1000 ЕД/ч), в последующем подбор дозы, обеспечивающей увеличение АЧТВ до 50–70 секунд или в 1,5–2 раза выше контрольной величины для конкретной лаборатории (верхняя граница нормы или среднее нормальное значение у здоровых лиц); при сочетании с ТЛТ АЧТВ следует определить через 3, 6, 12 и 24 часа после начала инфузии НФГ**, длительность инфузии 24–48 часов.</w:t>
            </w:r>
          </w:p>
          <w:p>
            <w:pPr>
              <w:pStyle w:val="TableParagraph"/>
              <w:spacing w:line="196" w:lineRule="auto" w:before="3"/>
              <w:ind w:right="92"/>
              <w:jc w:val="both"/>
              <w:rPr>
                <w:sz w:val="11"/>
              </w:rPr>
            </w:pPr>
            <w:r>
              <w:rPr>
                <w:b/>
                <w:i/>
                <w:sz w:val="11"/>
              </w:rPr>
              <w:t>Сопровождение ЧКВ</w:t>
            </w:r>
            <w:r>
              <w:rPr>
                <w:b/>
                <w:sz w:val="11"/>
              </w:rPr>
              <w:t>: </w:t>
            </w:r>
            <w:r>
              <w:rPr>
                <w:sz w:val="11"/>
              </w:rPr>
              <w:t>в/в болюсом 70–100 ЕД/кг, при необходимости повторно с целью поддерживать активированное время свертывания крови 250–350 сек; в сочетании с блокаторами гликопротеина IIb/IIIa тромбоцитов первый болюс 50–60 ЕД/кг, при необходимости повторно с целью поддерживать активированное время свертывания крови 200–250 сек. Первое определение АВС через 2–5 мин после болюса НФГ, затем каждые 20–30 мин на протяжении всей процедуры ЧКВ. При необходимости дополнительные болюсные введения НФГ 20 МЕ/кг. Применение НФГ** прекращается после успешного окончания процедуры. Устройство для введения катетеров может быть удалено из бедренной артерии через 4–6 ч при значениях АВС ≤150 с или раньше, если используется доступ через лучевую артерию.</w:t>
            </w:r>
          </w:p>
          <w:p>
            <w:pPr>
              <w:pStyle w:val="TableParagraph"/>
              <w:spacing w:line="196" w:lineRule="auto" w:before="3"/>
              <w:ind w:right="96"/>
              <w:jc w:val="both"/>
              <w:rPr>
                <w:sz w:val="11"/>
              </w:rPr>
            </w:pPr>
            <w:r>
              <w:rPr>
                <w:b/>
                <w:i/>
                <w:sz w:val="11"/>
              </w:rPr>
              <w:t>Профилактика венозного тромбоза и ТЭЛА</w:t>
            </w:r>
            <w:r>
              <w:rPr>
                <w:b/>
                <w:sz w:val="11"/>
              </w:rPr>
              <w:t>: </w:t>
            </w:r>
            <w:r>
              <w:rPr>
                <w:sz w:val="11"/>
              </w:rPr>
              <w:t>под кожу живота 5000 ЕД 2–3 раз/сут., если нет необходимости в более высоких дозах антикоагулянтов (контроля АЧТВ не требуется).</w:t>
            </w:r>
          </w:p>
        </w:tc>
      </w:tr>
      <w:tr>
        <w:trPr>
          <w:trHeight w:val="855" w:hRule="atLeast"/>
        </w:trPr>
        <w:tc>
          <w:tcPr>
            <w:tcW w:w="3013" w:type="dxa"/>
          </w:tcPr>
          <w:p>
            <w:pPr>
              <w:pStyle w:val="TableParagraph"/>
              <w:rPr>
                <w:sz w:val="11"/>
              </w:rPr>
            </w:pPr>
            <w:r>
              <w:rPr>
                <w:sz w:val="11"/>
              </w:rPr>
              <w:t>Бивалирудин</w:t>
            </w:r>
          </w:p>
        </w:tc>
        <w:tc>
          <w:tcPr>
            <w:tcW w:w="6576" w:type="dxa"/>
          </w:tcPr>
          <w:p>
            <w:pPr>
              <w:pStyle w:val="TableParagraph"/>
              <w:spacing w:line="196" w:lineRule="auto" w:before="107"/>
              <w:ind w:right="93"/>
              <w:jc w:val="both"/>
              <w:rPr>
                <w:sz w:val="11"/>
              </w:rPr>
            </w:pPr>
            <w:r>
              <w:rPr>
                <w:b/>
                <w:i/>
                <w:sz w:val="11"/>
              </w:rPr>
              <w:t>Сопровождение первичного ЧКВ: </w:t>
            </w:r>
            <w:r>
              <w:rPr>
                <w:sz w:val="11"/>
              </w:rPr>
              <w:t>в/в болюсом 0,75 мг/кг с последующей инфузией 1,75 мг/кг/ч во время процедуры (при необходимости инфузию можно продолжить в той же дозе в течение 4 ч, а затем в дозе  0,25 мг/кг/ч вплоть до 12 ч); при сниженном клиренсе креатинина скорость инфузии следует уменьшить в соответствии с инструкцией к препарату. У пациентов с клиренсом креатинина 30–59 мл/мин размер болюса остается прежним, а скорость инфузии следует уменьшить до 1,4 мг/кг/ч; у пациентов с клиренсом креатинина &lt;30 мл/мин или находящихся на диализе бивалирудин противопоказан.</w:t>
            </w:r>
          </w:p>
        </w:tc>
      </w:tr>
      <w:tr>
        <w:trPr>
          <w:trHeight w:val="2176" w:hRule="atLeast"/>
        </w:trPr>
        <w:tc>
          <w:tcPr>
            <w:tcW w:w="3013" w:type="dxa"/>
          </w:tcPr>
          <w:p>
            <w:pPr>
              <w:pStyle w:val="TableParagraph"/>
              <w:rPr>
                <w:sz w:val="11"/>
              </w:rPr>
            </w:pPr>
            <w:r>
              <w:rPr>
                <w:sz w:val="11"/>
              </w:rPr>
              <w:t>Эноксапарин натрия**</w:t>
            </w:r>
          </w:p>
        </w:tc>
        <w:tc>
          <w:tcPr>
            <w:tcW w:w="6576" w:type="dxa"/>
          </w:tcPr>
          <w:p>
            <w:pPr>
              <w:pStyle w:val="TableParagraph"/>
              <w:spacing w:line="196" w:lineRule="auto" w:before="107"/>
              <w:ind w:right="94"/>
              <w:jc w:val="both"/>
              <w:rPr>
                <w:sz w:val="11"/>
              </w:rPr>
            </w:pPr>
            <w:r>
              <w:rPr>
                <w:b/>
                <w:i/>
                <w:sz w:val="11"/>
              </w:rPr>
              <w:t>Сопровождение ТЛТ </w:t>
            </w:r>
            <w:r>
              <w:rPr>
                <w:sz w:val="11"/>
              </w:rPr>
              <w:t>(у мужчин с уровнем креатинина в крови &lt;2,5 мг/дл (221 мкмоль/л) и женщин с уровнем креатинина в крови &lt;2,0 мг/дл (177 мкмоль/л)): в/в болюс 30 мг; через 15 мин п/к живота в дозе 1 мг/кг 2 раза/сут. до 8-го дня болезни или выписки из стационара, если она произошла раньше (первые 2 дозы для п/к введения не должны превышать 100 мг). У лиц ≥75 лет первоначальная в/в доза препарата не вводится, а поддерживающая уменьшается до 0,75 мг/кг (первые 2 дозы не должны превышать 75 мг). При сниженной функции почек (клиренс креатинина &lt;30 мл/мин) препарат вводится п/к в дозе 1 мг/кг 1 раз  сут. вне зависимости от возраста.</w:t>
            </w:r>
          </w:p>
          <w:p>
            <w:pPr>
              <w:pStyle w:val="TableParagraph"/>
              <w:spacing w:line="196" w:lineRule="auto" w:before="3"/>
              <w:ind w:right="95"/>
              <w:jc w:val="both"/>
              <w:rPr>
                <w:sz w:val="11"/>
              </w:rPr>
            </w:pPr>
            <w:r>
              <w:rPr>
                <w:b/>
                <w:i/>
                <w:sz w:val="11"/>
              </w:rPr>
              <w:t>Сопровождение первичного ЧКВ</w:t>
            </w:r>
            <w:r>
              <w:rPr>
                <w:b/>
                <w:sz w:val="11"/>
              </w:rPr>
              <w:t>: </w:t>
            </w:r>
            <w:r>
              <w:rPr>
                <w:sz w:val="11"/>
              </w:rPr>
              <w:t>в/в болюсом 0,5 мг/кг, при процедуре длительностью более 2 часов дополнительный болюс 0,25 мг/кг.</w:t>
            </w:r>
          </w:p>
          <w:p>
            <w:pPr>
              <w:pStyle w:val="TableParagraph"/>
              <w:spacing w:line="196" w:lineRule="auto" w:before="1"/>
              <w:ind w:right="92"/>
              <w:jc w:val="both"/>
              <w:rPr>
                <w:sz w:val="11"/>
              </w:rPr>
            </w:pPr>
            <w:r>
              <w:rPr>
                <w:b/>
                <w:i/>
                <w:sz w:val="11"/>
              </w:rPr>
              <w:t>ЧКВ на фоне начатого введения лечебных доз эноксапарина натрия**</w:t>
            </w:r>
            <w:r>
              <w:rPr>
                <w:b/>
                <w:sz w:val="11"/>
              </w:rPr>
              <w:t>: </w:t>
            </w:r>
            <w:r>
              <w:rPr>
                <w:sz w:val="11"/>
              </w:rPr>
              <w:t>если после п/к инъекции препарата прошло не более 8 ч, дополнительного введения антикоагулянтов не требуется (если была сделана только одна подкожная инъекция эноксапарина натрия** — перед процедурой ввести в/в болюсом 0,3 мг/кг), после 12 ч от последней инъекции вовремя ЧКВ можно использовать любой антикоагулянт (в том числе эноксапарин натрия** в/в болюсом в дозе 0,5–0,75 мг/кг). Устройство для введения катетеров может быть удалено из бедренной артерии через 6–8 ч после последней п/к инъекции эноксапарина натрия** и через 4 ч после в/в введения препарата.</w:t>
            </w:r>
          </w:p>
          <w:p>
            <w:pPr>
              <w:pStyle w:val="TableParagraph"/>
              <w:spacing w:line="105" w:lineRule="exact" w:before="0"/>
              <w:jc w:val="both"/>
              <w:rPr>
                <w:b/>
                <w:sz w:val="11"/>
              </w:rPr>
            </w:pPr>
            <w:r>
              <w:rPr>
                <w:b/>
                <w:i/>
                <w:sz w:val="11"/>
              </w:rPr>
              <w:t>Профилактика венозного тромбоза и ТЭЛА</w:t>
            </w:r>
            <w:r>
              <w:rPr>
                <w:b/>
                <w:sz w:val="11"/>
              </w:rPr>
              <w:t>:</w:t>
            </w:r>
          </w:p>
          <w:p>
            <w:pPr>
              <w:pStyle w:val="TableParagraph"/>
              <w:spacing w:line="122" w:lineRule="exact" w:before="0"/>
              <w:jc w:val="both"/>
              <w:rPr>
                <w:sz w:val="11"/>
              </w:rPr>
            </w:pPr>
            <w:r>
              <w:rPr>
                <w:sz w:val="11"/>
              </w:rPr>
              <w:t>п/к живота, 40 мг 1 раз/сут. (если нет необходимости в более высоких дозах антикоагулянтов).</w:t>
            </w:r>
          </w:p>
        </w:tc>
      </w:tr>
      <w:tr>
        <w:trPr>
          <w:trHeight w:val="855" w:hRule="atLeast"/>
        </w:trPr>
        <w:tc>
          <w:tcPr>
            <w:tcW w:w="3013" w:type="dxa"/>
          </w:tcPr>
          <w:p>
            <w:pPr>
              <w:pStyle w:val="TableParagraph"/>
              <w:rPr>
                <w:sz w:val="11"/>
              </w:rPr>
            </w:pPr>
            <w:r>
              <w:rPr>
                <w:sz w:val="11"/>
              </w:rPr>
              <w:t>Фондапаринукс натрия</w:t>
            </w:r>
          </w:p>
        </w:tc>
        <w:tc>
          <w:tcPr>
            <w:tcW w:w="6576" w:type="dxa"/>
          </w:tcPr>
          <w:p>
            <w:pPr>
              <w:pStyle w:val="TableParagraph"/>
              <w:spacing w:line="196" w:lineRule="auto" w:before="107"/>
              <w:ind w:right="91"/>
              <w:jc w:val="both"/>
              <w:rPr>
                <w:sz w:val="11"/>
              </w:rPr>
            </w:pPr>
            <w:r>
              <w:rPr>
                <w:b/>
                <w:i/>
                <w:sz w:val="11"/>
              </w:rPr>
              <w:t>Сопровождение ТЛТ стрептокиназой или отсутствие реперфузионного лечения </w:t>
            </w:r>
            <w:r>
              <w:rPr>
                <w:sz w:val="11"/>
              </w:rPr>
              <w:t>(у пациентов с уровнем креатинина в крови &lt;3,0 мг/дл или265 мкмоль/л): в/в болюсом 2,5 мг; со 2-х суток п/к живота в дозе 2,5 мг 1 раз/сут до 8-го дня болезни или выписки из стационара, если она произошла раньше. Противопоказан при клиренсе креатинина &lt;20 мл/мин.</w:t>
            </w:r>
          </w:p>
          <w:p>
            <w:pPr>
              <w:pStyle w:val="TableParagraph"/>
              <w:spacing w:line="196" w:lineRule="auto" w:before="2"/>
              <w:ind w:right="95"/>
              <w:jc w:val="both"/>
              <w:rPr>
                <w:sz w:val="11"/>
              </w:rPr>
            </w:pPr>
            <w:r>
              <w:rPr>
                <w:b/>
                <w:i/>
                <w:sz w:val="11"/>
              </w:rPr>
              <w:t>Профилактика венозного тромбоза и ТЭЛА</w:t>
            </w:r>
            <w:r>
              <w:rPr>
                <w:b/>
                <w:sz w:val="11"/>
              </w:rPr>
              <w:t>: </w:t>
            </w:r>
            <w:r>
              <w:rPr>
                <w:sz w:val="11"/>
              </w:rPr>
              <w:t>п/к живота 2,5 мг 1 раз/сут (если нет необходимости в более высоких дозах антикоагулянтов).</w:t>
            </w:r>
          </w:p>
        </w:tc>
      </w:tr>
    </w:tbl>
    <w:p>
      <w:pPr>
        <w:pStyle w:val="BodyText"/>
        <w:spacing w:before="10"/>
        <w:ind w:left="0"/>
        <w:jc w:val="left"/>
        <w:rPr>
          <w:b/>
          <w:sz w:val="26"/>
        </w:rPr>
      </w:pPr>
    </w:p>
    <w:p>
      <w:pPr>
        <w:spacing w:before="98"/>
        <w:ind w:left="281" w:right="0" w:firstLine="0"/>
        <w:jc w:val="left"/>
        <w:rPr>
          <w:b/>
          <w:sz w:val="22"/>
        </w:rPr>
      </w:pPr>
      <w:r>
        <w:rPr>
          <w:b/>
          <w:sz w:val="22"/>
        </w:rPr>
        <w:t>Приложение Г8. Медикаментозное лечение ИМпST</w:t>
      </w:r>
    </w:p>
    <w:p>
      <w:pPr>
        <w:pStyle w:val="BodyText"/>
        <w:spacing w:before="6"/>
        <w:ind w:left="0"/>
        <w:jc w:val="left"/>
        <w:rPr>
          <w:b/>
          <w:sz w:val="20"/>
        </w:rPr>
      </w:pPr>
    </w:p>
    <w:p>
      <w:pPr>
        <w:pStyle w:val="BodyText"/>
        <w:spacing w:before="0"/>
        <w:ind w:left="281"/>
        <w:jc w:val="left"/>
      </w:pPr>
      <w:r>
        <w:rPr/>
        <w:t>Таблица 1</w:t>
      </w:r>
    </w:p>
    <w:p>
      <w:pPr>
        <w:pStyle w:val="Heading4"/>
        <w:spacing w:before="198"/>
        <w:rPr>
          <w:i/>
        </w:rPr>
      </w:pPr>
      <w:r>
        <w:rPr>
          <w:i/>
          <w:w w:val="105"/>
        </w:rPr>
        <w:t>Блокаторы b-адренергических рецепторов при ИМпST</w:t>
      </w:r>
    </w:p>
    <w:p>
      <w:pPr>
        <w:pStyle w:val="BodyText"/>
        <w:spacing w:before="11"/>
        <w:ind w:left="0"/>
        <w:jc w:val="left"/>
        <w:rPr>
          <w:b/>
          <w:i/>
          <w:sz w:val="13"/>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002"/>
        <w:gridCol w:w="7587"/>
      </w:tblGrid>
      <w:tr>
        <w:trPr>
          <w:trHeight w:val="305" w:hRule="atLeast"/>
        </w:trPr>
        <w:tc>
          <w:tcPr>
            <w:tcW w:w="2002" w:type="dxa"/>
          </w:tcPr>
          <w:p>
            <w:pPr>
              <w:pStyle w:val="TableParagraph"/>
              <w:rPr>
                <w:b/>
                <w:sz w:val="11"/>
              </w:rPr>
            </w:pPr>
            <w:r>
              <w:rPr>
                <w:b/>
                <w:sz w:val="11"/>
              </w:rPr>
              <w:t>Препарат</w:t>
            </w:r>
          </w:p>
        </w:tc>
        <w:tc>
          <w:tcPr>
            <w:tcW w:w="7587" w:type="dxa"/>
          </w:tcPr>
          <w:p>
            <w:pPr>
              <w:pStyle w:val="TableParagraph"/>
              <w:rPr>
                <w:b/>
                <w:sz w:val="11"/>
              </w:rPr>
            </w:pPr>
            <w:r>
              <w:rPr>
                <w:b/>
                <w:sz w:val="11"/>
              </w:rPr>
              <w:t>Доза*</w:t>
            </w:r>
          </w:p>
        </w:tc>
      </w:tr>
      <w:tr>
        <w:trPr>
          <w:trHeight w:val="305" w:hRule="atLeast"/>
        </w:trPr>
        <w:tc>
          <w:tcPr>
            <w:tcW w:w="9589" w:type="dxa"/>
            <w:gridSpan w:val="2"/>
          </w:tcPr>
          <w:p>
            <w:pPr>
              <w:pStyle w:val="TableParagraph"/>
              <w:rPr>
                <w:b/>
                <w:sz w:val="11"/>
              </w:rPr>
            </w:pPr>
            <w:r>
              <w:rPr>
                <w:b/>
                <w:sz w:val="11"/>
              </w:rPr>
              <w:t>Лечение с 1-х суток заболевания</w:t>
            </w:r>
          </w:p>
        </w:tc>
      </w:tr>
      <w:tr>
        <w:trPr>
          <w:trHeight w:val="525" w:hRule="atLeast"/>
        </w:trPr>
        <w:tc>
          <w:tcPr>
            <w:tcW w:w="2002" w:type="dxa"/>
          </w:tcPr>
          <w:p>
            <w:pPr>
              <w:pStyle w:val="TableParagraph"/>
              <w:rPr>
                <w:sz w:val="11"/>
              </w:rPr>
            </w:pPr>
            <w:r>
              <w:rPr>
                <w:sz w:val="11"/>
              </w:rPr>
              <w:t>Метопролол</w:t>
            </w:r>
          </w:p>
        </w:tc>
        <w:tc>
          <w:tcPr>
            <w:tcW w:w="7587" w:type="dxa"/>
          </w:tcPr>
          <w:p>
            <w:pPr>
              <w:pStyle w:val="TableParagraph"/>
              <w:spacing w:line="196" w:lineRule="auto" w:before="107"/>
              <w:ind w:right="98"/>
              <w:jc w:val="both"/>
              <w:rPr>
                <w:sz w:val="11"/>
              </w:rPr>
            </w:pPr>
            <w:r>
              <w:rPr>
                <w:sz w:val="11"/>
              </w:rPr>
              <w:t>В/в медленно под контролем ЭКГ и АД по 5 мг 2–3 раза с интервалом как минимум 2 мин; через 15 мин после в/в введения внутрь до 50 мг каждые 6 ч в течение 48 ч, затем 2–3 раза/сут. при применении метопролола сукцината или 1 раз/сут. для пролонгированных лекарственных форм.</w:t>
            </w:r>
          </w:p>
        </w:tc>
      </w:tr>
      <w:tr>
        <w:trPr>
          <w:trHeight w:val="415" w:hRule="atLeast"/>
        </w:trPr>
        <w:tc>
          <w:tcPr>
            <w:tcW w:w="2002" w:type="dxa"/>
          </w:tcPr>
          <w:p>
            <w:pPr>
              <w:pStyle w:val="TableParagraph"/>
              <w:rPr>
                <w:sz w:val="11"/>
              </w:rPr>
            </w:pPr>
            <w:r>
              <w:rPr>
                <w:sz w:val="11"/>
              </w:rPr>
              <w:t>Пропранолол</w:t>
            </w:r>
          </w:p>
        </w:tc>
        <w:tc>
          <w:tcPr>
            <w:tcW w:w="7587" w:type="dxa"/>
          </w:tcPr>
          <w:p>
            <w:pPr>
              <w:pStyle w:val="TableParagraph"/>
              <w:spacing w:line="196" w:lineRule="auto" w:before="107"/>
              <w:ind w:right="116"/>
              <w:rPr>
                <w:sz w:val="11"/>
              </w:rPr>
            </w:pPr>
            <w:r>
              <w:rPr>
                <w:sz w:val="11"/>
              </w:rPr>
              <w:t>В/в медленно под контролем АД и ЭКГ в дозе 0,1 мг/кг за 2–3 приема с интервалами как минимум 2–3 мин; через 4 часа после в/в введения внутрь, обычная поддерживающая доза до 160 мг/сут. за 4 приема.</w:t>
            </w:r>
          </w:p>
        </w:tc>
      </w:tr>
      <w:tr>
        <w:trPr>
          <w:trHeight w:val="965" w:hRule="atLeast"/>
        </w:trPr>
        <w:tc>
          <w:tcPr>
            <w:tcW w:w="2002" w:type="dxa"/>
          </w:tcPr>
          <w:p>
            <w:pPr>
              <w:pStyle w:val="TableParagraph"/>
              <w:rPr>
                <w:sz w:val="11"/>
              </w:rPr>
            </w:pPr>
            <w:r>
              <w:rPr>
                <w:sz w:val="11"/>
              </w:rPr>
              <w:t>Эсмолол</w:t>
            </w:r>
          </w:p>
        </w:tc>
        <w:tc>
          <w:tcPr>
            <w:tcW w:w="7587" w:type="dxa"/>
          </w:tcPr>
          <w:p>
            <w:pPr>
              <w:pStyle w:val="TableParagraph"/>
              <w:spacing w:before="4"/>
              <w:ind w:left="0"/>
              <w:rPr>
                <w:rFonts w:ascii="Palatino Linotype"/>
                <w:b/>
                <w:i/>
                <w:sz w:val="8"/>
              </w:rPr>
            </w:pPr>
          </w:p>
          <w:p>
            <w:pPr>
              <w:pStyle w:val="TableParagraph"/>
              <w:spacing w:line="184" w:lineRule="auto" w:before="0"/>
              <w:ind w:right="92"/>
              <w:jc w:val="both"/>
              <w:rPr>
                <w:sz w:val="11"/>
              </w:rPr>
            </w:pPr>
            <w:r>
              <w:rPr>
                <w:sz w:val="11"/>
              </w:rPr>
              <w:t>В/в инфузия под контролем ЭКГ и АД; нагрузочная доза 0,5 мг/кг в течение 1 мин, затем 0,05 мг/кг/мин в течение 4 мин, при недостаточном эффекте увеличение скорости инфузии на 0,05 мг/кг/мин каждые 4 мин вплоть до 0,3 мг/кг/мин; если необходим более быстрый эффект, перед 2</w:t>
            </w:r>
            <w:r>
              <w:rPr>
                <w:rFonts w:ascii="Lucida Sans Unicode" w:hAnsi="Lucida Sans Unicode"/>
                <w:sz w:val="11"/>
              </w:rPr>
              <w:t>‑</w:t>
            </w:r>
            <w:r>
              <w:rPr>
                <w:sz w:val="11"/>
              </w:rPr>
              <w:t>м и 3-м увеличением дозы можно ввести дополнительные болюсы по 0,5 мг/кг. Гемодинамический эффект сохраняется 20–30 мин после прекращения введения. При переходе на прием других бета- адреноблокаторов внутрь через 1 ч после их первого назначения необходимо снизить дозу эсмолола на 50%; обычно эсмолол</w:t>
            </w:r>
          </w:p>
          <w:p>
            <w:pPr>
              <w:pStyle w:val="TableParagraph"/>
              <w:spacing w:line="196" w:lineRule="auto" w:before="3"/>
              <w:ind w:right="97"/>
              <w:jc w:val="both"/>
              <w:rPr>
                <w:sz w:val="11"/>
              </w:rPr>
            </w:pPr>
            <w:r>
              <w:rPr>
                <w:sz w:val="11"/>
              </w:rPr>
              <w:t>отменяют после перорального приема второй дозы бета-адреноблокатора, если за это время поддерживались надлежащие ЧСС и АД.</w:t>
            </w:r>
          </w:p>
        </w:tc>
      </w:tr>
      <w:tr>
        <w:trPr>
          <w:trHeight w:val="305" w:hRule="atLeast"/>
        </w:trPr>
        <w:tc>
          <w:tcPr>
            <w:tcW w:w="9589" w:type="dxa"/>
            <w:gridSpan w:val="2"/>
          </w:tcPr>
          <w:p>
            <w:pPr>
              <w:pStyle w:val="TableParagraph"/>
              <w:spacing w:before="37"/>
              <w:rPr>
                <w:sz w:val="11"/>
              </w:rPr>
            </w:pPr>
            <w:r>
              <w:rPr>
                <w:sz w:val="11"/>
              </w:rPr>
              <w:t>Лечение с более отдаленных сроков заболевания** </w:t>
            </w:r>
            <w:r>
              <w:rPr>
                <w:position w:val="5"/>
                <w:sz w:val="11"/>
              </w:rPr>
              <w:t>&amp;</w:t>
            </w:r>
          </w:p>
        </w:tc>
      </w:tr>
      <w:tr>
        <w:trPr>
          <w:trHeight w:val="415" w:hRule="atLeast"/>
        </w:trPr>
        <w:tc>
          <w:tcPr>
            <w:tcW w:w="2002" w:type="dxa"/>
          </w:tcPr>
          <w:p>
            <w:pPr>
              <w:pStyle w:val="TableParagraph"/>
              <w:spacing w:before="37"/>
              <w:rPr>
                <w:sz w:val="11"/>
              </w:rPr>
            </w:pPr>
            <w:r>
              <w:rPr>
                <w:sz w:val="11"/>
              </w:rPr>
              <w:t>Карведилол </w:t>
            </w:r>
            <w:r>
              <w:rPr>
                <w:position w:val="5"/>
                <w:sz w:val="11"/>
              </w:rPr>
              <w:t>#</w:t>
            </w:r>
          </w:p>
        </w:tc>
        <w:tc>
          <w:tcPr>
            <w:tcW w:w="7587" w:type="dxa"/>
          </w:tcPr>
          <w:p>
            <w:pPr>
              <w:pStyle w:val="TableParagraph"/>
              <w:spacing w:line="196" w:lineRule="auto" w:before="107"/>
              <w:ind w:right="116"/>
              <w:rPr>
                <w:sz w:val="11"/>
              </w:rPr>
            </w:pPr>
            <w:r>
              <w:rPr>
                <w:sz w:val="11"/>
              </w:rPr>
              <w:t>Внутрь; начальная доза 3,125–6,25 мг 2 раза/сут., при хорошей переносимости увеличение дозы с интервалом 3–10 суток до 25 мг 2 раза/сут.</w:t>
            </w:r>
          </w:p>
        </w:tc>
      </w:tr>
      <w:tr>
        <w:trPr>
          <w:trHeight w:val="415" w:hRule="atLeast"/>
        </w:trPr>
        <w:tc>
          <w:tcPr>
            <w:tcW w:w="2002" w:type="dxa"/>
          </w:tcPr>
          <w:p>
            <w:pPr>
              <w:pStyle w:val="TableParagraph"/>
              <w:rPr>
                <w:sz w:val="11"/>
              </w:rPr>
            </w:pPr>
            <w:r>
              <w:rPr>
                <w:sz w:val="11"/>
              </w:rPr>
              <w:t>Метопролол</w:t>
            </w:r>
          </w:p>
        </w:tc>
        <w:tc>
          <w:tcPr>
            <w:tcW w:w="7587" w:type="dxa"/>
          </w:tcPr>
          <w:p>
            <w:pPr>
              <w:pStyle w:val="TableParagraph"/>
              <w:spacing w:line="196" w:lineRule="auto" w:before="107"/>
              <w:rPr>
                <w:sz w:val="11"/>
              </w:rPr>
            </w:pPr>
            <w:r>
              <w:rPr>
                <w:sz w:val="11"/>
              </w:rPr>
              <w:t>Внутрь; начальная доза 12,5–25 мг 2–3 раза/сут., обычная поддерживающая доза до 200 мг за 2–3 приема (та же доза однократно при использовании пролонгированных лекарственных форм).</w:t>
            </w:r>
          </w:p>
        </w:tc>
      </w:tr>
      <w:tr>
        <w:trPr>
          <w:trHeight w:val="415" w:hRule="atLeast"/>
        </w:trPr>
        <w:tc>
          <w:tcPr>
            <w:tcW w:w="2002" w:type="dxa"/>
          </w:tcPr>
          <w:p>
            <w:pPr>
              <w:pStyle w:val="TableParagraph"/>
              <w:rPr>
                <w:sz w:val="11"/>
              </w:rPr>
            </w:pPr>
            <w:r>
              <w:rPr>
                <w:sz w:val="11"/>
              </w:rPr>
              <w:t>Бисопролол</w:t>
            </w:r>
          </w:p>
        </w:tc>
        <w:tc>
          <w:tcPr>
            <w:tcW w:w="7587" w:type="dxa"/>
          </w:tcPr>
          <w:p>
            <w:pPr>
              <w:pStyle w:val="TableParagraph"/>
              <w:spacing w:line="196" w:lineRule="auto" w:before="107"/>
              <w:rPr>
                <w:sz w:val="11"/>
              </w:rPr>
            </w:pPr>
            <w:r>
              <w:rPr>
                <w:sz w:val="11"/>
              </w:rPr>
              <w:t>Внутрь; начальная доза 1,125–2,5 мг 1 раза/сут., при хорошей переносимости увеличение дозы с интервалом 3–10 суток до 5–10 мг 1 раза/сут.</w:t>
            </w:r>
          </w:p>
        </w:tc>
      </w:tr>
    </w:tbl>
    <w:p>
      <w:pPr>
        <w:pStyle w:val="BodyText"/>
        <w:spacing w:line="256" w:lineRule="auto" w:before="11"/>
        <w:ind w:left="281" w:right="1101"/>
      </w:pPr>
      <w:r>
        <w:rPr>
          <w:b/>
        </w:rPr>
        <w:t>Примечания: </w:t>
      </w:r>
      <w:r>
        <w:rPr/>
        <w:t>в пределах одной группы лекарственные средства перечислены по алфавиту; лечение b- адреноблокаторами, начатое в первые сутки заболевания, при отсутствии противопоказаний должно продолжаться неопределенно долго;</w:t>
      </w:r>
    </w:p>
    <w:p>
      <w:pPr>
        <w:pStyle w:val="BodyText"/>
        <w:spacing w:line="256" w:lineRule="auto" w:before="181"/>
        <w:ind w:left="281" w:right="1108" w:firstLine="83"/>
      </w:pPr>
      <w:r>
        <w:rPr/>
        <w:drawing>
          <wp:anchor distT="0" distB="0" distL="0" distR="0" allowOverlap="1" layoutInCell="1" locked="0" behindDoc="1" simplePos="0" relativeHeight="485082624">
            <wp:simplePos x="0" y="0"/>
            <wp:positionH relativeFrom="page">
              <wp:posOffset>768990</wp:posOffset>
            </wp:positionH>
            <wp:positionV relativeFrom="paragraph">
              <wp:posOffset>149202</wp:posOffset>
            </wp:positionV>
            <wp:extent cx="41274" cy="41274"/>
            <wp:effectExtent l="0" t="0" r="0" b="0"/>
            <wp:wrapNone/>
            <wp:docPr id="21" name="image86.png"/>
            <wp:cNvGraphicFramePr>
              <a:graphicFrameLocks noChangeAspect="1"/>
            </wp:cNvGraphicFramePr>
            <a:graphic>
              <a:graphicData uri="http://schemas.openxmlformats.org/drawingml/2006/picture">
                <pic:pic>
                  <pic:nvPicPr>
                    <pic:cNvPr id="22" name="image86.png"/>
                    <pic:cNvPicPr/>
                  </pic:nvPicPr>
                  <pic:blipFill>
                    <a:blip r:embed="rId146" cstate="print"/>
                    <a:stretch>
                      <a:fillRect/>
                    </a:stretch>
                  </pic:blipFill>
                  <pic:spPr>
                    <a:xfrm>
                      <a:off x="0" y="0"/>
                      <a:ext cx="41274" cy="41274"/>
                    </a:xfrm>
                    <a:prstGeom prst="rect">
                      <a:avLst/>
                    </a:prstGeom>
                  </pic:spPr>
                </pic:pic>
              </a:graphicData>
            </a:graphic>
          </wp:anchor>
        </w:drawing>
      </w:r>
      <w:r>
        <w:rPr/>
        <w:t>указаны ориентировочные дозы, которые могут быть меньше или несколько выше в зависимости от индивидуальной переносимости и клинического эффекта у конкретного пациента;</w:t>
      </w:r>
    </w:p>
    <w:p>
      <w:pPr>
        <w:pStyle w:val="BodyText"/>
        <w:tabs>
          <w:tab w:pos="1144" w:val="left" w:leader="none"/>
          <w:tab w:pos="2669" w:val="left" w:leader="none"/>
          <w:tab w:pos="2985" w:val="left" w:leader="none"/>
          <w:tab w:pos="3763" w:val="left" w:leader="none"/>
          <w:tab w:pos="4889" w:val="left" w:leader="none"/>
          <w:tab w:pos="5190" w:val="left" w:leader="none"/>
          <w:tab w:pos="6463" w:val="left" w:leader="none"/>
          <w:tab w:pos="7193" w:val="left" w:leader="none"/>
          <w:tab w:pos="7600" w:val="left" w:leader="none"/>
          <w:tab w:pos="8876" w:val="left" w:leader="none"/>
        </w:tabs>
        <w:spacing w:line="256" w:lineRule="auto" w:before="181"/>
        <w:ind w:left="281" w:right="1101" w:firstLine="167"/>
        <w:jc w:val="left"/>
      </w:pPr>
      <w:r>
        <w:rPr/>
        <w:pict>
          <v:group style="position:absolute;margin-left:60.550461pt;margin-top:11.748245pt;width:7.45pt;height:3.25pt;mso-position-horizontal-relative:page;mso-position-vertical-relative:paragraph;z-index:-18233344" coordorigin="1211,235" coordsize="149,65">
            <v:shape style="position:absolute;left:1211;top:234;width:65;height:65" type="#_x0000_t75" stroked="false">
              <v:imagedata r:id="rId146" o:title=""/>
            </v:shape>
            <v:shape style="position:absolute;left:1294;top:234;width:65;height:65" type="#_x0000_t75" stroked="false">
              <v:imagedata r:id="rId146" o:title=""/>
            </v:shape>
            <w10:wrap type="none"/>
          </v:group>
        </w:pict>
      </w:r>
      <w:r>
        <w:rPr/>
        <w:t>могут</w:t>
        <w:tab/>
        <w:t>использоваться</w:t>
        <w:tab/>
        <w:t>и</w:t>
        <w:tab/>
        <w:t>другие</w:t>
        <w:tab/>
        <w:t>препараты</w:t>
        <w:tab/>
        <w:t>в</w:t>
        <w:tab/>
        <w:t>надлежащих</w:t>
        <w:tab/>
        <w:t>дозах,</w:t>
        <w:tab/>
        <w:t>не</w:t>
        <w:tab/>
        <w:t>обладающие</w:t>
        <w:tab/>
      </w:r>
      <w:r>
        <w:rPr>
          <w:spacing w:val="-1"/>
        </w:rPr>
        <w:t>внутренней </w:t>
      </w:r>
      <w:r>
        <w:rPr/>
        <w:t>симпатомиметической</w:t>
      </w:r>
      <w:r>
        <w:rPr>
          <w:spacing w:val="-2"/>
        </w:rPr>
        <w:t> </w:t>
      </w:r>
      <w:r>
        <w:rPr/>
        <w:t>активностью;</w:t>
      </w:r>
    </w:p>
    <w:p>
      <w:pPr>
        <w:pStyle w:val="BodyText"/>
        <w:spacing w:line="256" w:lineRule="auto" w:before="91"/>
        <w:ind w:left="281" w:right="1106"/>
      </w:pPr>
      <w:r>
        <w:rPr>
          <w:position w:val="9"/>
        </w:rPr>
        <w:t>#</w:t>
      </w:r>
      <w:r>
        <w:rPr/>
        <w:t>свидетельство положительного влияния на выживаемость получено у пациентов с существенно нарушенной сократительной функцией ЛЖ (ФВ </w:t>
      </w:r>
      <w:r>
        <w:rPr>
          <w:rFonts w:ascii="Times New Roman" w:hAnsi="Times New Roman"/>
        </w:rPr>
        <w:t>≤</w:t>
      </w:r>
      <w:r>
        <w:rPr/>
        <w:t>40%);</w:t>
      </w:r>
    </w:p>
    <w:p>
      <w:pPr>
        <w:spacing w:after="0" w:line="256" w:lineRule="auto"/>
        <w:sectPr>
          <w:pgSz w:w="11900" w:h="16840"/>
          <w:pgMar w:top="0" w:bottom="280" w:left="920" w:right="0"/>
        </w:sectPr>
      </w:pPr>
    </w:p>
    <w:p>
      <w:pPr>
        <w:pStyle w:val="BodyText"/>
        <w:spacing w:line="254" w:lineRule="exact" w:before="0"/>
        <w:ind w:left="281"/>
      </w:pPr>
      <w:r>
        <w:rPr/>
        <w:pict>
          <v:shape style="position:absolute;margin-left:60.050003pt;margin-top:841.708008pt;width:479.95pt;height:.1pt;mso-position-horizontal-relative:page;mso-position-vertical-relative:page;z-index:16054784" coordorigin="1201,16834" coordsize="9599,1" path="m10799,16834l10799,16834,1201,16834,1201,16834,10799,16834xe" filled="true" fillcolor="#000000" stroked="false">
            <v:path arrowok="t"/>
            <v:fill type="solid"/>
            <w10:wrap type="none"/>
          </v:shape>
        </w:pict>
      </w:r>
      <w:r>
        <w:rPr>
          <w:position w:val="9"/>
        </w:rPr>
        <w:t>&amp;</w:t>
      </w:r>
      <w:r>
        <w:rPr/>
        <w:t>положительное влияние на выживаемость пациентов с ХСН при существенно нарушенной сократительной</w:t>
      </w:r>
    </w:p>
    <w:p>
      <w:pPr>
        <w:pStyle w:val="BodyText"/>
        <w:spacing w:line="256" w:lineRule="auto" w:before="17"/>
        <w:ind w:left="281" w:right="1104"/>
      </w:pPr>
      <w:r>
        <w:rPr/>
        <w:t>функции ЛЖ показано для бисопролола в целевой дозе 10 мг 1 раз в сутки, карведилола в целевой дозе 25 мг 2 раза в сутки и метопролола сукцината пролонгированного действия в целевой дозе 200 мг 1 раз в сутки.</w:t>
      </w:r>
    </w:p>
    <w:p>
      <w:pPr>
        <w:pStyle w:val="BodyText"/>
        <w:spacing w:before="181"/>
        <w:ind w:left="281"/>
      </w:pPr>
      <w:r>
        <w:rPr/>
        <w:t>Таблица 2</w:t>
      </w:r>
    </w:p>
    <w:p>
      <w:pPr>
        <w:pStyle w:val="Heading4"/>
        <w:spacing w:before="198"/>
        <w:jc w:val="both"/>
        <w:rPr>
          <w:i/>
        </w:rPr>
      </w:pPr>
      <w:r>
        <w:rPr>
          <w:i/>
        </w:rPr>
        <w:t>Блокаторы ренин-ангиотензин-альдостероновой системы при ИМпST</w:t>
      </w:r>
    </w:p>
    <w:p>
      <w:pPr>
        <w:pStyle w:val="BodyText"/>
        <w:spacing w:before="10"/>
        <w:ind w:left="0"/>
        <w:jc w:val="left"/>
        <w:rPr>
          <w:b/>
          <w:i/>
          <w:sz w:val="13"/>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2242"/>
        <w:gridCol w:w="7346"/>
      </w:tblGrid>
      <w:tr>
        <w:trPr>
          <w:trHeight w:val="305" w:hRule="atLeast"/>
        </w:trPr>
        <w:tc>
          <w:tcPr>
            <w:tcW w:w="2242" w:type="dxa"/>
          </w:tcPr>
          <w:p>
            <w:pPr>
              <w:pStyle w:val="TableParagraph"/>
              <w:rPr>
                <w:b/>
                <w:sz w:val="11"/>
              </w:rPr>
            </w:pPr>
            <w:r>
              <w:rPr>
                <w:b/>
                <w:sz w:val="11"/>
              </w:rPr>
              <w:t>Препарат</w:t>
            </w:r>
          </w:p>
        </w:tc>
        <w:tc>
          <w:tcPr>
            <w:tcW w:w="7346" w:type="dxa"/>
          </w:tcPr>
          <w:p>
            <w:pPr>
              <w:pStyle w:val="TableParagraph"/>
              <w:rPr>
                <w:sz w:val="11"/>
              </w:rPr>
            </w:pPr>
            <w:r>
              <w:rPr>
                <w:b/>
                <w:sz w:val="11"/>
              </w:rPr>
              <w:t>Доза</w:t>
            </w:r>
            <w:r>
              <w:rPr>
                <w:sz w:val="11"/>
              </w:rPr>
              <w:t>*</w:t>
            </w:r>
          </w:p>
        </w:tc>
      </w:tr>
      <w:tr>
        <w:trPr>
          <w:trHeight w:val="305" w:hRule="atLeast"/>
        </w:trPr>
        <w:tc>
          <w:tcPr>
            <w:tcW w:w="2242" w:type="dxa"/>
          </w:tcPr>
          <w:p>
            <w:pPr>
              <w:pStyle w:val="TableParagraph"/>
              <w:rPr>
                <w:sz w:val="11"/>
              </w:rPr>
            </w:pPr>
            <w:r>
              <w:rPr>
                <w:sz w:val="11"/>
              </w:rPr>
              <w:t>Каптоприл</w:t>
            </w:r>
          </w:p>
        </w:tc>
        <w:tc>
          <w:tcPr>
            <w:tcW w:w="7346" w:type="dxa"/>
          </w:tcPr>
          <w:p>
            <w:pPr>
              <w:pStyle w:val="TableParagraph"/>
              <w:rPr>
                <w:sz w:val="11"/>
              </w:rPr>
            </w:pPr>
            <w:r>
              <w:rPr>
                <w:sz w:val="11"/>
              </w:rPr>
              <w:t>Внутрь; первая доза 6,25 мг, через 2 часа 12,5 мг, через 10-12 часов 25 мг; целевая доза 50 мг 2–3 раза/сут.</w:t>
            </w:r>
          </w:p>
        </w:tc>
      </w:tr>
      <w:tr>
        <w:trPr>
          <w:trHeight w:val="305" w:hRule="atLeast"/>
        </w:trPr>
        <w:tc>
          <w:tcPr>
            <w:tcW w:w="2242" w:type="dxa"/>
          </w:tcPr>
          <w:p>
            <w:pPr>
              <w:pStyle w:val="TableParagraph"/>
              <w:rPr>
                <w:sz w:val="11"/>
              </w:rPr>
            </w:pPr>
            <w:r>
              <w:rPr>
                <w:sz w:val="11"/>
              </w:rPr>
              <w:t>Лизиноприл</w:t>
            </w:r>
          </w:p>
        </w:tc>
        <w:tc>
          <w:tcPr>
            <w:tcW w:w="7346" w:type="dxa"/>
          </w:tcPr>
          <w:p>
            <w:pPr>
              <w:pStyle w:val="TableParagraph"/>
              <w:rPr>
                <w:sz w:val="11"/>
              </w:rPr>
            </w:pPr>
            <w:r>
              <w:rPr>
                <w:sz w:val="11"/>
              </w:rPr>
              <w:t>Внутрь; первая доза 5 мг, через 24 ч 5 мг; целевая доза 10 мг 1 раз в сутки.</w:t>
            </w:r>
          </w:p>
        </w:tc>
      </w:tr>
      <w:tr>
        <w:trPr>
          <w:trHeight w:val="525" w:hRule="atLeast"/>
        </w:trPr>
        <w:tc>
          <w:tcPr>
            <w:tcW w:w="2242" w:type="dxa"/>
          </w:tcPr>
          <w:p>
            <w:pPr>
              <w:pStyle w:val="TableParagraph"/>
              <w:rPr>
                <w:sz w:val="11"/>
              </w:rPr>
            </w:pPr>
            <w:r>
              <w:rPr>
                <w:sz w:val="11"/>
              </w:rPr>
              <w:t>Зофеноприл</w:t>
            </w:r>
          </w:p>
        </w:tc>
        <w:tc>
          <w:tcPr>
            <w:tcW w:w="7346" w:type="dxa"/>
          </w:tcPr>
          <w:p>
            <w:pPr>
              <w:pStyle w:val="TableParagraph"/>
              <w:spacing w:line="196" w:lineRule="auto" w:before="107"/>
              <w:ind w:right="90"/>
              <w:jc w:val="both"/>
              <w:rPr>
                <w:sz w:val="11"/>
              </w:rPr>
            </w:pPr>
            <w:r>
              <w:rPr>
                <w:sz w:val="11"/>
              </w:rPr>
              <w:t>Внутрь; первая доза 7,5 мг, через 12 ч еще 7,5 мг, затем при систолическом АД &gt;100 мм рт. ст. удвоение дозы каждые  12 ч до 30 мг 2 раза/сут; возможен более медленный режим титрования дозы — 7,5 мг 2 раза/сут в 1–2-е сутки, 15 мг     2 раза/сут на 3–4-е сутки, затем 30 мг 2 раза/сут.</w:t>
            </w:r>
          </w:p>
        </w:tc>
      </w:tr>
      <w:tr>
        <w:trPr>
          <w:trHeight w:val="305" w:hRule="atLeast"/>
        </w:trPr>
        <w:tc>
          <w:tcPr>
            <w:tcW w:w="2242" w:type="dxa"/>
          </w:tcPr>
          <w:p>
            <w:pPr>
              <w:pStyle w:val="TableParagraph"/>
              <w:spacing w:before="37"/>
              <w:rPr>
                <w:sz w:val="11"/>
              </w:rPr>
            </w:pPr>
            <w:r>
              <w:rPr>
                <w:sz w:val="11"/>
              </w:rPr>
              <w:t>Рамиприл** </w:t>
            </w:r>
            <w:r>
              <w:rPr>
                <w:position w:val="5"/>
                <w:sz w:val="11"/>
              </w:rPr>
              <w:t>&amp;</w:t>
            </w:r>
          </w:p>
        </w:tc>
        <w:tc>
          <w:tcPr>
            <w:tcW w:w="7346" w:type="dxa"/>
          </w:tcPr>
          <w:p>
            <w:pPr>
              <w:pStyle w:val="TableParagraph"/>
              <w:rPr>
                <w:sz w:val="11"/>
              </w:rPr>
            </w:pPr>
            <w:r>
              <w:rPr>
                <w:sz w:val="11"/>
              </w:rPr>
              <w:t>Внутрь; начальная доза 1,25–2,5 мг; целевая доза 5 мг 2 раза/сут.</w:t>
            </w:r>
          </w:p>
        </w:tc>
      </w:tr>
      <w:tr>
        <w:trPr>
          <w:trHeight w:val="305" w:hRule="atLeast"/>
        </w:trPr>
        <w:tc>
          <w:tcPr>
            <w:tcW w:w="2242" w:type="dxa"/>
          </w:tcPr>
          <w:p>
            <w:pPr>
              <w:pStyle w:val="TableParagraph"/>
              <w:rPr>
                <w:sz w:val="11"/>
              </w:rPr>
            </w:pPr>
            <w:r>
              <w:rPr>
                <w:sz w:val="11"/>
              </w:rPr>
              <w:t>Трандолаприл**</w:t>
            </w:r>
          </w:p>
        </w:tc>
        <w:tc>
          <w:tcPr>
            <w:tcW w:w="7346" w:type="dxa"/>
          </w:tcPr>
          <w:p>
            <w:pPr>
              <w:pStyle w:val="TableParagraph"/>
              <w:rPr>
                <w:sz w:val="11"/>
              </w:rPr>
            </w:pPr>
            <w:r>
              <w:rPr>
                <w:sz w:val="11"/>
              </w:rPr>
              <w:t>Внутрь; начальная доза 0,5–1 мг; целевая доза 4 мг 1 раз/сут.</w:t>
            </w:r>
          </w:p>
        </w:tc>
      </w:tr>
      <w:tr>
        <w:trPr>
          <w:trHeight w:val="305" w:hRule="atLeast"/>
        </w:trPr>
        <w:tc>
          <w:tcPr>
            <w:tcW w:w="2242" w:type="dxa"/>
          </w:tcPr>
          <w:p>
            <w:pPr>
              <w:pStyle w:val="TableParagraph"/>
              <w:rPr>
                <w:sz w:val="11"/>
              </w:rPr>
            </w:pPr>
            <w:r>
              <w:rPr>
                <w:sz w:val="11"/>
              </w:rPr>
              <w:t>Эналаприл**</w:t>
            </w:r>
          </w:p>
        </w:tc>
        <w:tc>
          <w:tcPr>
            <w:tcW w:w="7346" w:type="dxa"/>
          </w:tcPr>
          <w:p>
            <w:pPr>
              <w:pStyle w:val="TableParagraph"/>
              <w:rPr>
                <w:sz w:val="11"/>
              </w:rPr>
            </w:pPr>
            <w:r>
              <w:rPr>
                <w:sz w:val="11"/>
              </w:rPr>
              <w:t>Внутрь; начальная доза 2,5 мг; целевая доза 10 мг 2 раза/сут.</w:t>
            </w:r>
          </w:p>
        </w:tc>
      </w:tr>
      <w:tr>
        <w:trPr>
          <w:trHeight w:val="305" w:hRule="atLeast"/>
        </w:trPr>
        <w:tc>
          <w:tcPr>
            <w:tcW w:w="9588" w:type="dxa"/>
            <w:gridSpan w:val="2"/>
          </w:tcPr>
          <w:p>
            <w:pPr>
              <w:pStyle w:val="TableParagraph"/>
              <w:rPr>
                <w:b/>
                <w:sz w:val="11"/>
              </w:rPr>
            </w:pPr>
            <w:r>
              <w:rPr>
                <w:b/>
                <w:sz w:val="11"/>
              </w:rPr>
              <w:t>Блокаторы рецептора ангиотензина II</w:t>
            </w:r>
          </w:p>
        </w:tc>
      </w:tr>
      <w:tr>
        <w:trPr>
          <w:trHeight w:val="305" w:hRule="atLeast"/>
        </w:trPr>
        <w:tc>
          <w:tcPr>
            <w:tcW w:w="2242" w:type="dxa"/>
          </w:tcPr>
          <w:p>
            <w:pPr>
              <w:pStyle w:val="TableParagraph"/>
              <w:rPr>
                <w:sz w:val="11"/>
              </w:rPr>
            </w:pPr>
            <w:r>
              <w:rPr>
                <w:sz w:val="11"/>
              </w:rPr>
              <w:t>Валсартан</w:t>
            </w:r>
          </w:p>
        </w:tc>
        <w:tc>
          <w:tcPr>
            <w:tcW w:w="7346" w:type="dxa"/>
          </w:tcPr>
          <w:p>
            <w:pPr>
              <w:pStyle w:val="TableParagraph"/>
              <w:rPr>
                <w:sz w:val="11"/>
              </w:rPr>
            </w:pPr>
            <w:r>
              <w:rPr>
                <w:sz w:val="11"/>
              </w:rPr>
              <w:t>Внутрь; первая доза 20 мг с постепенным увеличением до 160 мг 2 раза/сут.</w:t>
            </w:r>
          </w:p>
        </w:tc>
      </w:tr>
      <w:tr>
        <w:trPr>
          <w:trHeight w:val="305" w:hRule="atLeast"/>
        </w:trPr>
        <w:tc>
          <w:tcPr>
            <w:tcW w:w="9588" w:type="dxa"/>
            <w:gridSpan w:val="2"/>
          </w:tcPr>
          <w:p>
            <w:pPr>
              <w:pStyle w:val="TableParagraph"/>
              <w:rPr>
                <w:b/>
                <w:sz w:val="11"/>
              </w:rPr>
            </w:pPr>
            <w:r>
              <w:rPr>
                <w:b/>
                <w:sz w:val="11"/>
              </w:rPr>
              <w:t>Альдостерона антагонисты</w:t>
            </w:r>
          </w:p>
        </w:tc>
      </w:tr>
      <w:tr>
        <w:trPr>
          <w:trHeight w:val="525" w:hRule="atLeast"/>
        </w:trPr>
        <w:tc>
          <w:tcPr>
            <w:tcW w:w="2242" w:type="dxa"/>
          </w:tcPr>
          <w:p>
            <w:pPr>
              <w:pStyle w:val="TableParagraph"/>
              <w:spacing w:before="37"/>
              <w:rPr>
                <w:sz w:val="11"/>
              </w:rPr>
            </w:pPr>
            <w:r>
              <w:rPr>
                <w:sz w:val="11"/>
              </w:rPr>
              <w:t>Эплеренон</w:t>
            </w:r>
            <w:r>
              <w:rPr>
                <w:position w:val="5"/>
                <w:sz w:val="11"/>
              </w:rPr>
              <w:t>#</w:t>
            </w:r>
          </w:p>
        </w:tc>
        <w:tc>
          <w:tcPr>
            <w:tcW w:w="7346" w:type="dxa"/>
          </w:tcPr>
          <w:p>
            <w:pPr>
              <w:pStyle w:val="TableParagraph"/>
              <w:spacing w:line="196" w:lineRule="auto" w:before="107"/>
              <w:ind w:right="92"/>
              <w:jc w:val="both"/>
              <w:rPr>
                <w:sz w:val="11"/>
              </w:rPr>
            </w:pPr>
            <w:r>
              <w:rPr>
                <w:sz w:val="11"/>
              </w:rPr>
              <w:t>Внутрь при уровне креатинина в крови у мужчин &lt;2,5 мг/дл (220 мкмоль/л), &lt;2,0 мг/дл (177 мкмоль/л) у женщин и уровне калия в крови &lt;5 ммоль/л; первая доза 25 мг 1 раз/сут при хорошей переносимости у пациентов, не принимающих амиодарон, дилтиазем или верапамил, в ближайшие 4 недели увеличение дозы до 50 мг 1 раз/сут.</w:t>
            </w:r>
          </w:p>
        </w:tc>
      </w:tr>
      <w:tr>
        <w:trPr>
          <w:trHeight w:val="415" w:hRule="atLeast"/>
        </w:trPr>
        <w:tc>
          <w:tcPr>
            <w:tcW w:w="2242" w:type="dxa"/>
          </w:tcPr>
          <w:p>
            <w:pPr>
              <w:pStyle w:val="TableParagraph"/>
              <w:rPr>
                <w:sz w:val="11"/>
              </w:rPr>
            </w:pPr>
            <w:r>
              <w:rPr>
                <w:sz w:val="11"/>
              </w:rPr>
              <w:t>Спиронолактон**</w:t>
            </w:r>
          </w:p>
        </w:tc>
        <w:tc>
          <w:tcPr>
            <w:tcW w:w="7346" w:type="dxa"/>
          </w:tcPr>
          <w:p>
            <w:pPr>
              <w:pStyle w:val="TableParagraph"/>
              <w:spacing w:line="196" w:lineRule="auto" w:before="107"/>
              <w:rPr>
                <w:sz w:val="11"/>
              </w:rPr>
            </w:pPr>
            <w:r>
              <w:rPr>
                <w:sz w:val="11"/>
              </w:rPr>
              <w:t>Внутрь при уровне креатинина в крови &lt; 220 мкмоль/л и уровне калия к крови &lt;5 ммоль/л; доза - 25 мг 1 раз в день. Перерыв в приеме при уровне калия в крови &gt;5,5 ммоль/л, отмена при уровне калия в крови &gt; 6 ммоль/л</w:t>
            </w:r>
          </w:p>
        </w:tc>
      </w:tr>
    </w:tbl>
    <w:p>
      <w:pPr>
        <w:pStyle w:val="BodyText"/>
        <w:spacing w:line="256" w:lineRule="auto" w:before="11"/>
        <w:ind w:left="281" w:right="1102"/>
      </w:pPr>
      <w:r>
        <w:rPr>
          <w:b/>
        </w:rPr>
        <w:t>Примечания: </w:t>
      </w:r>
      <w:r>
        <w:rPr/>
        <w:t>в пределах одной группы лекарственные средства перечислены по алфавиту; лечение иАПФ следует начать как можно раньше (с первых часов заболевания), как только стабилизируется гемодинамика (в частности, САД станет не &lt;100 мм рт.ст.) и при отсутствии противопоказаний продолжать неопределенно</w:t>
      </w:r>
      <w:r>
        <w:rPr>
          <w:spacing w:val="-15"/>
        </w:rPr>
        <w:t> </w:t>
      </w:r>
      <w:r>
        <w:rPr/>
        <w:t>долго;</w:t>
      </w:r>
    </w:p>
    <w:p>
      <w:pPr>
        <w:pStyle w:val="BodyText"/>
        <w:spacing w:line="256" w:lineRule="auto" w:before="181"/>
        <w:ind w:left="281" w:right="1103" w:firstLine="164"/>
        <w:jc w:val="left"/>
      </w:pPr>
      <w:r>
        <w:rPr/>
        <w:drawing>
          <wp:anchor distT="0" distB="0" distL="0" distR="0" allowOverlap="1" layoutInCell="1" locked="0" behindDoc="1" simplePos="0" relativeHeight="485084160">
            <wp:simplePos x="0" y="0"/>
            <wp:positionH relativeFrom="page">
              <wp:posOffset>768990</wp:posOffset>
            </wp:positionH>
            <wp:positionV relativeFrom="paragraph">
              <wp:posOffset>149202</wp:posOffset>
            </wp:positionV>
            <wp:extent cx="41274" cy="41274"/>
            <wp:effectExtent l="0" t="0" r="0" b="0"/>
            <wp:wrapNone/>
            <wp:docPr id="23" name="image86.png"/>
            <wp:cNvGraphicFramePr>
              <a:graphicFrameLocks noChangeAspect="1"/>
            </wp:cNvGraphicFramePr>
            <a:graphic>
              <a:graphicData uri="http://schemas.openxmlformats.org/drawingml/2006/picture">
                <pic:pic>
                  <pic:nvPicPr>
                    <pic:cNvPr id="24" name="image86.png"/>
                    <pic:cNvPicPr/>
                  </pic:nvPicPr>
                  <pic:blipFill>
                    <a:blip r:embed="rId146" cstate="print"/>
                    <a:stretch>
                      <a:fillRect/>
                    </a:stretch>
                  </pic:blipFill>
                  <pic:spPr>
                    <a:xfrm>
                      <a:off x="0" y="0"/>
                      <a:ext cx="41274" cy="41274"/>
                    </a:xfrm>
                    <a:prstGeom prst="rect">
                      <a:avLst/>
                    </a:prstGeom>
                  </pic:spPr>
                </pic:pic>
              </a:graphicData>
            </a:graphic>
          </wp:anchor>
        </w:drawing>
      </w:r>
      <w:r>
        <w:rPr/>
        <w:t>особенности подбора дозы у конкретного пациента зависят от реакции АД, уровня креатинина и калия в крови; если достичь целевой дозы препарата не удается, следует использовать максимально переносимую</w:t>
      </w:r>
      <w:r>
        <w:rPr>
          <w:spacing w:val="38"/>
        </w:rPr>
        <w:t> </w:t>
      </w:r>
      <w:r>
        <w:rPr/>
        <w:t>дозу.</w:t>
      </w:r>
    </w:p>
    <w:p>
      <w:pPr>
        <w:pStyle w:val="BodyText"/>
        <w:spacing w:before="4"/>
        <w:ind w:left="0"/>
        <w:jc w:val="left"/>
        <w:rPr>
          <w:sz w:val="33"/>
        </w:rPr>
      </w:pPr>
    </w:p>
    <w:p>
      <w:pPr>
        <w:pStyle w:val="Heading2"/>
        <w:jc w:val="both"/>
      </w:pPr>
      <w:r>
        <w:rPr/>
        <w:t>Приложение</w:t>
      </w:r>
      <w:r>
        <w:rPr>
          <w:spacing w:val="-11"/>
        </w:rPr>
        <w:t> </w:t>
      </w:r>
      <w:r>
        <w:rPr/>
        <w:t>Г9.</w:t>
      </w:r>
      <w:r>
        <w:rPr>
          <w:spacing w:val="-10"/>
        </w:rPr>
        <w:t> </w:t>
      </w:r>
      <w:r>
        <w:rPr/>
        <w:t>Дозы</w:t>
      </w:r>
      <w:r>
        <w:rPr>
          <w:spacing w:val="-10"/>
        </w:rPr>
        <w:t> </w:t>
      </w:r>
      <w:r>
        <w:rPr/>
        <w:t>антитромботических</w:t>
      </w:r>
      <w:r>
        <w:rPr>
          <w:spacing w:val="-10"/>
        </w:rPr>
        <w:t> </w:t>
      </w:r>
      <w:r>
        <w:rPr/>
        <w:t>средств</w:t>
      </w:r>
      <w:r>
        <w:rPr>
          <w:spacing w:val="-10"/>
        </w:rPr>
        <w:t> </w:t>
      </w:r>
      <w:r>
        <w:rPr/>
        <w:t>при</w:t>
      </w:r>
      <w:r>
        <w:rPr>
          <w:spacing w:val="-10"/>
        </w:rPr>
        <w:t> </w:t>
      </w:r>
      <w:r>
        <w:rPr/>
        <w:t>нарушенной</w:t>
      </w:r>
      <w:r>
        <w:rPr>
          <w:spacing w:val="-10"/>
        </w:rPr>
        <w:t> </w:t>
      </w:r>
      <w:r>
        <w:rPr/>
        <w:t>функции</w:t>
      </w:r>
      <w:r>
        <w:rPr>
          <w:spacing w:val="-10"/>
        </w:rPr>
        <w:t> </w:t>
      </w:r>
      <w:r>
        <w:rPr/>
        <w:t>почек</w:t>
      </w:r>
    </w:p>
    <w:p>
      <w:pPr>
        <w:pStyle w:val="BodyText"/>
        <w:spacing w:before="8"/>
        <w:ind w:left="0"/>
        <w:jc w:val="left"/>
        <w:rPr>
          <w:b/>
          <w:sz w:val="19"/>
        </w:r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11"/>
        <w:gridCol w:w="1331"/>
        <w:gridCol w:w="2072"/>
        <w:gridCol w:w="1932"/>
        <w:gridCol w:w="361"/>
        <w:gridCol w:w="2683"/>
      </w:tblGrid>
      <w:tr>
        <w:trPr>
          <w:trHeight w:val="525" w:hRule="atLeast"/>
        </w:trPr>
        <w:tc>
          <w:tcPr>
            <w:tcW w:w="2542" w:type="dxa"/>
            <w:gridSpan w:val="2"/>
          </w:tcPr>
          <w:p>
            <w:pPr>
              <w:pStyle w:val="TableParagraph"/>
              <w:rPr>
                <w:sz w:val="11"/>
              </w:rPr>
            </w:pPr>
            <w:r>
              <w:rPr>
                <w:sz w:val="11"/>
              </w:rPr>
              <w:t>Препарат</w:t>
            </w:r>
          </w:p>
        </w:tc>
        <w:tc>
          <w:tcPr>
            <w:tcW w:w="2072" w:type="dxa"/>
          </w:tcPr>
          <w:p>
            <w:pPr>
              <w:pStyle w:val="TableParagraph"/>
              <w:spacing w:line="196" w:lineRule="auto" w:before="57"/>
              <w:ind w:right="319"/>
              <w:rPr>
                <w:sz w:val="11"/>
              </w:rPr>
            </w:pPr>
            <w:r>
              <w:rPr>
                <w:sz w:val="11"/>
              </w:rPr>
              <w:t>рСКФ 30-59 мл/мин/1,73 м</w:t>
            </w:r>
            <w:r>
              <w:rPr>
                <w:position w:val="5"/>
                <w:sz w:val="11"/>
              </w:rPr>
              <w:t>2 </w:t>
            </w:r>
            <w:r>
              <w:rPr>
                <w:sz w:val="11"/>
              </w:rPr>
              <w:t>или</w:t>
            </w:r>
          </w:p>
          <w:p>
            <w:pPr>
              <w:pStyle w:val="TableParagraph"/>
              <w:spacing w:line="115" w:lineRule="exact" w:before="0"/>
              <w:rPr>
                <w:sz w:val="11"/>
              </w:rPr>
            </w:pPr>
            <w:r>
              <w:rPr>
                <w:sz w:val="11"/>
              </w:rPr>
              <w:t>КлКр 30–59 мл/мин</w:t>
            </w:r>
          </w:p>
        </w:tc>
        <w:tc>
          <w:tcPr>
            <w:tcW w:w="2293" w:type="dxa"/>
            <w:gridSpan w:val="2"/>
          </w:tcPr>
          <w:p>
            <w:pPr>
              <w:pStyle w:val="TableParagraph"/>
              <w:spacing w:line="196" w:lineRule="auto" w:before="57"/>
              <w:ind w:right="540"/>
              <w:rPr>
                <w:sz w:val="11"/>
              </w:rPr>
            </w:pPr>
            <w:r>
              <w:rPr>
                <w:sz w:val="11"/>
              </w:rPr>
              <w:t>рСКФ 15-29 мл/мин/1,73 м</w:t>
            </w:r>
            <w:r>
              <w:rPr>
                <w:position w:val="5"/>
                <w:sz w:val="11"/>
              </w:rPr>
              <w:t>2 </w:t>
            </w:r>
            <w:r>
              <w:rPr>
                <w:sz w:val="11"/>
              </w:rPr>
              <w:t>или</w:t>
            </w:r>
          </w:p>
          <w:p>
            <w:pPr>
              <w:pStyle w:val="TableParagraph"/>
              <w:spacing w:line="115" w:lineRule="exact" w:before="0"/>
              <w:rPr>
                <w:sz w:val="11"/>
              </w:rPr>
            </w:pPr>
            <w:r>
              <w:rPr>
                <w:sz w:val="11"/>
              </w:rPr>
              <w:t>КлКр 15–29 мл/мин</w:t>
            </w:r>
          </w:p>
        </w:tc>
        <w:tc>
          <w:tcPr>
            <w:tcW w:w="2683" w:type="dxa"/>
          </w:tcPr>
          <w:p>
            <w:pPr>
              <w:pStyle w:val="TableParagraph"/>
              <w:spacing w:line="196" w:lineRule="auto" w:before="57"/>
              <w:ind w:left="101" w:right="992"/>
              <w:rPr>
                <w:sz w:val="11"/>
              </w:rPr>
            </w:pPr>
            <w:r>
              <w:rPr>
                <w:sz w:val="11"/>
              </w:rPr>
              <w:t>рСКФ &lt; 15 мл/мин/1,73 м</w:t>
            </w:r>
            <w:r>
              <w:rPr>
                <w:position w:val="5"/>
                <w:sz w:val="11"/>
              </w:rPr>
              <w:t>2 </w:t>
            </w:r>
            <w:r>
              <w:rPr>
                <w:sz w:val="11"/>
              </w:rPr>
              <w:t>или</w:t>
            </w:r>
          </w:p>
          <w:p>
            <w:pPr>
              <w:pStyle w:val="TableParagraph"/>
              <w:spacing w:line="115" w:lineRule="exact" w:before="0"/>
              <w:ind w:left="101"/>
              <w:rPr>
                <w:sz w:val="11"/>
              </w:rPr>
            </w:pPr>
            <w:r>
              <w:rPr>
                <w:sz w:val="11"/>
              </w:rPr>
              <w:t>КлКр &lt; 15 мл/мин</w:t>
            </w:r>
          </w:p>
        </w:tc>
      </w:tr>
      <w:tr>
        <w:trPr>
          <w:trHeight w:val="305" w:hRule="atLeast"/>
        </w:trPr>
        <w:tc>
          <w:tcPr>
            <w:tcW w:w="9590" w:type="dxa"/>
            <w:gridSpan w:val="6"/>
          </w:tcPr>
          <w:p>
            <w:pPr>
              <w:pStyle w:val="TableParagraph"/>
              <w:rPr>
                <w:b/>
                <w:sz w:val="11"/>
              </w:rPr>
            </w:pPr>
            <w:r>
              <w:rPr>
                <w:b/>
                <w:sz w:val="11"/>
              </w:rPr>
              <w:t>Антитромбоцитарные препараты</w:t>
            </w:r>
          </w:p>
        </w:tc>
      </w:tr>
      <w:tr>
        <w:trPr>
          <w:trHeight w:val="415" w:hRule="atLeast"/>
        </w:trPr>
        <w:tc>
          <w:tcPr>
            <w:tcW w:w="1211" w:type="dxa"/>
            <w:vMerge w:val="restart"/>
          </w:tcPr>
          <w:p>
            <w:pPr>
              <w:pStyle w:val="TableParagraph"/>
              <w:rPr>
                <w:sz w:val="11"/>
              </w:rPr>
            </w:pPr>
            <w:r>
              <w:rPr>
                <w:sz w:val="11"/>
              </w:rPr>
              <w:t>АСК</w:t>
            </w:r>
          </w:p>
        </w:tc>
        <w:tc>
          <w:tcPr>
            <w:tcW w:w="1331" w:type="dxa"/>
          </w:tcPr>
          <w:p>
            <w:pPr>
              <w:pStyle w:val="TableParagraph"/>
              <w:spacing w:line="196" w:lineRule="auto" w:before="107"/>
              <w:ind w:right="499"/>
              <w:rPr>
                <w:sz w:val="11"/>
              </w:rPr>
            </w:pPr>
            <w:r>
              <w:rPr>
                <w:sz w:val="11"/>
              </w:rPr>
              <w:t>Неотложная помощь</w:t>
            </w:r>
          </w:p>
        </w:tc>
        <w:tc>
          <w:tcPr>
            <w:tcW w:w="7048" w:type="dxa"/>
            <w:gridSpan w:val="4"/>
          </w:tcPr>
          <w:p>
            <w:pPr>
              <w:pStyle w:val="TableParagraph"/>
              <w:rPr>
                <w:sz w:val="11"/>
              </w:rPr>
            </w:pPr>
            <w:r>
              <w:rPr>
                <w:sz w:val="11"/>
              </w:rPr>
              <w:t>Дозировка не меняется [1]</w:t>
            </w:r>
          </w:p>
        </w:tc>
      </w:tr>
      <w:tr>
        <w:trPr>
          <w:trHeight w:val="415" w:hRule="atLeast"/>
        </w:trPr>
        <w:tc>
          <w:tcPr>
            <w:tcW w:w="1211" w:type="dxa"/>
            <w:vMerge/>
            <w:tcBorders>
              <w:top w:val="nil"/>
            </w:tcBorders>
          </w:tcPr>
          <w:p>
            <w:pPr>
              <w:rPr>
                <w:sz w:val="2"/>
                <w:szCs w:val="2"/>
              </w:rPr>
            </w:pPr>
          </w:p>
        </w:tc>
        <w:tc>
          <w:tcPr>
            <w:tcW w:w="1331" w:type="dxa"/>
          </w:tcPr>
          <w:p>
            <w:pPr>
              <w:pStyle w:val="TableParagraph"/>
              <w:spacing w:line="196" w:lineRule="auto" w:before="107"/>
              <w:ind w:right="525"/>
              <w:rPr>
                <w:sz w:val="11"/>
              </w:rPr>
            </w:pPr>
            <w:r>
              <w:rPr>
                <w:sz w:val="11"/>
              </w:rPr>
              <w:t>Плановое назначение</w:t>
            </w:r>
          </w:p>
        </w:tc>
        <w:tc>
          <w:tcPr>
            <w:tcW w:w="7048" w:type="dxa"/>
            <w:gridSpan w:val="4"/>
          </w:tcPr>
          <w:p>
            <w:pPr>
              <w:pStyle w:val="TableParagraph"/>
              <w:spacing w:line="196" w:lineRule="auto" w:before="107"/>
              <w:ind w:right="24"/>
              <w:rPr>
                <w:sz w:val="11"/>
              </w:rPr>
            </w:pPr>
            <w:r>
              <w:rPr>
                <w:sz w:val="11"/>
              </w:rPr>
              <w:t>Согласно инструкции, АСК противопоказана при тяжелом нарушении функции почек без уточнения уровня КлКр/ рСКФ [2]. В таких случаях рекомендуется индивидуальная оценка пользы/рисков назначения.</w:t>
            </w:r>
          </w:p>
        </w:tc>
      </w:tr>
      <w:tr>
        <w:trPr>
          <w:trHeight w:val="415" w:hRule="atLeast"/>
        </w:trPr>
        <w:tc>
          <w:tcPr>
            <w:tcW w:w="1211" w:type="dxa"/>
            <w:vMerge w:val="restart"/>
          </w:tcPr>
          <w:p>
            <w:pPr>
              <w:pStyle w:val="TableParagraph"/>
              <w:spacing w:before="37"/>
              <w:rPr>
                <w:sz w:val="11"/>
              </w:rPr>
            </w:pPr>
            <w:r>
              <w:rPr>
                <w:sz w:val="11"/>
              </w:rPr>
              <w:t>Клопидог-рел</w:t>
            </w:r>
            <w:r>
              <w:rPr>
                <w:position w:val="5"/>
                <w:sz w:val="11"/>
              </w:rPr>
              <w:t>1</w:t>
            </w:r>
          </w:p>
        </w:tc>
        <w:tc>
          <w:tcPr>
            <w:tcW w:w="1331" w:type="dxa"/>
          </w:tcPr>
          <w:p>
            <w:pPr>
              <w:pStyle w:val="TableParagraph"/>
              <w:spacing w:line="196" w:lineRule="auto" w:before="107"/>
              <w:ind w:right="499"/>
              <w:rPr>
                <w:sz w:val="11"/>
              </w:rPr>
            </w:pPr>
            <w:r>
              <w:rPr>
                <w:sz w:val="11"/>
              </w:rPr>
              <w:t>Неотложная помощь</w:t>
            </w:r>
          </w:p>
        </w:tc>
        <w:tc>
          <w:tcPr>
            <w:tcW w:w="2072" w:type="dxa"/>
          </w:tcPr>
          <w:p>
            <w:pPr>
              <w:pStyle w:val="TableParagraph"/>
              <w:rPr>
                <w:sz w:val="11"/>
              </w:rPr>
            </w:pPr>
            <w:r>
              <w:rPr>
                <w:sz w:val="11"/>
              </w:rPr>
              <w:t>Обычная доза [1,2]</w:t>
            </w:r>
          </w:p>
        </w:tc>
        <w:tc>
          <w:tcPr>
            <w:tcW w:w="1932" w:type="dxa"/>
          </w:tcPr>
          <w:p>
            <w:pPr>
              <w:pStyle w:val="TableParagraph"/>
              <w:rPr>
                <w:sz w:val="11"/>
              </w:rPr>
            </w:pPr>
            <w:r>
              <w:rPr>
                <w:sz w:val="11"/>
              </w:rPr>
              <w:t>Обычная доза [1,2]</w:t>
            </w:r>
          </w:p>
        </w:tc>
        <w:tc>
          <w:tcPr>
            <w:tcW w:w="3044" w:type="dxa"/>
            <w:gridSpan w:val="2"/>
            <w:vMerge w:val="restart"/>
          </w:tcPr>
          <w:p>
            <w:pPr>
              <w:pStyle w:val="TableParagraph"/>
              <w:tabs>
                <w:tab w:pos="1359" w:val="left" w:leader="none"/>
                <w:tab w:pos="2073" w:val="left" w:leader="none"/>
              </w:tabs>
              <w:spacing w:line="196" w:lineRule="auto" w:before="107"/>
              <w:ind w:right="93"/>
              <w:rPr>
                <w:sz w:val="11"/>
              </w:rPr>
            </w:pPr>
            <w:r>
              <w:rPr>
                <w:sz w:val="11"/>
              </w:rPr>
              <w:t>Нет данных [1]. В таких случаях рекомендуется индивидуальная</w:t>
              <w:tab/>
              <w:t>оценка</w:t>
              <w:tab/>
            </w:r>
            <w:r>
              <w:rPr>
                <w:spacing w:val="-1"/>
                <w:sz w:val="11"/>
              </w:rPr>
              <w:t>польз</w:t>
            </w:r>
            <w:r>
              <w:rPr>
                <w:spacing w:val="-16"/>
                <w:sz w:val="11"/>
              </w:rPr>
              <w:t>ы</w:t>
            </w:r>
            <w:r>
              <w:rPr>
                <w:spacing w:val="-57"/>
                <w:position w:val="-5"/>
                <w:sz w:val="11"/>
              </w:rPr>
              <w:t>2</w:t>
            </w:r>
            <w:r>
              <w:rPr>
                <w:spacing w:val="-1"/>
                <w:sz w:val="11"/>
              </w:rPr>
              <w:t>/рисков</w:t>
            </w:r>
          </w:p>
          <w:p>
            <w:pPr>
              <w:pStyle w:val="TableParagraph"/>
              <w:spacing w:line="55" w:lineRule="exact" w:before="0"/>
              <w:rPr>
                <w:sz w:val="11"/>
              </w:rPr>
            </w:pPr>
            <w:r>
              <w:rPr>
                <w:sz w:val="11"/>
              </w:rPr>
              <w:t>назначения с учетом данных инструкции .</w:t>
            </w:r>
          </w:p>
        </w:tc>
      </w:tr>
      <w:tr>
        <w:trPr>
          <w:trHeight w:val="415" w:hRule="atLeast"/>
        </w:trPr>
        <w:tc>
          <w:tcPr>
            <w:tcW w:w="1211" w:type="dxa"/>
            <w:vMerge/>
            <w:tcBorders>
              <w:top w:val="nil"/>
            </w:tcBorders>
          </w:tcPr>
          <w:p>
            <w:pPr>
              <w:rPr>
                <w:sz w:val="2"/>
                <w:szCs w:val="2"/>
              </w:rPr>
            </w:pPr>
          </w:p>
        </w:tc>
        <w:tc>
          <w:tcPr>
            <w:tcW w:w="1331" w:type="dxa"/>
          </w:tcPr>
          <w:p>
            <w:pPr>
              <w:pStyle w:val="TableParagraph"/>
              <w:spacing w:line="196" w:lineRule="auto" w:before="107"/>
              <w:ind w:right="525"/>
              <w:rPr>
                <w:sz w:val="11"/>
              </w:rPr>
            </w:pPr>
            <w:r>
              <w:rPr>
                <w:sz w:val="11"/>
              </w:rPr>
              <w:t>Плановое назначение</w:t>
            </w:r>
          </w:p>
        </w:tc>
        <w:tc>
          <w:tcPr>
            <w:tcW w:w="2072" w:type="dxa"/>
          </w:tcPr>
          <w:p>
            <w:pPr>
              <w:pStyle w:val="TableParagraph"/>
              <w:rPr>
                <w:sz w:val="11"/>
              </w:rPr>
            </w:pPr>
            <w:r>
              <w:rPr>
                <w:sz w:val="11"/>
              </w:rPr>
              <w:t>Обычная доза [1,2]</w:t>
            </w:r>
          </w:p>
        </w:tc>
        <w:tc>
          <w:tcPr>
            <w:tcW w:w="1932" w:type="dxa"/>
          </w:tcPr>
          <w:p>
            <w:pPr>
              <w:pStyle w:val="TableParagraph"/>
              <w:rPr>
                <w:sz w:val="11"/>
              </w:rPr>
            </w:pPr>
            <w:r>
              <w:rPr>
                <w:sz w:val="11"/>
              </w:rPr>
              <w:t>Обычная доза [1,2]</w:t>
            </w:r>
          </w:p>
        </w:tc>
        <w:tc>
          <w:tcPr>
            <w:tcW w:w="3044" w:type="dxa"/>
            <w:gridSpan w:val="2"/>
            <w:vMerge/>
            <w:tcBorders>
              <w:top w:val="nil"/>
            </w:tcBorders>
          </w:tcPr>
          <w:p>
            <w:pPr>
              <w:rPr>
                <w:sz w:val="2"/>
                <w:szCs w:val="2"/>
              </w:rPr>
            </w:pPr>
          </w:p>
        </w:tc>
      </w:tr>
      <w:tr>
        <w:trPr>
          <w:trHeight w:val="965" w:hRule="atLeast"/>
        </w:trPr>
        <w:tc>
          <w:tcPr>
            <w:tcW w:w="2542" w:type="dxa"/>
            <w:gridSpan w:val="2"/>
          </w:tcPr>
          <w:p>
            <w:pPr>
              <w:pStyle w:val="TableParagraph"/>
              <w:rPr>
                <w:sz w:val="11"/>
              </w:rPr>
            </w:pPr>
            <w:r>
              <w:rPr>
                <w:sz w:val="11"/>
              </w:rPr>
              <w:t>Прасугрел</w:t>
            </w:r>
          </w:p>
        </w:tc>
        <w:tc>
          <w:tcPr>
            <w:tcW w:w="2072" w:type="dxa"/>
          </w:tcPr>
          <w:p>
            <w:pPr>
              <w:pStyle w:val="TableParagraph"/>
              <w:rPr>
                <w:sz w:val="11"/>
              </w:rPr>
            </w:pPr>
            <w:r>
              <w:rPr>
                <w:sz w:val="11"/>
              </w:rPr>
              <w:t>Обычная доза [1,2]</w:t>
            </w:r>
          </w:p>
        </w:tc>
        <w:tc>
          <w:tcPr>
            <w:tcW w:w="1932" w:type="dxa"/>
          </w:tcPr>
          <w:p>
            <w:pPr>
              <w:pStyle w:val="TableParagraph"/>
              <w:rPr>
                <w:sz w:val="11"/>
              </w:rPr>
            </w:pPr>
            <w:r>
              <w:rPr>
                <w:sz w:val="11"/>
              </w:rPr>
              <w:t>Обычная доза [1,2]</w:t>
            </w:r>
          </w:p>
        </w:tc>
        <w:tc>
          <w:tcPr>
            <w:tcW w:w="3044" w:type="dxa"/>
            <w:gridSpan w:val="2"/>
          </w:tcPr>
          <w:p>
            <w:pPr>
              <w:pStyle w:val="TableParagraph"/>
              <w:spacing w:line="196" w:lineRule="auto" w:before="107"/>
              <w:ind w:right="93"/>
              <w:jc w:val="both"/>
              <w:rPr>
                <w:sz w:val="11"/>
              </w:rPr>
            </w:pPr>
            <w:r>
              <w:rPr>
                <w:sz w:val="11"/>
              </w:rPr>
              <w:t>Опыт применения прасугрела у пациентов </w:t>
            </w:r>
            <w:r>
              <w:rPr>
                <w:spacing w:val="-13"/>
                <w:sz w:val="11"/>
              </w:rPr>
              <w:t>с </w:t>
            </w:r>
            <w:r>
              <w:rPr>
                <w:sz w:val="11"/>
              </w:rPr>
              <w:t>почечной    недостаточностью     ограничен.  Для пациентов с почечной недостаточностью, включая пациентов </w:t>
            </w:r>
            <w:r>
              <w:rPr>
                <w:i/>
                <w:sz w:val="11"/>
              </w:rPr>
              <w:t>с терминальной почечной </w:t>
            </w:r>
            <w:r>
              <w:rPr>
                <w:i/>
                <w:sz w:val="11"/>
              </w:rPr>
              <w:t>недостаточностью</w:t>
            </w:r>
            <w:r>
              <w:rPr>
                <w:sz w:val="11"/>
              </w:rPr>
              <w:t>, коррекции дозы не требуется [2]. Тем не менее, Рекомендации ESC 2017 использовать не рекомендуют [1].</w:t>
            </w:r>
          </w:p>
        </w:tc>
      </w:tr>
      <w:tr>
        <w:trPr>
          <w:trHeight w:val="965" w:hRule="atLeast"/>
        </w:trPr>
        <w:tc>
          <w:tcPr>
            <w:tcW w:w="2542" w:type="dxa"/>
            <w:gridSpan w:val="2"/>
          </w:tcPr>
          <w:p>
            <w:pPr>
              <w:pStyle w:val="TableParagraph"/>
              <w:spacing w:before="37"/>
              <w:rPr>
                <w:sz w:val="11"/>
              </w:rPr>
            </w:pPr>
            <w:r>
              <w:rPr>
                <w:sz w:val="11"/>
              </w:rPr>
              <w:t>Тикагрелор</w:t>
            </w:r>
            <w:r>
              <w:rPr>
                <w:position w:val="5"/>
                <w:sz w:val="11"/>
              </w:rPr>
              <w:t>3</w:t>
            </w:r>
          </w:p>
        </w:tc>
        <w:tc>
          <w:tcPr>
            <w:tcW w:w="2072" w:type="dxa"/>
          </w:tcPr>
          <w:p>
            <w:pPr>
              <w:pStyle w:val="TableParagraph"/>
              <w:rPr>
                <w:sz w:val="11"/>
              </w:rPr>
            </w:pPr>
            <w:r>
              <w:rPr>
                <w:sz w:val="11"/>
              </w:rPr>
              <w:t>Обычная доза [1,2]</w:t>
            </w:r>
          </w:p>
        </w:tc>
        <w:tc>
          <w:tcPr>
            <w:tcW w:w="1932" w:type="dxa"/>
          </w:tcPr>
          <w:p>
            <w:pPr>
              <w:pStyle w:val="TableParagraph"/>
              <w:rPr>
                <w:sz w:val="11"/>
              </w:rPr>
            </w:pPr>
            <w:r>
              <w:rPr>
                <w:sz w:val="11"/>
              </w:rPr>
              <w:t>Обычная доза [1,2]</w:t>
            </w:r>
          </w:p>
        </w:tc>
        <w:tc>
          <w:tcPr>
            <w:tcW w:w="3044" w:type="dxa"/>
            <w:gridSpan w:val="2"/>
          </w:tcPr>
          <w:p>
            <w:pPr>
              <w:pStyle w:val="TableParagraph"/>
              <w:spacing w:line="196" w:lineRule="auto" w:before="107"/>
              <w:ind w:right="93"/>
              <w:jc w:val="both"/>
              <w:rPr>
                <w:sz w:val="11"/>
              </w:rPr>
            </w:pPr>
            <w:r>
              <w:rPr>
                <w:sz w:val="11"/>
              </w:rPr>
              <w:t>Отсутствует информация о применении препарата у пациентов на гемодиализе, поэтому его применение у этих пациентов не показано. Не требуется корректировать дозу препарата </w:t>
            </w:r>
            <w:r>
              <w:rPr>
                <w:spacing w:val="-11"/>
                <w:sz w:val="11"/>
              </w:rPr>
              <w:t>у </w:t>
            </w:r>
            <w:r>
              <w:rPr>
                <w:sz w:val="11"/>
              </w:rPr>
              <w:t>пациентов с почечной недостаточностью </w:t>
            </w:r>
            <w:r>
              <w:rPr>
                <w:spacing w:val="-4"/>
                <w:sz w:val="11"/>
              </w:rPr>
              <w:t>[2]. </w:t>
            </w:r>
            <w:r>
              <w:rPr>
                <w:sz w:val="11"/>
              </w:rPr>
              <w:t>Тем не менее, Рекомендации ESC </w:t>
            </w:r>
            <w:r>
              <w:rPr>
                <w:spacing w:val="-2"/>
                <w:sz w:val="11"/>
              </w:rPr>
              <w:t>использовать</w:t>
            </w:r>
            <w:r>
              <w:rPr>
                <w:spacing w:val="34"/>
                <w:sz w:val="11"/>
              </w:rPr>
              <w:t> </w:t>
            </w:r>
            <w:r>
              <w:rPr>
                <w:sz w:val="11"/>
              </w:rPr>
              <w:t>не рекомендуют [1].</w:t>
            </w:r>
          </w:p>
        </w:tc>
      </w:tr>
      <w:tr>
        <w:trPr>
          <w:trHeight w:val="415" w:hRule="atLeast"/>
        </w:trPr>
        <w:tc>
          <w:tcPr>
            <w:tcW w:w="2542" w:type="dxa"/>
            <w:gridSpan w:val="2"/>
          </w:tcPr>
          <w:p>
            <w:pPr>
              <w:pStyle w:val="TableParagraph"/>
              <w:tabs>
                <w:tab w:pos="975" w:val="left" w:leader="none"/>
                <w:tab w:pos="1978" w:val="left" w:leader="none"/>
              </w:tabs>
              <w:spacing w:line="196" w:lineRule="auto" w:before="107"/>
              <w:ind w:right="96"/>
              <w:rPr>
                <w:sz w:val="11"/>
              </w:rPr>
            </w:pPr>
            <w:r>
              <w:rPr>
                <w:sz w:val="11"/>
              </w:rPr>
              <w:t>РF(ab`)2</w:t>
              <w:tab/>
              <w:t>фрагменты</w:t>
              <w:tab/>
            </w:r>
            <w:r>
              <w:rPr>
                <w:spacing w:val="-3"/>
                <w:sz w:val="11"/>
              </w:rPr>
              <w:t>антител </w:t>
            </w:r>
            <w:r>
              <w:rPr>
                <w:sz w:val="11"/>
              </w:rPr>
              <w:t>моноклональных</w:t>
            </w:r>
            <w:r>
              <w:rPr>
                <w:spacing w:val="-1"/>
                <w:sz w:val="11"/>
              </w:rPr>
              <w:t> </w:t>
            </w:r>
            <w:r>
              <w:rPr>
                <w:sz w:val="11"/>
              </w:rPr>
              <w:t>FRaMon</w:t>
            </w:r>
          </w:p>
        </w:tc>
        <w:tc>
          <w:tcPr>
            <w:tcW w:w="7048" w:type="dxa"/>
            <w:gridSpan w:val="4"/>
          </w:tcPr>
          <w:p>
            <w:pPr>
              <w:pStyle w:val="TableParagraph"/>
              <w:spacing w:line="196" w:lineRule="auto" w:before="107"/>
              <w:rPr>
                <w:sz w:val="11"/>
              </w:rPr>
            </w:pPr>
            <w:r>
              <w:rPr>
                <w:sz w:val="11"/>
              </w:rPr>
              <w:t>В инструкции к препарату нет ограничений со стороны функции почек [2]. Рекомендуется учитывать общий риск геморрагических осложнений.</w:t>
            </w:r>
          </w:p>
        </w:tc>
      </w:tr>
      <w:tr>
        <w:trPr>
          <w:trHeight w:val="745" w:hRule="atLeast"/>
        </w:trPr>
        <w:tc>
          <w:tcPr>
            <w:tcW w:w="2542" w:type="dxa"/>
            <w:gridSpan w:val="2"/>
          </w:tcPr>
          <w:p>
            <w:pPr>
              <w:pStyle w:val="TableParagraph"/>
              <w:spacing w:before="37"/>
              <w:rPr>
                <w:sz w:val="11"/>
              </w:rPr>
            </w:pPr>
            <w:r>
              <w:rPr>
                <w:sz w:val="11"/>
              </w:rPr>
              <w:t>Эптифибатид</w:t>
            </w:r>
            <w:r>
              <w:rPr>
                <w:position w:val="5"/>
                <w:sz w:val="11"/>
              </w:rPr>
              <w:t>1</w:t>
            </w:r>
          </w:p>
        </w:tc>
        <w:tc>
          <w:tcPr>
            <w:tcW w:w="2072" w:type="dxa"/>
          </w:tcPr>
          <w:p>
            <w:pPr>
              <w:pStyle w:val="TableParagraph"/>
              <w:spacing w:line="196" w:lineRule="auto" w:before="107"/>
              <w:rPr>
                <w:sz w:val="11"/>
              </w:rPr>
            </w:pPr>
            <w:r>
              <w:rPr>
                <w:sz w:val="11"/>
              </w:rPr>
              <w:t>КК ≥50 мл/мин: обычная доза. КлКр ≥30, но &lt;50 мл/мин: доза для инфузии снижена до 1,0 мкг/кг/мин [2].</w:t>
            </w:r>
          </w:p>
        </w:tc>
        <w:tc>
          <w:tcPr>
            <w:tcW w:w="4976" w:type="dxa"/>
            <w:gridSpan w:val="3"/>
          </w:tcPr>
          <w:p>
            <w:pPr>
              <w:pStyle w:val="TableParagraph"/>
              <w:spacing w:line="122" w:lineRule="exact"/>
              <w:rPr>
                <w:sz w:val="11"/>
              </w:rPr>
            </w:pPr>
            <w:r>
              <w:rPr>
                <w:sz w:val="11"/>
              </w:rPr>
              <w:t>Данных нет [2].</w:t>
            </w:r>
          </w:p>
          <w:p>
            <w:pPr>
              <w:pStyle w:val="TableParagraph"/>
              <w:spacing w:line="122" w:lineRule="exact" w:before="0"/>
              <w:rPr>
                <w:sz w:val="11"/>
              </w:rPr>
            </w:pPr>
            <w:r>
              <w:rPr>
                <w:sz w:val="11"/>
              </w:rPr>
              <w:t>Клинические рекомендации ESC использовать не рекомендуют [1].</w:t>
            </w:r>
          </w:p>
        </w:tc>
      </w:tr>
      <w:tr>
        <w:trPr>
          <w:trHeight w:val="305" w:hRule="atLeast"/>
        </w:trPr>
        <w:tc>
          <w:tcPr>
            <w:tcW w:w="9590" w:type="dxa"/>
            <w:gridSpan w:val="6"/>
          </w:tcPr>
          <w:p>
            <w:pPr>
              <w:pStyle w:val="TableParagraph"/>
              <w:rPr>
                <w:sz w:val="11"/>
              </w:rPr>
            </w:pPr>
            <w:r>
              <w:rPr>
                <w:sz w:val="11"/>
              </w:rPr>
              <w:t>Антикоагулянты</w:t>
            </w:r>
          </w:p>
        </w:tc>
      </w:tr>
      <w:tr>
        <w:trPr>
          <w:trHeight w:val="305" w:hRule="atLeast"/>
        </w:trPr>
        <w:tc>
          <w:tcPr>
            <w:tcW w:w="2542" w:type="dxa"/>
            <w:gridSpan w:val="2"/>
          </w:tcPr>
          <w:p>
            <w:pPr>
              <w:pStyle w:val="TableParagraph"/>
              <w:rPr>
                <w:sz w:val="11"/>
              </w:rPr>
            </w:pPr>
            <w:r>
              <w:rPr>
                <w:sz w:val="11"/>
              </w:rPr>
              <w:t>НФГ</w:t>
            </w:r>
          </w:p>
        </w:tc>
        <w:tc>
          <w:tcPr>
            <w:tcW w:w="7048" w:type="dxa"/>
            <w:gridSpan w:val="4"/>
          </w:tcPr>
          <w:p>
            <w:pPr>
              <w:pStyle w:val="TableParagraph"/>
              <w:rPr>
                <w:sz w:val="11"/>
              </w:rPr>
            </w:pPr>
            <w:r>
              <w:rPr>
                <w:sz w:val="11"/>
              </w:rPr>
              <w:t>Доза подбирается под контролем АЧТВ независимо от фильтрационной функции почек</w:t>
            </w:r>
          </w:p>
        </w:tc>
      </w:tr>
      <w:tr>
        <w:trPr>
          <w:trHeight w:val="1406" w:hRule="atLeast"/>
        </w:trPr>
        <w:tc>
          <w:tcPr>
            <w:tcW w:w="2542" w:type="dxa"/>
            <w:gridSpan w:val="2"/>
          </w:tcPr>
          <w:p>
            <w:pPr>
              <w:pStyle w:val="TableParagraph"/>
              <w:rPr>
                <w:sz w:val="11"/>
              </w:rPr>
            </w:pPr>
            <w:r>
              <w:rPr>
                <w:sz w:val="11"/>
              </w:rPr>
              <w:t>Эноксапарин натрия</w:t>
            </w:r>
          </w:p>
        </w:tc>
        <w:tc>
          <w:tcPr>
            <w:tcW w:w="2072" w:type="dxa"/>
          </w:tcPr>
          <w:p>
            <w:pPr>
              <w:pStyle w:val="TableParagraph"/>
              <w:rPr>
                <w:sz w:val="11"/>
              </w:rPr>
            </w:pPr>
            <w:r>
              <w:rPr>
                <w:sz w:val="11"/>
              </w:rPr>
              <w:t>Обычная доза [1,2]</w:t>
            </w:r>
          </w:p>
        </w:tc>
        <w:tc>
          <w:tcPr>
            <w:tcW w:w="2293" w:type="dxa"/>
            <w:gridSpan w:val="2"/>
          </w:tcPr>
          <w:p>
            <w:pPr>
              <w:pStyle w:val="TableParagraph"/>
              <w:spacing w:line="196" w:lineRule="auto" w:before="107"/>
              <w:ind w:right="92"/>
              <w:jc w:val="both"/>
              <w:rPr>
                <w:sz w:val="11"/>
              </w:rPr>
            </w:pPr>
            <w:r>
              <w:rPr>
                <w:sz w:val="11"/>
              </w:rPr>
              <w:t>Согласно инструкции, при тяжелой почечной недостаточности (без указания количественного уровня): </w:t>
            </w:r>
            <w:r>
              <w:rPr>
                <w:i/>
                <w:sz w:val="11"/>
              </w:rPr>
              <w:t>у пациентов &lt;75 лет</w:t>
            </w:r>
            <w:r>
              <w:rPr>
                <w:sz w:val="11"/>
              </w:rPr>
              <w:t>: увеличить интервал между введением препаратов с 12 до 24 ч;</w:t>
            </w:r>
          </w:p>
          <w:p>
            <w:pPr>
              <w:pStyle w:val="TableParagraph"/>
              <w:spacing w:line="196" w:lineRule="auto" w:before="3"/>
              <w:ind w:right="93"/>
              <w:jc w:val="both"/>
              <w:rPr>
                <w:sz w:val="11"/>
              </w:rPr>
            </w:pPr>
            <w:r>
              <w:rPr>
                <w:i/>
                <w:sz w:val="11"/>
              </w:rPr>
              <w:t>у пациентов ≥75 лет и старше: </w:t>
            </w:r>
            <w:r>
              <w:rPr>
                <w:sz w:val="11"/>
              </w:rPr>
              <w:t>увеличить интервал между введением препаратов с 12 до</w:t>
            </w:r>
          </w:p>
          <w:p>
            <w:pPr>
              <w:pStyle w:val="TableParagraph"/>
              <w:spacing w:line="196" w:lineRule="auto" w:before="1"/>
              <w:ind w:right="101"/>
              <w:jc w:val="both"/>
              <w:rPr>
                <w:sz w:val="11"/>
              </w:rPr>
            </w:pPr>
            <w:r>
              <w:rPr>
                <w:sz w:val="11"/>
              </w:rPr>
              <w:t>24 ч, при этом доза на каждое введение — 1 мг/кг [2].</w:t>
            </w:r>
          </w:p>
        </w:tc>
        <w:tc>
          <w:tcPr>
            <w:tcW w:w="2683" w:type="dxa"/>
          </w:tcPr>
          <w:p>
            <w:pPr>
              <w:pStyle w:val="TableParagraph"/>
              <w:ind w:left="101"/>
              <w:rPr>
                <w:sz w:val="11"/>
              </w:rPr>
            </w:pPr>
            <w:r>
              <w:rPr>
                <w:sz w:val="11"/>
              </w:rPr>
              <w:t>Не рекомендуется (нет данных) [1,2]</w:t>
            </w:r>
          </w:p>
        </w:tc>
      </w:tr>
    </w:tbl>
    <w:p>
      <w:pPr>
        <w:spacing w:after="0"/>
        <w:rPr>
          <w:sz w:val="11"/>
        </w:rPr>
        <w:sectPr>
          <w:pgSz w:w="11900" w:h="16840"/>
          <w:pgMar w:top="0" w:bottom="0" w:left="920" w:right="0"/>
        </w:sectPr>
      </w:pPr>
    </w:p>
    <w:tbl>
      <w:tblPr>
        <w:tblW w:w="0" w:type="auto"/>
        <w:jc w:val="left"/>
        <w:tblInd w:w="29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top w:w="0" w:type="dxa"/>
          <w:left w:w="0" w:type="dxa"/>
          <w:bottom w:w="0" w:type="dxa"/>
          <w:right w:w="0" w:type="dxa"/>
        </w:tblCellMar>
        <w:tblLook w:val="01E0"/>
      </w:tblPr>
      <w:tblGrid>
        <w:gridCol w:w="1211"/>
        <w:gridCol w:w="1331"/>
        <w:gridCol w:w="2072"/>
        <w:gridCol w:w="1932"/>
        <w:gridCol w:w="361"/>
        <w:gridCol w:w="2683"/>
      </w:tblGrid>
      <w:tr>
        <w:trPr>
          <w:trHeight w:val="305" w:hRule="atLeast"/>
        </w:trPr>
        <w:tc>
          <w:tcPr>
            <w:tcW w:w="2542" w:type="dxa"/>
            <w:gridSpan w:val="2"/>
          </w:tcPr>
          <w:p>
            <w:pPr>
              <w:pStyle w:val="TableParagraph"/>
              <w:spacing w:before="37"/>
              <w:rPr>
                <w:sz w:val="11"/>
              </w:rPr>
            </w:pPr>
            <w:r>
              <w:rPr>
                <w:sz w:val="11"/>
              </w:rPr>
              <w:t>Фондапаринукс натрия</w:t>
            </w:r>
            <w:r>
              <w:rPr>
                <w:position w:val="5"/>
                <w:sz w:val="11"/>
              </w:rPr>
              <w:t>1</w:t>
            </w:r>
          </w:p>
        </w:tc>
        <w:tc>
          <w:tcPr>
            <w:tcW w:w="7048" w:type="dxa"/>
            <w:gridSpan w:val="4"/>
          </w:tcPr>
          <w:p>
            <w:pPr>
              <w:pStyle w:val="TableParagraph"/>
              <w:rPr>
                <w:sz w:val="11"/>
              </w:rPr>
            </w:pPr>
            <w:r>
              <w:rPr>
                <w:sz w:val="11"/>
              </w:rPr>
              <w:t>Не рекомендован у пациентов с КлКр &lt;20 мл/мин. Коррекция дозы не требуется у пациентов с КлКр ≥20 мл/мин.</w:t>
            </w:r>
          </w:p>
        </w:tc>
      </w:tr>
      <w:tr>
        <w:trPr>
          <w:trHeight w:val="2617" w:hRule="atLeast"/>
        </w:trPr>
        <w:tc>
          <w:tcPr>
            <w:tcW w:w="2542" w:type="dxa"/>
            <w:gridSpan w:val="2"/>
          </w:tcPr>
          <w:p>
            <w:pPr>
              <w:pStyle w:val="TableParagraph"/>
              <w:rPr>
                <w:sz w:val="11"/>
              </w:rPr>
            </w:pPr>
            <w:r>
              <w:rPr>
                <w:sz w:val="11"/>
              </w:rPr>
              <w:t>Бивалирудин</w:t>
            </w:r>
          </w:p>
        </w:tc>
        <w:tc>
          <w:tcPr>
            <w:tcW w:w="2072" w:type="dxa"/>
          </w:tcPr>
          <w:p>
            <w:pPr>
              <w:pStyle w:val="TableParagraph"/>
              <w:spacing w:line="196" w:lineRule="auto" w:before="107"/>
              <w:ind w:right="99"/>
              <w:jc w:val="both"/>
              <w:rPr>
                <w:sz w:val="11"/>
              </w:rPr>
            </w:pPr>
            <w:r>
              <w:rPr>
                <w:sz w:val="11"/>
              </w:rPr>
              <w:t>Доза не меняется, за исключением</w:t>
            </w:r>
          </w:p>
          <w:p>
            <w:pPr>
              <w:pStyle w:val="TableParagraph"/>
              <w:spacing w:line="196" w:lineRule="auto" w:before="1"/>
              <w:ind w:right="92"/>
              <w:jc w:val="both"/>
              <w:rPr>
                <w:sz w:val="11"/>
              </w:rPr>
            </w:pPr>
            <w:r>
              <w:rPr>
                <w:sz w:val="11"/>
              </w:rPr>
              <w:t>пациентов, которым предстоит ЧТКВ: скорость инфузии должна быть снижена до </w:t>
            </w:r>
            <w:r>
              <w:rPr>
                <w:spacing w:val="-5"/>
                <w:sz w:val="11"/>
              </w:rPr>
              <w:t>1,4 </w:t>
            </w:r>
            <w:r>
              <w:rPr>
                <w:sz w:val="11"/>
              </w:rPr>
              <w:t>мг/кг/ч. (первоначальная </w:t>
            </w:r>
            <w:r>
              <w:rPr>
                <w:spacing w:val="-4"/>
                <w:sz w:val="11"/>
              </w:rPr>
              <w:t>доза </w:t>
            </w:r>
            <w:r>
              <w:rPr>
                <w:sz w:val="11"/>
              </w:rPr>
              <w:t>0,75 мг/кг, которую вводят струйно, не изменяется).</w:t>
            </w:r>
          </w:p>
          <w:p>
            <w:pPr>
              <w:pStyle w:val="TableParagraph"/>
              <w:tabs>
                <w:tab w:pos="1368" w:val="left" w:leader="none"/>
              </w:tabs>
              <w:spacing w:line="196" w:lineRule="auto" w:before="2"/>
              <w:ind w:right="91"/>
              <w:jc w:val="both"/>
              <w:rPr>
                <w:sz w:val="11"/>
              </w:rPr>
            </w:pPr>
            <w:r>
              <w:rPr>
                <w:sz w:val="11"/>
              </w:rPr>
              <w:t>Во время проведения </w:t>
            </w:r>
            <w:r>
              <w:rPr>
                <w:spacing w:val="-3"/>
                <w:sz w:val="11"/>
              </w:rPr>
              <w:t>ЧТКВ </w:t>
            </w:r>
            <w:r>
              <w:rPr>
                <w:sz w:val="11"/>
              </w:rPr>
              <w:t>рекомендуется</w:t>
              <w:tab/>
            </w:r>
            <w:r>
              <w:rPr>
                <w:spacing w:val="-1"/>
                <w:sz w:val="11"/>
              </w:rPr>
              <w:t>проводить</w:t>
            </w:r>
          </w:p>
          <w:p>
            <w:pPr>
              <w:pStyle w:val="TableParagraph"/>
              <w:tabs>
                <w:tab w:pos="1425" w:val="left" w:leader="none"/>
                <w:tab w:pos="1475" w:val="left" w:leader="none"/>
              </w:tabs>
              <w:spacing w:line="196" w:lineRule="auto" w:before="1"/>
              <w:ind w:right="91"/>
              <w:jc w:val="both"/>
              <w:rPr>
                <w:sz w:val="11"/>
              </w:rPr>
            </w:pPr>
            <w:r>
              <w:rPr>
                <w:sz w:val="11"/>
              </w:rPr>
              <w:t>контроль</w:t>
              <w:tab/>
              <w:tab/>
              <w:t>времени свертывания, например </w:t>
            </w:r>
            <w:r>
              <w:rPr>
                <w:spacing w:val="-4"/>
                <w:sz w:val="11"/>
              </w:rPr>
              <w:t>АВС. </w:t>
            </w:r>
            <w:r>
              <w:rPr>
                <w:sz w:val="11"/>
              </w:rPr>
              <w:t>Значение АВС необходимо проверять через 5 мин после струйного</w:t>
              <w:tab/>
            </w:r>
            <w:r>
              <w:rPr>
                <w:spacing w:val="-1"/>
                <w:sz w:val="11"/>
              </w:rPr>
              <w:t>введения </w:t>
            </w:r>
            <w:r>
              <w:rPr>
                <w:sz w:val="11"/>
              </w:rPr>
              <w:t>первоначальной дозы. </w:t>
            </w:r>
            <w:r>
              <w:rPr>
                <w:spacing w:val="-4"/>
                <w:sz w:val="11"/>
              </w:rPr>
              <w:t>Если </w:t>
            </w:r>
            <w:r>
              <w:rPr>
                <w:sz w:val="11"/>
              </w:rPr>
              <w:t>величина АВС составляет </w:t>
            </w:r>
            <w:r>
              <w:rPr>
                <w:spacing w:val="-3"/>
                <w:sz w:val="11"/>
              </w:rPr>
              <w:t>менее </w:t>
            </w:r>
            <w:r>
              <w:rPr>
                <w:sz w:val="11"/>
              </w:rPr>
              <w:t>225 с, то необходимо повторно струйно ввести препарат в дозе 0,3 мг/кг и еще раз проверить АВС через 5 мин после введения повторной дозы [2].</w:t>
            </w:r>
          </w:p>
        </w:tc>
        <w:tc>
          <w:tcPr>
            <w:tcW w:w="4976" w:type="dxa"/>
            <w:gridSpan w:val="3"/>
          </w:tcPr>
          <w:p>
            <w:pPr>
              <w:pStyle w:val="TableParagraph"/>
              <w:rPr>
                <w:sz w:val="11"/>
              </w:rPr>
            </w:pPr>
            <w:r>
              <w:rPr>
                <w:sz w:val="11"/>
              </w:rPr>
              <w:t>Противопоказан [1,2]</w:t>
            </w:r>
          </w:p>
        </w:tc>
      </w:tr>
      <w:tr>
        <w:trPr>
          <w:trHeight w:val="855" w:hRule="atLeast"/>
        </w:trPr>
        <w:tc>
          <w:tcPr>
            <w:tcW w:w="2542" w:type="dxa"/>
            <w:gridSpan w:val="2"/>
          </w:tcPr>
          <w:p>
            <w:pPr>
              <w:pStyle w:val="TableParagraph"/>
              <w:spacing w:line="196" w:lineRule="auto" w:before="57"/>
              <w:rPr>
                <w:sz w:val="11"/>
              </w:rPr>
            </w:pPr>
            <w:r>
              <w:rPr>
                <w:sz w:val="11"/>
              </w:rPr>
              <w:t>Ривароксабан</w:t>
            </w:r>
            <w:r>
              <w:rPr>
                <w:position w:val="5"/>
                <w:sz w:val="11"/>
              </w:rPr>
              <w:t>1 </w:t>
            </w:r>
            <w:r>
              <w:rPr>
                <w:sz w:val="11"/>
              </w:rPr>
              <w:t>в дозе 2,5 мг 2 раза в  сутки</w:t>
            </w:r>
          </w:p>
        </w:tc>
        <w:tc>
          <w:tcPr>
            <w:tcW w:w="2072" w:type="dxa"/>
          </w:tcPr>
          <w:p>
            <w:pPr>
              <w:pStyle w:val="TableParagraph"/>
              <w:spacing w:line="196" w:lineRule="auto" w:before="107"/>
              <w:ind w:right="91"/>
              <w:jc w:val="both"/>
              <w:rPr>
                <w:sz w:val="11"/>
              </w:rPr>
            </w:pPr>
            <w:r>
              <w:rPr>
                <w:sz w:val="11"/>
              </w:rPr>
              <w:t>Доза без изменений, но применять с  осторожностью при одновременном назначении препаратов, повышающих концентрацию ривароксабана </w:t>
            </w:r>
            <w:r>
              <w:rPr>
                <w:spacing w:val="-16"/>
                <w:sz w:val="11"/>
              </w:rPr>
              <w:t>в </w:t>
            </w:r>
            <w:r>
              <w:rPr>
                <w:sz w:val="11"/>
              </w:rPr>
              <w:t>плазме крови[2]</w:t>
            </w:r>
          </w:p>
        </w:tc>
        <w:tc>
          <w:tcPr>
            <w:tcW w:w="2293" w:type="dxa"/>
            <w:gridSpan w:val="2"/>
          </w:tcPr>
          <w:p>
            <w:pPr>
              <w:pStyle w:val="TableParagraph"/>
              <w:spacing w:line="196" w:lineRule="auto" w:before="107"/>
              <w:ind w:right="101"/>
              <w:rPr>
                <w:sz w:val="11"/>
              </w:rPr>
            </w:pPr>
            <w:r>
              <w:rPr>
                <w:sz w:val="11"/>
              </w:rPr>
              <w:t>Доза без изменений, но применять с осторожностью [2]</w:t>
            </w:r>
          </w:p>
        </w:tc>
        <w:tc>
          <w:tcPr>
            <w:tcW w:w="2683" w:type="dxa"/>
          </w:tcPr>
          <w:p>
            <w:pPr>
              <w:pStyle w:val="TableParagraph"/>
              <w:spacing w:line="196" w:lineRule="auto" w:before="107"/>
              <w:ind w:left="101" w:right="1582"/>
              <w:rPr>
                <w:sz w:val="11"/>
              </w:rPr>
            </w:pPr>
            <w:r>
              <w:rPr>
                <w:sz w:val="11"/>
              </w:rPr>
              <w:t>Противопоказан (данных нет) [2]</w:t>
            </w:r>
          </w:p>
        </w:tc>
      </w:tr>
      <w:tr>
        <w:trPr>
          <w:trHeight w:val="305" w:hRule="atLeast"/>
        </w:trPr>
        <w:tc>
          <w:tcPr>
            <w:tcW w:w="1211" w:type="dxa"/>
          </w:tcPr>
          <w:p>
            <w:pPr>
              <w:pStyle w:val="TableParagraph"/>
              <w:spacing w:before="0"/>
              <w:ind w:left="0"/>
              <w:rPr>
                <w:rFonts w:ascii="Times New Roman"/>
                <w:sz w:val="12"/>
              </w:rPr>
            </w:pPr>
          </w:p>
        </w:tc>
        <w:tc>
          <w:tcPr>
            <w:tcW w:w="1331" w:type="dxa"/>
          </w:tcPr>
          <w:p>
            <w:pPr>
              <w:pStyle w:val="TableParagraph"/>
              <w:spacing w:before="0"/>
              <w:ind w:left="0"/>
              <w:rPr>
                <w:rFonts w:ascii="Times New Roman"/>
                <w:sz w:val="12"/>
              </w:rPr>
            </w:pPr>
          </w:p>
        </w:tc>
        <w:tc>
          <w:tcPr>
            <w:tcW w:w="2072" w:type="dxa"/>
          </w:tcPr>
          <w:p>
            <w:pPr>
              <w:pStyle w:val="TableParagraph"/>
              <w:spacing w:before="0"/>
              <w:ind w:left="0"/>
              <w:rPr>
                <w:rFonts w:ascii="Times New Roman"/>
                <w:sz w:val="12"/>
              </w:rPr>
            </w:pPr>
          </w:p>
        </w:tc>
        <w:tc>
          <w:tcPr>
            <w:tcW w:w="1932" w:type="dxa"/>
          </w:tcPr>
          <w:p>
            <w:pPr>
              <w:pStyle w:val="TableParagraph"/>
              <w:spacing w:before="0"/>
              <w:ind w:left="0"/>
              <w:rPr>
                <w:rFonts w:ascii="Times New Roman"/>
                <w:sz w:val="12"/>
              </w:rPr>
            </w:pPr>
          </w:p>
        </w:tc>
        <w:tc>
          <w:tcPr>
            <w:tcW w:w="361" w:type="dxa"/>
          </w:tcPr>
          <w:p>
            <w:pPr>
              <w:pStyle w:val="TableParagraph"/>
              <w:spacing w:before="0"/>
              <w:ind w:left="0"/>
              <w:rPr>
                <w:rFonts w:ascii="Times New Roman"/>
                <w:sz w:val="12"/>
              </w:rPr>
            </w:pPr>
          </w:p>
        </w:tc>
        <w:tc>
          <w:tcPr>
            <w:tcW w:w="2683" w:type="dxa"/>
          </w:tcPr>
          <w:p>
            <w:pPr>
              <w:pStyle w:val="TableParagraph"/>
              <w:spacing w:before="0"/>
              <w:ind w:left="0"/>
              <w:rPr>
                <w:rFonts w:ascii="Times New Roman"/>
                <w:sz w:val="12"/>
              </w:rPr>
            </w:pPr>
          </w:p>
        </w:tc>
      </w:tr>
    </w:tbl>
    <w:p>
      <w:pPr>
        <w:spacing w:before="11"/>
        <w:ind w:left="281" w:right="0" w:firstLine="0"/>
        <w:jc w:val="both"/>
        <w:rPr>
          <w:sz w:val="18"/>
        </w:rPr>
      </w:pPr>
      <w:r>
        <w:rPr>
          <w:i/>
          <w:w w:val="105"/>
          <w:sz w:val="18"/>
        </w:rPr>
        <w:t>Примечания: </w:t>
      </w:r>
      <w:r>
        <w:rPr>
          <w:w w:val="105"/>
          <w:sz w:val="18"/>
        </w:rPr>
        <w:t>КлКр — клиренс креатинина;</w:t>
      </w:r>
    </w:p>
    <w:p>
      <w:pPr>
        <w:pStyle w:val="ListParagraph"/>
        <w:numPr>
          <w:ilvl w:val="0"/>
          <w:numId w:val="23"/>
        </w:numPr>
        <w:tabs>
          <w:tab w:pos="421" w:val="left" w:leader="none"/>
        </w:tabs>
        <w:spacing w:line="256" w:lineRule="auto" w:before="107" w:after="0"/>
        <w:ind w:left="281" w:right="1108" w:firstLine="0"/>
        <w:jc w:val="both"/>
        <w:rPr>
          <w:sz w:val="18"/>
        </w:rPr>
      </w:pPr>
      <w:r>
        <w:rPr>
          <w:sz w:val="18"/>
        </w:rPr>
        <w:t>— для данных препаратов, согласно инструкции, оценка функции почек с целью безопасности их назначения, должна производиться с использованием</w:t>
      </w:r>
      <w:r>
        <w:rPr>
          <w:spacing w:val="-9"/>
          <w:sz w:val="18"/>
        </w:rPr>
        <w:t> </w:t>
      </w:r>
      <w:r>
        <w:rPr>
          <w:sz w:val="18"/>
        </w:rPr>
        <w:t>КлКр;</w:t>
      </w:r>
    </w:p>
    <w:p>
      <w:pPr>
        <w:pStyle w:val="ListParagraph"/>
        <w:numPr>
          <w:ilvl w:val="0"/>
          <w:numId w:val="23"/>
        </w:numPr>
        <w:tabs>
          <w:tab w:pos="443" w:val="left" w:leader="none"/>
        </w:tabs>
        <w:spacing w:line="256" w:lineRule="auto" w:before="91" w:after="0"/>
        <w:ind w:left="281" w:right="1102" w:firstLine="0"/>
        <w:jc w:val="both"/>
        <w:rPr>
          <w:sz w:val="18"/>
        </w:rPr>
      </w:pPr>
      <w:r>
        <w:rPr>
          <w:sz w:val="18"/>
        </w:rPr>
        <w:t>- после повторных приемов клопидогрела в дозировке 75 мг/сут у пациентов с тяжелым поражением почек (КлКр — от 5 до 15 мл/мин) ингибирование АДФ-индуцированной агрегации тромбоцитов (25%) было ниже по сравнению с таковым у здоровых добровольцев, однако удлинение времени кровотечения сравнимо с данными   у здоровых добровольцев, получавших клопидогрел в дозировке 75 мг/сут</w:t>
      </w:r>
      <w:r>
        <w:rPr>
          <w:spacing w:val="-13"/>
          <w:sz w:val="18"/>
        </w:rPr>
        <w:t> </w:t>
      </w:r>
      <w:r>
        <w:rPr>
          <w:sz w:val="18"/>
        </w:rPr>
        <w:t>[2].</w:t>
      </w:r>
    </w:p>
    <w:p>
      <w:pPr>
        <w:pStyle w:val="ListParagraph"/>
        <w:numPr>
          <w:ilvl w:val="0"/>
          <w:numId w:val="23"/>
        </w:numPr>
        <w:tabs>
          <w:tab w:pos="573" w:val="left" w:leader="none"/>
        </w:tabs>
        <w:spacing w:line="240" w:lineRule="auto" w:before="92" w:after="0"/>
        <w:ind w:left="572" w:right="0" w:hanging="292"/>
        <w:jc w:val="left"/>
        <w:rPr>
          <w:sz w:val="18"/>
        </w:rPr>
      </w:pPr>
      <w:r>
        <w:rPr>
          <w:w w:val="105"/>
          <w:sz w:val="18"/>
        </w:rPr>
        <w:t>- В качестве превентивной меры следует избегать применения тикагрелора у пациентов</w:t>
      </w:r>
      <w:r>
        <w:rPr>
          <w:spacing w:val="40"/>
          <w:w w:val="105"/>
          <w:sz w:val="18"/>
        </w:rPr>
        <w:t> </w:t>
      </w:r>
      <w:r>
        <w:rPr>
          <w:w w:val="105"/>
          <w:sz w:val="18"/>
        </w:rPr>
        <w:t>с</w:t>
      </w:r>
    </w:p>
    <w:p>
      <w:pPr>
        <w:pStyle w:val="BodyText"/>
        <w:spacing w:before="17"/>
        <w:ind w:left="281"/>
        <w:jc w:val="left"/>
      </w:pPr>
      <w:r>
        <w:rPr/>
        <w:t>гиперурикемической нефропатией [2].</w:t>
      </w:r>
    </w:p>
    <w:sectPr>
      <w:pgSz w:w="11900" w:h="16840"/>
      <w:pgMar w:top="0" w:bottom="280" w:left="92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Palatino Linotype">
    <w:altName w:val="Palatino Linotype"/>
    <w:charset w:val="0"/>
    <w:family w:val="roman"/>
    <w:pitch w:val="variable"/>
  </w:font>
  <w:font w:name="Verdana">
    <w:altName w:val="Verdana"/>
    <w:charset w:val="0"/>
    <w:family w:val="swiss"/>
    <w:pitch w:val="variable"/>
  </w:font>
  <w:font w:name="Lucida Sans Unicode">
    <w:altName w:val="Lucida Sans Unicode"/>
    <w:charset w:val="0"/>
    <w:family w:val="swiss"/>
    <w:pitch w:val="variable"/>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2">
    <w:multiLevelType w:val="hybridMultilevel"/>
    <w:lvl w:ilvl="0">
      <w:start w:val="1"/>
      <w:numFmt w:val="decimal"/>
      <w:lvlText w:val="%1"/>
      <w:lvlJc w:val="left"/>
      <w:pPr>
        <w:ind w:left="281" w:hanging="140"/>
        <w:jc w:val="left"/>
      </w:pPr>
      <w:rPr>
        <w:rFonts w:hint="default" w:ascii="Palatino Linotype" w:hAnsi="Palatino Linotype" w:eastAsia="Palatino Linotype" w:cs="Palatino Linotype"/>
        <w:w w:val="106"/>
        <w:position w:val="9"/>
        <w:sz w:val="18"/>
        <w:szCs w:val="18"/>
        <w:lang w:val="ru-RU" w:eastAsia="en-US" w:bidi="ar-SA"/>
      </w:rPr>
    </w:lvl>
    <w:lvl w:ilvl="1">
      <w:start w:val="0"/>
      <w:numFmt w:val="bullet"/>
      <w:lvlText w:val="•"/>
      <w:lvlJc w:val="left"/>
      <w:pPr>
        <w:ind w:left="1350" w:hanging="140"/>
      </w:pPr>
      <w:rPr>
        <w:rFonts w:hint="default"/>
        <w:lang w:val="ru-RU" w:eastAsia="en-US" w:bidi="ar-SA"/>
      </w:rPr>
    </w:lvl>
    <w:lvl w:ilvl="2">
      <w:start w:val="0"/>
      <w:numFmt w:val="bullet"/>
      <w:lvlText w:val="•"/>
      <w:lvlJc w:val="left"/>
      <w:pPr>
        <w:ind w:left="2420" w:hanging="140"/>
      </w:pPr>
      <w:rPr>
        <w:rFonts w:hint="default"/>
        <w:lang w:val="ru-RU" w:eastAsia="en-US" w:bidi="ar-SA"/>
      </w:rPr>
    </w:lvl>
    <w:lvl w:ilvl="3">
      <w:start w:val="0"/>
      <w:numFmt w:val="bullet"/>
      <w:lvlText w:val="•"/>
      <w:lvlJc w:val="left"/>
      <w:pPr>
        <w:ind w:left="3490" w:hanging="140"/>
      </w:pPr>
      <w:rPr>
        <w:rFonts w:hint="default"/>
        <w:lang w:val="ru-RU" w:eastAsia="en-US" w:bidi="ar-SA"/>
      </w:rPr>
    </w:lvl>
    <w:lvl w:ilvl="4">
      <w:start w:val="0"/>
      <w:numFmt w:val="bullet"/>
      <w:lvlText w:val="•"/>
      <w:lvlJc w:val="left"/>
      <w:pPr>
        <w:ind w:left="4560" w:hanging="140"/>
      </w:pPr>
      <w:rPr>
        <w:rFonts w:hint="default"/>
        <w:lang w:val="ru-RU" w:eastAsia="en-US" w:bidi="ar-SA"/>
      </w:rPr>
    </w:lvl>
    <w:lvl w:ilvl="5">
      <w:start w:val="0"/>
      <w:numFmt w:val="bullet"/>
      <w:lvlText w:val="•"/>
      <w:lvlJc w:val="left"/>
      <w:pPr>
        <w:ind w:left="5630" w:hanging="140"/>
      </w:pPr>
      <w:rPr>
        <w:rFonts w:hint="default"/>
        <w:lang w:val="ru-RU" w:eastAsia="en-US" w:bidi="ar-SA"/>
      </w:rPr>
    </w:lvl>
    <w:lvl w:ilvl="6">
      <w:start w:val="0"/>
      <w:numFmt w:val="bullet"/>
      <w:lvlText w:val="•"/>
      <w:lvlJc w:val="left"/>
      <w:pPr>
        <w:ind w:left="6700" w:hanging="140"/>
      </w:pPr>
      <w:rPr>
        <w:rFonts w:hint="default"/>
        <w:lang w:val="ru-RU" w:eastAsia="en-US" w:bidi="ar-SA"/>
      </w:rPr>
    </w:lvl>
    <w:lvl w:ilvl="7">
      <w:start w:val="0"/>
      <w:numFmt w:val="bullet"/>
      <w:lvlText w:val="•"/>
      <w:lvlJc w:val="left"/>
      <w:pPr>
        <w:ind w:left="7770" w:hanging="140"/>
      </w:pPr>
      <w:rPr>
        <w:rFonts w:hint="default"/>
        <w:lang w:val="ru-RU" w:eastAsia="en-US" w:bidi="ar-SA"/>
      </w:rPr>
    </w:lvl>
    <w:lvl w:ilvl="8">
      <w:start w:val="0"/>
      <w:numFmt w:val="bullet"/>
      <w:lvlText w:val="•"/>
      <w:lvlJc w:val="left"/>
      <w:pPr>
        <w:ind w:left="8840" w:hanging="140"/>
      </w:pPr>
      <w:rPr>
        <w:rFonts w:hint="default"/>
        <w:lang w:val="ru-RU" w:eastAsia="en-US" w:bidi="ar-SA"/>
      </w:rPr>
    </w:lvl>
  </w:abstractNum>
  <w:abstractNum w:abstractNumId="21">
    <w:multiLevelType w:val="hybridMultilevel"/>
    <w:lvl w:ilvl="0">
      <w:start w:val="1"/>
      <w:numFmt w:val="decimal"/>
      <w:lvlText w:val="%1."/>
      <w:lvlJc w:val="left"/>
      <w:pPr>
        <w:ind w:left="302" w:hanging="151"/>
        <w:jc w:val="left"/>
      </w:pPr>
      <w:rPr>
        <w:rFonts w:hint="default" w:ascii="Verdana" w:hAnsi="Verdana" w:eastAsia="Verdana" w:cs="Verdana"/>
        <w:spacing w:val="-10"/>
        <w:w w:val="100"/>
        <w:sz w:val="11"/>
        <w:szCs w:val="11"/>
        <w:lang w:val="ru-RU" w:eastAsia="en-US" w:bidi="ar-SA"/>
      </w:rPr>
    </w:lvl>
    <w:lvl w:ilvl="1">
      <w:start w:val="0"/>
      <w:numFmt w:val="bullet"/>
      <w:lvlText w:val="•"/>
      <w:lvlJc w:val="left"/>
      <w:pPr>
        <w:ind w:left="865" w:hanging="151"/>
      </w:pPr>
      <w:rPr>
        <w:rFonts w:hint="default"/>
        <w:lang w:val="ru-RU" w:eastAsia="en-US" w:bidi="ar-SA"/>
      </w:rPr>
    </w:lvl>
    <w:lvl w:ilvl="2">
      <w:start w:val="0"/>
      <w:numFmt w:val="bullet"/>
      <w:lvlText w:val="•"/>
      <w:lvlJc w:val="left"/>
      <w:pPr>
        <w:ind w:left="1430" w:hanging="151"/>
      </w:pPr>
      <w:rPr>
        <w:rFonts w:hint="default"/>
        <w:lang w:val="ru-RU" w:eastAsia="en-US" w:bidi="ar-SA"/>
      </w:rPr>
    </w:lvl>
    <w:lvl w:ilvl="3">
      <w:start w:val="0"/>
      <w:numFmt w:val="bullet"/>
      <w:lvlText w:val="•"/>
      <w:lvlJc w:val="left"/>
      <w:pPr>
        <w:ind w:left="1995" w:hanging="151"/>
      </w:pPr>
      <w:rPr>
        <w:rFonts w:hint="default"/>
        <w:lang w:val="ru-RU" w:eastAsia="en-US" w:bidi="ar-SA"/>
      </w:rPr>
    </w:lvl>
    <w:lvl w:ilvl="4">
      <w:start w:val="0"/>
      <w:numFmt w:val="bullet"/>
      <w:lvlText w:val="•"/>
      <w:lvlJc w:val="left"/>
      <w:pPr>
        <w:ind w:left="2560" w:hanging="151"/>
      </w:pPr>
      <w:rPr>
        <w:rFonts w:hint="default"/>
        <w:lang w:val="ru-RU" w:eastAsia="en-US" w:bidi="ar-SA"/>
      </w:rPr>
    </w:lvl>
    <w:lvl w:ilvl="5">
      <w:start w:val="0"/>
      <w:numFmt w:val="bullet"/>
      <w:lvlText w:val="•"/>
      <w:lvlJc w:val="left"/>
      <w:pPr>
        <w:ind w:left="3125" w:hanging="151"/>
      </w:pPr>
      <w:rPr>
        <w:rFonts w:hint="default"/>
        <w:lang w:val="ru-RU" w:eastAsia="en-US" w:bidi="ar-SA"/>
      </w:rPr>
    </w:lvl>
    <w:lvl w:ilvl="6">
      <w:start w:val="0"/>
      <w:numFmt w:val="bullet"/>
      <w:lvlText w:val="•"/>
      <w:lvlJc w:val="left"/>
      <w:pPr>
        <w:ind w:left="3690" w:hanging="151"/>
      </w:pPr>
      <w:rPr>
        <w:rFonts w:hint="default"/>
        <w:lang w:val="ru-RU" w:eastAsia="en-US" w:bidi="ar-SA"/>
      </w:rPr>
    </w:lvl>
    <w:lvl w:ilvl="7">
      <w:start w:val="0"/>
      <w:numFmt w:val="bullet"/>
      <w:lvlText w:val="•"/>
      <w:lvlJc w:val="left"/>
      <w:pPr>
        <w:ind w:left="4255" w:hanging="151"/>
      </w:pPr>
      <w:rPr>
        <w:rFonts w:hint="default"/>
        <w:lang w:val="ru-RU" w:eastAsia="en-US" w:bidi="ar-SA"/>
      </w:rPr>
    </w:lvl>
    <w:lvl w:ilvl="8">
      <w:start w:val="0"/>
      <w:numFmt w:val="bullet"/>
      <w:lvlText w:val="•"/>
      <w:lvlJc w:val="left"/>
      <w:pPr>
        <w:ind w:left="4820" w:hanging="151"/>
      </w:pPr>
      <w:rPr>
        <w:rFonts w:hint="default"/>
        <w:lang w:val="ru-RU" w:eastAsia="en-US" w:bidi="ar-SA"/>
      </w:rPr>
    </w:lvl>
  </w:abstractNum>
  <w:abstractNum w:abstractNumId="20">
    <w:multiLevelType w:val="hybridMultilevel"/>
    <w:lvl w:ilvl="0">
      <w:start w:val="1"/>
      <w:numFmt w:val="decimal"/>
      <w:lvlText w:val="%1."/>
      <w:lvlJc w:val="left"/>
      <w:pPr>
        <w:ind w:left="484" w:hanging="204"/>
        <w:jc w:val="left"/>
      </w:pPr>
      <w:rPr>
        <w:rFonts w:hint="default" w:ascii="Palatino Linotype" w:hAnsi="Palatino Linotype" w:eastAsia="Palatino Linotype" w:cs="Palatino Linotype"/>
        <w:b/>
        <w:bCs/>
        <w:w w:val="113"/>
        <w:sz w:val="18"/>
        <w:szCs w:val="18"/>
        <w:lang w:val="ru-RU" w:eastAsia="en-US" w:bidi="ar-SA"/>
      </w:rPr>
    </w:lvl>
    <w:lvl w:ilvl="1">
      <w:start w:val="0"/>
      <w:numFmt w:val="bullet"/>
      <w:lvlText w:val="•"/>
      <w:lvlJc w:val="left"/>
      <w:pPr>
        <w:ind w:left="1530" w:hanging="204"/>
      </w:pPr>
      <w:rPr>
        <w:rFonts w:hint="default"/>
        <w:lang w:val="ru-RU" w:eastAsia="en-US" w:bidi="ar-SA"/>
      </w:rPr>
    </w:lvl>
    <w:lvl w:ilvl="2">
      <w:start w:val="0"/>
      <w:numFmt w:val="bullet"/>
      <w:lvlText w:val="•"/>
      <w:lvlJc w:val="left"/>
      <w:pPr>
        <w:ind w:left="2580" w:hanging="204"/>
      </w:pPr>
      <w:rPr>
        <w:rFonts w:hint="default"/>
        <w:lang w:val="ru-RU" w:eastAsia="en-US" w:bidi="ar-SA"/>
      </w:rPr>
    </w:lvl>
    <w:lvl w:ilvl="3">
      <w:start w:val="0"/>
      <w:numFmt w:val="bullet"/>
      <w:lvlText w:val="•"/>
      <w:lvlJc w:val="left"/>
      <w:pPr>
        <w:ind w:left="3630" w:hanging="204"/>
      </w:pPr>
      <w:rPr>
        <w:rFonts w:hint="default"/>
        <w:lang w:val="ru-RU" w:eastAsia="en-US" w:bidi="ar-SA"/>
      </w:rPr>
    </w:lvl>
    <w:lvl w:ilvl="4">
      <w:start w:val="0"/>
      <w:numFmt w:val="bullet"/>
      <w:lvlText w:val="•"/>
      <w:lvlJc w:val="left"/>
      <w:pPr>
        <w:ind w:left="4680" w:hanging="204"/>
      </w:pPr>
      <w:rPr>
        <w:rFonts w:hint="default"/>
        <w:lang w:val="ru-RU" w:eastAsia="en-US" w:bidi="ar-SA"/>
      </w:rPr>
    </w:lvl>
    <w:lvl w:ilvl="5">
      <w:start w:val="0"/>
      <w:numFmt w:val="bullet"/>
      <w:lvlText w:val="•"/>
      <w:lvlJc w:val="left"/>
      <w:pPr>
        <w:ind w:left="5730" w:hanging="204"/>
      </w:pPr>
      <w:rPr>
        <w:rFonts w:hint="default"/>
        <w:lang w:val="ru-RU" w:eastAsia="en-US" w:bidi="ar-SA"/>
      </w:rPr>
    </w:lvl>
    <w:lvl w:ilvl="6">
      <w:start w:val="0"/>
      <w:numFmt w:val="bullet"/>
      <w:lvlText w:val="•"/>
      <w:lvlJc w:val="left"/>
      <w:pPr>
        <w:ind w:left="6780" w:hanging="204"/>
      </w:pPr>
      <w:rPr>
        <w:rFonts w:hint="default"/>
        <w:lang w:val="ru-RU" w:eastAsia="en-US" w:bidi="ar-SA"/>
      </w:rPr>
    </w:lvl>
    <w:lvl w:ilvl="7">
      <w:start w:val="0"/>
      <w:numFmt w:val="bullet"/>
      <w:lvlText w:val="•"/>
      <w:lvlJc w:val="left"/>
      <w:pPr>
        <w:ind w:left="7830" w:hanging="204"/>
      </w:pPr>
      <w:rPr>
        <w:rFonts w:hint="default"/>
        <w:lang w:val="ru-RU" w:eastAsia="en-US" w:bidi="ar-SA"/>
      </w:rPr>
    </w:lvl>
    <w:lvl w:ilvl="8">
      <w:start w:val="0"/>
      <w:numFmt w:val="bullet"/>
      <w:lvlText w:val="•"/>
      <w:lvlJc w:val="left"/>
      <w:pPr>
        <w:ind w:left="8880" w:hanging="204"/>
      </w:pPr>
      <w:rPr>
        <w:rFonts w:hint="default"/>
        <w:lang w:val="ru-RU" w:eastAsia="en-US" w:bidi="ar-SA"/>
      </w:rPr>
    </w:lvl>
  </w:abstractNum>
  <w:abstractNum w:abstractNumId="19">
    <w:multiLevelType w:val="hybridMultilevel"/>
    <w:lvl w:ilvl="0">
      <w:start w:val="1"/>
      <w:numFmt w:val="decimal"/>
      <w:lvlText w:val="%1."/>
      <w:lvlJc w:val="left"/>
      <w:pPr>
        <w:ind w:left="481" w:hanging="191"/>
        <w:jc w:val="left"/>
      </w:pPr>
      <w:rPr>
        <w:rFonts w:hint="default" w:ascii="Palatino Linotype" w:hAnsi="Palatino Linotype" w:eastAsia="Palatino Linotype" w:cs="Palatino Linotype"/>
        <w:spacing w:val="-6"/>
        <w:w w:val="106"/>
        <w:sz w:val="18"/>
        <w:szCs w:val="18"/>
        <w:lang w:val="ru-RU" w:eastAsia="en-US" w:bidi="ar-SA"/>
      </w:rPr>
    </w:lvl>
    <w:lvl w:ilvl="1">
      <w:start w:val="0"/>
      <w:numFmt w:val="bullet"/>
      <w:lvlText w:val="•"/>
      <w:lvlJc w:val="left"/>
      <w:pPr>
        <w:ind w:left="1530" w:hanging="191"/>
      </w:pPr>
      <w:rPr>
        <w:rFonts w:hint="default"/>
        <w:lang w:val="ru-RU" w:eastAsia="en-US" w:bidi="ar-SA"/>
      </w:rPr>
    </w:lvl>
    <w:lvl w:ilvl="2">
      <w:start w:val="0"/>
      <w:numFmt w:val="bullet"/>
      <w:lvlText w:val="•"/>
      <w:lvlJc w:val="left"/>
      <w:pPr>
        <w:ind w:left="2580" w:hanging="191"/>
      </w:pPr>
      <w:rPr>
        <w:rFonts w:hint="default"/>
        <w:lang w:val="ru-RU" w:eastAsia="en-US" w:bidi="ar-SA"/>
      </w:rPr>
    </w:lvl>
    <w:lvl w:ilvl="3">
      <w:start w:val="0"/>
      <w:numFmt w:val="bullet"/>
      <w:lvlText w:val="•"/>
      <w:lvlJc w:val="left"/>
      <w:pPr>
        <w:ind w:left="3630" w:hanging="191"/>
      </w:pPr>
      <w:rPr>
        <w:rFonts w:hint="default"/>
        <w:lang w:val="ru-RU" w:eastAsia="en-US" w:bidi="ar-SA"/>
      </w:rPr>
    </w:lvl>
    <w:lvl w:ilvl="4">
      <w:start w:val="0"/>
      <w:numFmt w:val="bullet"/>
      <w:lvlText w:val="•"/>
      <w:lvlJc w:val="left"/>
      <w:pPr>
        <w:ind w:left="4680" w:hanging="191"/>
      </w:pPr>
      <w:rPr>
        <w:rFonts w:hint="default"/>
        <w:lang w:val="ru-RU" w:eastAsia="en-US" w:bidi="ar-SA"/>
      </w:rPr>
    </w:lvl>
    <w:lvl w:ilvl="5">
      <w:start w:val="0"/>
      <w:numFmt w:val="bullet"/>
      <w:lvlText w:val="•"/>
      <w:lvlJc w:val="left"/>
      <w:pPr>
        <w:ind w:left="5730" w:hanging="191"/>
      </w:pPr>
      <w:rPr>
        <w:rFonts w:hint="default"/>
        <w:lang w:val="ru-RU" w:eastAsia="en-US" w:bidi="ar-SA"/>
      </w:rPr>
    </w:lvl>
    <w:lvl w:ilvl="6">
      <w:start w:val="0"/>
      <w:numFmt w:val="bullet"/>
      <w:lvlText w:val="•"/>
      <w:lvlJc w:val="left"/>
      <w:pPr>
        <w:ind w:left="6780" w:hanging="191"/>
      </w:pPr>
      <w:rPr>
        <w:rFonts w:hint="default"/>
        <w:lang w:val="ru-RU" w:eastAsia="en-US" w:bidi="ar-SA"/>
      </w:rPr>
    </w:lvl>
    <w:lvl w:ilvl="7">
      <w:start w:val="0"/>
      <w:numFmt w:val="bullet"/>
      <w:lvlText w:val="•"/>
      <w:lvlJc w:val="left"/>
      <w:pPr>
        <w:ind w:left="7830" w:hanging="191"/>
      </w:pPr>
      <w:rPr>
        <w:rFonts w:hint="default"/>
        <w:lang w:val="ru-RU" w:eastAsia="en-US" w:bidi="ar-SA"/>
      </w:rPr>
    </w:lvl>
    <w:lvl w:ilvl="8">
      <w:start w:val="0"/>
      <w:numFmt w:val="bullet"/>
      <w:lvlText w:val="•"/>
      <w:lvlJc w:val="left"/>
      <w:pPr>
        <w:ind w:left="8880" w:hanging="191"/>
      </w:pPr>
      <w:rPr>
        <w:rFonts w:hint="default"/>
        <w:lang w:val="ru-RU" w:eastAsia="en-US" w:bidi="ar-SA"/>
      </w:rPr>
    </w:lvl>
  </w:abstractNum>
  <w:abstractNum w:abstractNumId="18">
    <w:multiLevelType w:val="hybridMultilevel"/>
    <w:lvl w:ilvl="0">
      <w:start w:val="1"/>
      <w:numFmt w:val="decimal"/>
      <w:lvlText w:val="%1."/>
      <w:lvlJc w:val="left"/>
      <w:pPr>
        <w:ind w:left="481" w:hanging="191"/>
        <w:jc w:val="right"/>
      </w:pPr>
      <w:rPr>
        <w:rFonts w:hint="default" w:ascii="Palatino Linotype" w:hAnsi="Palatino Linotype" w:eastAsia="Palatino Linotype" w:cs="Palatino Linotype"/>
        <w:spacing w:val="-6"/>
        <w:w w:val="106"/>
        <w:sz w:val="18"/>
        <w:szCs w:val="18"/>
        <w:lang w:val="ru-RU" w:eastAsia="en-US" w:bidi="ar-SA"/>
      </w:rPr>
    </w:lvl>
    <w:lvl w:ilvl="1">
      <w:start w:val="1"/>
      <w:numFmt w:val="decimal"/>
      <w:lvlText w:val="%2."/>
      <w:lvlJc w:val="left"/>
      <w:pPr>
        <w:ind w:left="481" w:hanging="191"/>
        <w:jc w:val="left"/>
      </w:pPr>
      <w:rPr>
        <w:rFonts w:hint="default" w:ascii="Palatino Linotype" w:hAnsi="Palatino Linotype" w:eastAsia="Palatino Linotype" w:cs="Palatino Linotype"/>
        <w:spacing w:val="-6"/>
        <w:w w:val="106"/>
        <w:sz w:val="18"/>
        <w:szCs w:val="18"/>
        <w:lang w:val="ru-RU" w:eastAsia="en-US" w:bidi="ar-SA"/>
      </w:rPr>
    </w:lvl>
    <w:lvl w:ilvl="2">
      <w:start w:val="0"/>
      <w:numFmt w:val="bullet"/>
      <w:lvlText w:val="•"/>
      <w:lvlJc w:val="left"/>
      <w:pPr>
        <w:ind w:left="2580" w:hanging="191"/>
      </w:pPr>
      <w:rPr>
        <w:rFonts w:hint="default"/>
        <w:lang w:val="ru-RU" w:eastAsia="en-US" w:bidi="ar-SA"/>
      </w:rPr>
    </w:lvl>
    <w:lvl w:ilvl="3">
      <w:start w:val="0"/>
      <w:numFmt w:val="bullet"/>
      <w:lvlText w:val="•"/>
      <w:lvlJc w:val="left"/>
      <w:pPr>
        <w:ind w:left="3630" w:hanging="191"/>
      </w:pPr>
      <w:rPr>
        <w:rFonts w:hint="default"/>
        <w:lang w:val="ru-RU" w:eastAsia="en-US" w:bidi="ar-SA"/>
      </w:rPr>
    </w:lvl>
    <w:lvl w:ilvl="4">
      <w:start w:val="0"/>
      <w:numFmt w:val="bullet"/>
      <w:lvlText w:val="•"/>
      <w:lvlJc w:val="left"/>
      <w:pPr>
        <w:ind w:left="4680" w:hanging="191"/>
      </w:pPr>
      <w:rPr>
        <w:rFonts w:hint="default"/>
        <w:lang w:val="ru-RU" w:eastAsia="en-US" w:bidi="ar-SA"/>
      </w:rPr>
    </w:lvl>
    <w:lvl w:ilvl="5">
      <w:start w:val="0"/>
      <w:numFmt w:val="bullet"/>
      <w:lvlText w:val="•"/>
      <w:lvlJc w:val="left"/>
      <w:pPr>
        <w:ind w:left="5730" w:hanging="191"/>
      </w:pPr>
      <w:rPr>
        <w:rFonts w:hint="default"/>
        <w:lang w:val="ru-RU" w:eastAsia="en-US" w:bidi="ar-SA"/>
      </w:rPr>
    </w:lvl>
    <w:lvl w:ilvl="6">
      <w:start w:val="0"/>
      <w:numFmt w:val="bullet"/>
      <w:lvlText w:val="•"/>
      <w:lvlJc w:val="left"/>
      <w:pPr>
        <w:ind w:left="6780" w:hanging="191"/>
      </w:pPr>
      <w:rPr>
        <w:rFonts w:hint="default"/>
        <w:lang w:val="ru-RU" w:eastAsia="en-US" w:bidi="ar-SA"/>
      </w:rPr>
    </w:lvl>
    <w:lvl w:ilvl="7">
      <w:start w:val="0"/>
      <w:numFmt w:val="bullet"/>
      <w:lvlText w:val="•"/>
      <w:lvlJc w:val="left"/>
      <w:pPr>
        <w:ind w:left="7830" w:hanging="191"/>
      </w:pPr>
      <w:rPr>
        <w:rFonts w:hint="default"/>
        <w:lang w:val="ru-RU" w:eastAsia="en-US" w:bidi="ar-SA"/>
      </w:rPr>
    </w:lvl>
    <w:lvl w:ilvl="8">
      <w:start w:val="0"/>
      <w:numFmt w:val="bullet"/>
      <w:lvlText w:val="•"/>
      <w:lvlJc w:val="left"/>
      <w:pPr>
        <w:ind w:left="8880" w:hanging="191"/>
      </w:pPr>
      <w:rPr>
        <w:rFonts w:hint="default"/>
        <w:lang w:val="ru-RU" w:eastAsia="en-US" w:bidi="ar-SA"/>
      </w:rPr>
    </w:lvl>
  </w:abstractNum>
  <w:abstractNum w:abstractNumId="17">
    <w:multiLevelType w:val="hybridMultilevel"/>
    <w:lvl w:ilvl="0">
      <w:start w:val="1"/>
      <w:numFmt w:val="decimal"/>
      <w:lvlText w:val="%1."/>
      <w:lvlJc w:val="left"/>
      <w:pPr>
        <w:ind w:left="491" w:hanging="226"/>
        <w:jc w:val="left"/>
      </w:pPr>
      <w:rPr>
        <w:rFonts w:hint="default" w:ascii="Palatino Linotype" w:hAnsi="Palatino Linotype" w:eastAsia="Palatino Linotype" w:cs="Palatino Linotype"/>
        <w:i/>
        <w:w w:val="104"/>
        <w:sz w:val="18"/>
        <w:szCs w:val="18"/>
        <w:lang w:val="ru-RU" w:eastAsia="en-US" w:bidi="ar-SA"/>
      </w:rPr>
    </w:lvl>
    <w:lvl w:ilvl="1">
      <w:start w:val="0"/>
      <w:numFmt w:val="bullet"/>
      <w:lvlText w:val="•"/>
      <w:lvlJc w:val="left"/>
      <w:pPr>
        <w:ind w:left="1548" w:hanging="226"/>
      </w:pPr>
      <w:rPr>
        <w:rFonts w:hint="default"/>
        <w:lang w:val="ru-RU" w:eastAsia="en-US" w:bidi="ar-SA"/>
      </w:rPr>
    </w:lvl>
    <w:lvl w:ilvl="2">
      <w:start w:val="0"/>
      <w:numFmt w:val="bullet"/>
      <w:lvlText w:val="•"/>
      <w:lvlJc w:val="left"/>
      <w:pPr>
        <w:ind w:left="2596" w:hanging="226"/>
      </w:pPr>
      <w:rPr>
        <w:rFonts w:hint="default"/>
        <w:lang w:val="ru-RU" w:eastAsia="en-US" w:bidi="ar-SA"/>
      </w:rPr>
    </w:lvl>
    <w:lvl w:ilvl="3">
      <w:start w:val="0"/>
      <w:numFmt w:val="bullet"/>
      <w:lvlText w:val="•"/>
      <w:lvlJc w:val="left"/>
      <w:pPr>
        <w:ind w:left="3644" w:hanging="226"/>
      </w:pPr>
      <w:rPr>
        <w:rFonts w:hint="default"/>
        <w:lang w:val="ru-RU" w:eastAsia="en-US" w:bidi="ar-SA"/>
      </w:rPr>
    </w:lvl>
    <w:lvl w:ilvl="4">
      <w:start w:val="0"/>
      <w:numFmt w:val="bullet"/>
      <w:lvlText w:val="•"/>
      <w:lvlJc w:val="left"/>
      <w:pPr>
        <w:ind w:left="4692" w:hanging="226"/>
      </w:pPr>
      <w:rPr>
        <w:rFonts w:hint="default"/>
        <w:lang w:val="ru-RU" w:eastAsia="en-US" w:bidi="ar-SA"/>
      </w:rPr>
    </w:lvl>
    <w:lvl w:ilvl="5">
      <w:start w:val="0"/>
      <w:numFmt w:val="bullet"/>
      <w:lvlText w:val="•"/>
      <w:lvlJc w:val="left"/>
      <w:pPr>
        <w:ind w:left="5740" w:hanging="226"/>
      </w:pPr>
      <w:rPr>
        <w:rFonts w:hint="default"/>
        <w:lang w:val="ru-RU" w:eastAsia="en-US" w:bidi="ar-SA"/>
      </w:rPr>
    </w:lvl>
    <w:lvl w:ilvl="6">
      <w:start w:val="0"/>
      <w:numFmt w:val="bullet"/>
      <w:lvlText w:val="•"/>
      <w:lvlJc w:val="left"/>
      <w:pPr>
        <w:ind w:left="6788" w:hanging="226"/>
      </w:pPr>
      <w:rPr>
        <w:rFonts w:hint="default"/>
        <w:lang w:val="ru-RU" w:eastAsia="en-US" w:bidi="ar-SA"/>
      </w:rPr>
    </w:lvl>
    <w:lvl w:ilvl="7">
      <w:start w:val="0"/>
      <w:numFmt w:val="bullet"/>
      <w:lvlText w:val="•"/>
      <w:lvlJc w:val="left"/>
      <w:pPr>
        <w:ind w:left="7836" w:hanging="226"/>
      </w:pPr>
      <w:rPr>
        <w:rFonts w:hint="default"/>
        <w:lang w:val="ru-RU" w:eastAsia="en-US" w:bidi="ar-SA"/>
      </w:rPr>
    </w:lvl>
    <w:lvl w:ilvl="8">
      <w:start w:val="0"/>
      <w:numFmt w:val="bullet"/>
      <w:lvlText w:val="•"/>
      <w:lvlJc w:val="left"/>
      <w:pPr>
        <w:ind w:left="8884" w:hanging="226"/>
      </w:pPr>
      <w:rPr>
        <w:rFonts w:hint="default"/>
        <w:lang w:val="ru-RU" w:eastAsia="en-US" w:bidi="ar-SA"/>
      </w:rPr>
    </w:lvl>
  </w:abstractNum>
  <w:abstractNum w:abstractNumId="16">
    <w:multiLevelType w:val="hybridMultilevel"/>
    <w:lvl w:ilvl="0">
      <w:start w:val="1"/>
      <w:numFmt w:val="decimal"/>
      <w:lvlText w:val="%1)"/>
      <w:lvlJc w:val="left"/>
      <w:pPr>
        <w:ind w:left="692" w:hanging="202"/>
        <w:jc w:val="left"/>
      </w:pPr>
      <w:rPr>
        <w:rFonts w:hint="default" w:ascii="Palatino Linotype" w:hAnsi="Palatino Linotype" w:eastAsia="Palatino Linotype" w:cs="Palatino Linotype"/>
        <w:w w:val="103"/>
        <w:sz w:val="18"/>
        <w:szCs w:val="18"/>
        <w:lang w:val="ru-RU" w:eastAsia="en-US" w:bidi="ar-SA"/>
      </w:rPr>
    </w:lvl>
    <w:lvl w:ilvl="1">
      <w:start w:val="0"/>
      <w:numFmt w:val="bullet"/>
      <w:lvlText w:val="•"/>
      <w:lvlJc w:val="left"/>
      <w:pPr>
        <w:ind w:left="1728" w:hanging="202"/>
      </w:pPr>
      <w:rPr>
        <w:rFonts w:hint="default"/>
        <w:lang w:val="ru-RU" w:eastAsia="en-US" w:bidi="ar-SA"/>
      </w:rPr>
    </w:lvl>
    <w:lvl w:ilvl="2">
      <w:start w:val="0"/>
      <w:numFmt w:val="bullet"/>
      <w:lvlText w:val="•"/>
      <w:lvlJc w:val="left"/>
      <w:pPr>
        <w:ind w:left="2756" w:hanging="202"/>
      </w:pPr>
      <w:rPr>
        <w:rFonts w:hint="default"/>
        <w:lang w:val="ru-RU" w:eastAsia="en-US" w:bidi="ar-SA"/>
      </w:rPr>
    </w:lvl>
    <w:lvl w:ilvl="3">
      <w:start w:val="0"/>
      <w:numFmt w:val="bullet"/>
      <w:lvlText w:val="•"/>
      <w:lvlJc w:val="left"/>
      <w:pPr>
        <w:ind w:left="3784" w:hanging="202"/>
      </w:pPr>
      <w:rPr>
        <w:rFonts w:hint="default"/>
        <w:lang w:val="ru-RU" w:eastAsia="en-US" w:bidi="ar-SA"/>
      </w:rPr>
    </w:lvl>
    <w:lvl w:ilvl="4">
      <w:start w:val="0"/>
      <w:numFmt w:val="bullet"/>
      <w:lvlText w:val="•"/>
      <w:lvlJc w:val="left"/>
      <w:pPr>
        <w:ind w:left="4812" w:hanging="202"/>
      </w:pPr>
      <w:rPr>
        <w:rFonts w:hint="default"/>
        <w:lang w:val="ru-RU" w:eastAsia="en-US" w:bidi="ar-SA"/>
      </w:rPr>
    </w:lvl>
    <w:lvl w:ilvl="5">
      <w:start w:val="0"/>
      <w:numFmt w:val="bullet"/>
      <w:lvlText w:val="•"/>
      <w:lvlJc w:val="left"/>
      <w:pPr>
        <w:ind w:left="5840" w:hanging="202"/>
      </w:pPr>
      <w:rPr>
        <w:rFonts w:hint="default"/>
        <w:lang w:val="ru-RU" w:eastAsia="en-US" w:bidi="ar-SA"/>
      </w:rPr>
    </w:lvl>
    <w:lvl w:ilvl="6">
      <w:start w:val="0"/>
      <w:numFmt w:val="bullet"/>
      <w:lvlText w:val="•"/>
      <w:lvlJc w:val="left"/>
      <w:pPr>
        <w:ind w:left="6868" w:hanging="202"/>
      </w:pPr>
      <w:rPr>
        <w:rFonts w:hint="default"/>
        <w:lang w:val="ru-RU" w:eastAsia="en-US" w:bidi="ar-SA"/>
      </w:rPr>
    </w:lvl>
    <w:lvl w:ilvl="7">
      <w:start w:val="0"/>
      <w:numFmt w:val="bullet"/>
      <w:lvlText w:val="•"/>
      <w:lvlJc w:val="left"/>
      <w:pPr>
        <w:ind w:left="7896" w:hanging="202"/>
      </w:pPr>
      <w:rPr>
        <w:rFonts w:hint="default"/>
        <w:lang w:val="ru-RU" w:eastAsia="en-US" w:bidi="ar-SA"/>
      </w:rPr>
    </w:lvl>
    <w:lvl w:ilvl="8">
      <w:start w:val="0"/>
      <w:numFmt w:val="bullet"/>
      <w:lvlText w:val="•"/>
      <w:lvlJc w:val="left"/>
      <w:pPr>
        <w:ind w:left="8924" w:hanging="202"/>
      </w:pPr>
      <w:rPr>
        <w:rFonts w:hint="default"/>
        <w:lang w:val="ru-RU" w:eastAsia="en-US" w:bidi="ar-SA"/>
      </w:rPr>
    </w:lvl>
  </w:abstractNum>
  <w:abstractNum w:abstractNumId="15">
    <w:multiLevelType w:val="hybridMultilevel"/>
    <w:lvl w:ilvl="0">
      <w:start w:val="1"/>
      <w:numFmt w:val="decimal"/>
      <w:lvlText w:val="%1."/>
      <w:lvlJc w:val="left"/>
      <w:pPr>
        <w:ind w:left="761" w:hanging="271"/>
        <w:jc w:val="right"/>
      </w:pPr>
      <w:rPr>
        <w:rFonts w:hint="default"/>
        <w:w w:val="106"/>
        <w:lang w:val="ru-RU" w:eastAsia="en-US" w:bidi="ar-SA"/>
      </w:rPr>
    </w:lvl>
    <w:lvl w:ilvl="1">
      <w:start w:val="1"/>
      <w:numFmt w:val="decimal"/>
      <w:lvlText w:val="%1.%2"/>
      <w:lvlJc w:val="left"/>
      <w:pPr>
        <w:ind w:left="654" w:hanging="374"/>
        <w:jc w:val="left"/>
      </w:pPr>
      <w:rPr>
        <w:rFonts w:hint="default" w:ascii="Palatino Linotype" w:hAnsi="Palatino Linotype" w:eastAsia="Palatino Linotype" w:cs="Palatino Linotype"/>
        <w:b/>
        <w:bCs/>
        <w:w w:val="113"/>
        <w:sz w:val="22"/>
        <w:szCs w:val="22"/>
        <w:lang w:val="ru-RU" w:eastAsia="en-US" w:bidi="ar-SA"/>
      </w:rPr>
    </w:lvl>
    <w:lvl w:ilvl="2">
      <w:start w:val="0"/>
      <w:numFmt w:val="bullet"/>
      <w:lvlText w:val="•"/>
      <w:lvlJc w:val="left"/>
      <w:pPr>
        <w:ind w:left="1895" w:hanging="374"/>
      </w:pPr>
      <w:rPr>
        <w:rFonts w:hint="default"/>
        <w:lang w:val="ru-RU" w:eastAsia="en-US" w:bidi="ar-SA"/>
      </w:rPr>
    </w:lvl>
    <w:lvl w:ilvl="3">
      <w:start w:val="0"/>
      <w:numFmt w:val="bullet"/>
      <w:lvlText w:val="•"/>
      <w:lvlJc w:val="left"/>
      <w:pPr>
        <w:ind w:left="3031" w:hanging="374"/>
      </w:pPr>
      <w:rPr>
        <w:rFonts w:hint="default"/>
        <w:lang w:val="ru-RU" w:eastAsia="en-US" w:bidi="ar-SA"/>
      </w:rPr>
    </w:lvl>
    <w:lvl w:ilvl="4">
      <w:start w:val="0"/>
      <w:numFmt w:val="bullet"/>
      <w:lvlText w:val="•"/>
      <w:lvlJc w:val="left"/>
      <w:pPr>
        <w:ind w:left="4166" w:hanging="374"/>
      </w:pPr>
      <w:rPr>
        <w:rFonts w:hint="default"/>
        <w:lang w:val="ru-RU" w:eastAsia="en-US" w:bidi="ar-SA"/>
      </w:rPr>
    </w:lvl>
    <w:lvl w:ilvl="5">
      <w:start w:val="0"/>
      <w:numFmt w:val="bullet"/>
      <w:lvlText w:val="•"/>
      <w:lvlJc w:val="left"/>
      <w:pPr>
        <w:ind w:left="5302" w:hanging="374"/>
      </w:pPr>
      <w:rPr>
        <w:rFonts w:hint="default"/>
        <w:lang w:val="ru-RU" w:eastAsia="en-US" w:bidi="ar-SA"/>
      </w:rPr>
    </w:lvl>
    <w:lvl w:ilvl="6">
      <w:start w:val="0"/>
      <w:numFmt w:val="bullet"/>
      <w:lvlText w:val="•"/>
      <w:lvlJc w:val="left"/>
      <w:pPr>
        <w:ind w:left="6437" w:hanging="374"/>
      </w:pPr>
      <w:rPr>
        <w:rFonts w:hint="default"/>
        <w:lang w:val="ru-RU" w:eastAsia="en-US" w:bidi="ar-SA"/>
      </w:rPr>
    </w:lvl>
    <w:lvl w:ilvl="7">
      <w:start w:val="0"/>
      <w:numFmt w:val="bullet"/>
      <w:lvlText w:val="•"/>
      <w:lvlJc w:val="left"/>
      <w:pPr>
        <w:ind w:left="7573" w:hanging="374"/>
      </w:pPr>
      <w:rPr>
        <w:rFonts w:hint="default"/>
        <w:lang w:val="ru-RU" w:eastAsia="en-US" w:bidi="ar-SA"/>
      </w:rPr>
    </w:lvl>
    <w:lvl w:ilvl="8">
      <w:start w:val="0"/>
      <w:numFmt w:val="bullet"/>
      <w:lvlText w:val="•"/>
      <w:lvlJc w:val="left"/>
      <w:pPr>
        <w:ind w:left="8708" w:hanging="374"/>
      </w:pPr>
      <w:rPr>
        <w:rFonts w:hint="default"/>
        <w:lang w:val="ru-RU" w:eastAsia="en-US" w:bidi="ar-SA"/>
      </w:rPr>
    </w:lvl>
  </w:abstractNum>
  <w:abstractNum w:abstractNumId="14">
    <w:multiLevelType w:val="hybridMultilevel"/>
    <w:lvl w:ilvl="0">
      <w:start w:val="1"/>
      <w:numFmt w:val="decimal"/>
      <w:lvlText w:val="%1."/>
      <w:lvlJc w:val="left"/>
      <w:pPr>
        <w:ind w:left="681" w:hanging="191"/>
        <w:jc w:val="left"/>
      </w:pPr>
      <w:rPr>
        <w:rFonts w:hint="default" w:ascii="Palatino Linotype" w:hAnsi="Palatino Linotype" w:eastAsia="Palatino Linotype" w:cs="Palatino Linotype"/>
        <w:w w:val="106"/>
        <w:sz w:val="18"/>
        <w:szCs w:val="18"/>
        <w:lang w:val="ru-RU" w:eastAsia="en-US" w:bidi="ar-SA"/>
      </w:rPr>
    </w:lvl>
    <w:lvl w:ilvl="1">
      <w:start w:val="0"/>
      <w:numFmt w:val="bullet"/>
      <w:lvlText w:val="•"/>
      <w:lvlJc w:val="left"/>
      <w:pPr>
        <w:ind w:left="1710" w:hanging="191"/>
      </w:pPr>
      <w:rPr>
        <w:rFonts w:hint="default"/>
        <w:lang w:val="ru-RU" w:eastAsia="en-US" w:bidi="ar-SA"/>
      </w:rPr>
    </w:lvl>
    <w:lvl w:ilvl="2">
      <w:start w:val="0"/>
      <w:numFmt w:val="bullet"/>
      <w:lvlText w:val="•"/>
      <w:lvlJc w:val="left"/>
      <w:pPr>
        <w:ind w:left="2740" w:hanging="191"/>
      </w:pPr>
      <w:rPr>
        <w:rFonts w:hint="default"/>
        <w:lang w:val="ru-RU" w:eastAsia="en-US" w:bidi="ar-SA"/>
      </w:rPr>
    </w:lvl>
    <w:lvl w:ilvl="3">
      <w:start w:val="0"/>
      <w:numFmt w:val="bullet"/>
      <w:lvlText w:val="•"/>
      <w:lvlJc w:val="left"/>
      <w:pPr>
        <w:ind w:left="3770" w:hanging="191"/>
      </w:pPr>
      <w:rPr>
        <w:rFonts w:hint="default"/>
        <w:lang w:val="ru-RU" w:eastAsia="en-US" w:bidi="ar-SA"/>
      </w:rPr>
    </w:lvl>
    <w:lvl w:ilvl="4">
      <w:start w:val="0"/>
      <w:numFmt w:val="bullet"/>
      <w:lvlText w:val="•"/>
      <w:lvlJc w:val="left"/>
      <w:pPr>
        <w:ind w:left="4800" w:hanging="191"/>
      </w:pPr>
      <w:rPr>
        <w:rFonts w:hint="default"/>
        <w:lang w:val="ru-RU" w:eastAsia="en-US" w:bidi="ar-SA"/>
      </w:rPr>
    </w:lvl>
    <w:lvl w:ilvl="5">
      <w:start w:val="0"/>
      <w:numFmt w:val="bullet"/>
      <w:lvlText w:val="•"/>
      <w:lvlJc w:val="left"/>
      <w:pPr>
        <w:ind w:left="5830" w:hanging="191"/>
      </w:pPr>
      <w:rPr>
        <w:rFonts w:hint="default"/>
        <w:lang w:val="ru-RU" w:eastAsia="en-US" w:bidi="ar-SA"/>
      </w:rPr>
    </w:lvl>
    <w:lvl w:ilvl="6">
      <w:start w:val="0"/>
      <w:numFmt w:val="bullet"/>
      <w:lvlText w:val="•"/>
      <w:lvlJc w:val="left"/>
      <w:pPr>
        <w:ind w:left="6860" w:hanging="191"/>
      </w:pPr>
      <w:rPr>
        <w:rFonts w:hint="default"/>
        <w:lang w:val="ru-RU" w:eastAsia="en-US" w:bidi="ar-SA"/>
      </w:rPr>
    </w:lvl>
    <w:lvl w:ilvl="7">
      <w:start w:val="0"/>
      <w:numFmt w:val="bullet"/>
      <w:lvlText w:val="•"/>
      <w:lvlJc w:val="left"/>
      <w:pPr>
        <w:ind w:left="7890" w:hanging="191"/>
      </w:pPr>
      <w:rPr>
        <w:rFonts w:hint="default"/>
        <w:lang w:val="ru-RU" w:eastAsia="en-US" w:bidi="ar-SA"/>
      </w:rPr>
    </w:lvl>
    <w:lvl w:ilvl="8">
      <w:start w:val="0"/>
      <w:numFmt w:val="bullet"/>
      <w:lvlText w:val="•"/>
      <w:lvlJc w:val="left"/>
      <w:pPr>
        <w:ind w:left="8920" w:hanging="191"/>
      </w:pPr>
      <w:rPr>
        <w:rFonts w:hint="default"/>
        <w:lang w:val="ru-RU" w:eastAsia="en-US" w:bidi="ar-SA"/>
      </w:rPr>
    </w:lvl>
  </w:abstractNum>
  <w:abstractNum w:abstractNumId="13">
    <w:multiLevelType w:val="hybridMultilevel"/>
    <w:lvl w:ilvl="0">
      <w:start w:val="0"/>
      <w:numFmt w:val="bullet"/>
      <w:lvlText w:val="•"/>
      <w:lvlJc w:val="left"/>
      <w:pPr>
        <w:ind w:left="491" w:hanging="520"/>
      </w:pPr>
      <w:rPr>
        <w:rFonts w:hint="default" w:ascii="Palatino Linotype" w:hAnsi="Palatino Linotype" w:eastAsia="Palatino Linotype" w:cs="Palatino Linotype"/>
        <w:w w:val="75"/>
        <w:sz w:val="18"/>
        <w:szCs w:val="18"/>
        <w:lang w:val="ru-RU" w:eastAsia="en-US" w:bidi="ar-SA"/>
      </w:rPr>
    </w:lvl>
    <w:lvl w:ilvl="1">
      <w:start w:val="0"/>
      <w:numFmt w:val="bullet"/>
      <w:lvlText w:val="•"/>
      <w:lvlJc w:val="left"/>
      <w:pPr>
        <w:ind w:left="1548" w:hanging="520"/>
      </w:pPr>
      <w:rPr>
        <w:rFonts w:hint="default"/>
        <w:lang w:val="ru-RU" w:eastAsia="en-US" w:bidi="ar-SA"/>
      </w:rPr>
    </w:lvl>
    <w:lvl w:ilvl="2">
      <w:start w:val="0"/>
      <w:numFmt w:val="bullet"/>
      <w:lvlText w:val="•"/>
      <w:lvlJc w:val="left"/>
      <w:pPr>
        <w:ind w:left="2596" w:hanging="520"/>
      </w:pPr>
      <w:rPr>
        <w:rFonts w:hint="default"/>
        <w:lang w:val="ru-RU" w:eastAsia="en-US" w:bidi="ar-SA"/>
      </w:rPr>
    </w:lvl>
    <w:lvl w:ilvl="3">
      <w:start w:val="0"/>
      <w:numFmt w:val="bullet"/>
      <w:lvlText w:val="•"/>
      <w:lvlJc w:val="left"/>
      <w:pPr>
        <w:ind w:left="3644" w:hanging="520"/>
      </w:pPr>
      <w:rPr>
        <w:rFonts w:hint="default"/>
        <w:lang w:val="ru-RU" w:eastAsia="en-US" w:bidi="ar-SA"/>
      </w:rPr>
    </w:lvl>
    <w:lvl w:ilvl="4">
      <w:start w:val="0"/>
      <w:numFmt w:val="bullet"/>
      <w:lvlText w:val="•"/>
      <w:lvlJc w:val="left"/>
      <w:pPr>
        <w:ind w:left="4692" w:hanging="520"/>
      </w:pPr>
      <w:rPr>
        <w:rFonts w:hint="default"/>
        <w:lang w:val="ru-RU" w:eastAsia="en-US" w:bidi="ar-SA"/>
      </w:rPr>
    </w:lvl>
    <w:lvl w:ilvl="5">
      <w:start w:val="0"/>
      <w:numFmt w:val="bullet"/>
      <w:lvlText w:val="•"/>
      <w:lvlJc w:val="left"/>
      <w:pPr>
        <w:ind w:left="5740" w:hanging="520"/>
      </w:pPr>
      <w:rPr>
        <w:rFonts w:hint="default"/>
        <w:lang w:val="ru-RU" w:eastAsia="en-US" w:bidi="ar-SA"/>
      </w:rPr>
    </w:lvl>
    <w:lvl w:ilvl="6">
      <w:start w:val="0"/>
      <w:numFmt w:val="bullet"/>
      <w:lvlText w:val="•"/>
      <w:lvlJc w:val="left"/>
      <w:pPr>
        <w:ind w:left="6788" w:hanging="520"/>
      </w:pPr>
      <w:rPr>
        <w:rFonts w:hint="default"/>
        <w:lang w:val="ru-RU" w:eastAsia="en-US" w:bidi="ar-SA"/>
      </w:rPr>
    </w:lvl>
    <w:lvl w:ilvl="7">
      <w:start w:val="0"/>
      <w:numFmt w:val="bullet"/>
      <w:lvlText w:val="•"/>
      <w:lvlJc w:val="left"/>
      <w:pPr>
        <w:ind w:left="7836" w:hanging="520"/>
      </w:pPr>
      <w:rPr>
        <w:rFonts w:hint="default"/>
        <w:lang w:val="ru-RU" w:eastAsia="en-US" w:bidi="ar-SA"/>
      </w:rPr>
    </w:lvl>
    <w:lvl w:ilvl="8">
      <w:start w:val="0"/>
      <w:numFmt w:val="bullet"/>
      <w:lvlText w:val="•"/>
      <w:lvlJc w:val="left"/>
      <w:pPr>
        <w:ind w:left="8884" w:hanging="520"/>
      </w:pPr>
      <w:rPr>
        <w:rFonts w:hint="default"/>
        <w:lang w:val="ru-RU" w:eastAsia="en-US" w:bidi="ar-SA"/>
      </w:rPr>
    </w:lvl>
  </w:abstractNum>
  <w:abstractNum w:abstractNumId="12">
    <w:multiLevelType w:val="hybridMultilevel"/>
    <w:lvl w:ilvl="0">
      <w:start w:val="1"/>
      <w:numFmt w:val="decimal"/>
      <w:lvlText w:val="%1)"/>
      <w:lvlJc w:val="left"/>
      <w:pPr>
        <w:ind w:left="491" w:hanging="224"/>
        <w:jc w:val="left"/>
      </w:pPr>
      <w:rPr>
        <w:rFonts w:hint="default" w:ascii="Palatino Linotype" w:hAnsi="Palatino Linotype" w:eastAsia="Palatino Linotype" w:cs="Palatino Linotype"/>
        <w:i/>
        <w:w w:val="103"/>
        <w:sz w:val="18"/>
        <w:szCs w:val="18"/>
        <w:lang w:val="ru-RU" w:eastAsia="en-US" w:bidi="ar-SA"/>
      </w:rPr>
    </w:lvl>
    <w:lvl w:ilvl="1">
      <w:start w:val="0"/>
      <w:numFmt w:val="bullet"/>
      <w:lvlText w:val="•"/>
      <w:lvlJc w:val="left"/>
      <w:pPr>
        <w:ind w:left="1548" w:hanging="224"/>
      </w:pPr>
      <w:rPr>
        <w:rFonts w:hint="default"/>
        <w:lang w:val="ru-RU" w:eastAsia="en-US" w:bidi="ar-SA"/>
      </w:rPr>
    </w:lvl>
    <w:lvl w:ilvl="2">
      <w:start w:val="0"/>
      <w:numFmt w:val="bullet"/>
      <w:lvlText w:val="•"/>
      <w:lvlJc w:val="left"/>
      <w:pPr>
        <w:ind w:left="2596" w:hanging="224"/>
      </w:pPr>
      <w:rPr>
        <w:rFonts w:hint="default"/>
        <w:lang w:val="ru-RU" w:eastAsia="en-US" w:bidi="ar-SA"/>
      </w:rPr>
    </w:lvl>
    <w:lvl w:ilvl="3">
      <w:start w:val="0"/>
      <w:numFmt w:val="bullet"/>
      <w:lvlText w:val="•"/>
      <w:lvlJc w:val="left"/>
      <w:pPr>
        <w:ind w:left="3644" w:hanging="224"/>
      </w:pPr>
      <w:rPr>
        <w:rFonts w:hint="default"/>
        <w:lang w:val="ru-RU" w:eastAsia="en-US" w:bidi="ar-SA"/>
      </w:rPr>
    </w:lvl>
    <w:lvl w:ilvl="4">
      <w:start w:val="0"/>
      <w:numFmt w:val="bullet"/>
      <w:lvlText w:val="•"/>
      <w:lvlJc w:val="left"/>
      <w:pPr>
        <w:ind w:left="4692" w:hanging="224"/>
      </w:pPr>
      <w:rPr>
        <w:rFonts w:hint="default"/>
        <w:lang w:val="ru-RU" w:eastAsia="en-US" w:bidi="ar-SA"/>
      </w:rPr>
    </w:lvl>
    <w:lvl w:ilvl="5">
      <w:start w:val="0"/>
      <w:numFmt w:val="bullet"/>
      <w:lvlText w:val="•"/>
      <w:lvlJc w:val="left"/>
      <w:pPr>
        <w:ind w:left="5740" w:hanging="224"/>
      </w:pPr>
      <w:rPr>
        <w:rFonts w:hint="default"/>
        <w:lang w:val="ru-RU" w:eastAsia="en-US" w:bidi="ar-SA"/>
      </w:rPr>
    </w:lvl>
    <w:lvl w:ilvl="6">
      <w:start w:val="0"/>
      <w:numFmt w:val="bullet"/>
      <w:lvlText w:val="•"/>
      <w:lvlJc w:val="left"/>
      <w:pPr>
        <w:ind w:left="6788" w:hanging="224"/>
      </w:pPr>
      <w:rPr>
        <w:rFonts w:hint="default"/>
        <w:lang w:val="ru-RU" w:eastAsia="en-US" w:bidi="ar-SA"/>
      </w:rPr>
    </w:lvl>
    <w:lvl w:ilvl="7">
      <w:start w:val="0"/>
      <w:numFmt w:val="bullet"/>
      <w:lvlText w:val="•"/>
      <w:lvlJc w:val="left"/>
      <w:pPr>
        <w:ind w:left="7836" w:hanging="224"/>
      </w:pPr>
      <w:rPr>
        <w:rFonts w:hint="default"/>
        <w:lang w:val="ru-RU" w:eastAsia="en-US" w:bidi="ar-SA"/>
      </w:rPr>
    </w:lvl>
    <w:lvl w:ilvl="8">
      <w:start w:val="0"/>
      <w:numFmt w:val="bullet"/>
      <w:lvlText w:val="•"/>
      <w:lvlJc w:val="left"/>
      <w:pPr>
        <w:ind w:left="8884" w:hanging="224"/>
      </w:pPr>
      <w:rPr>
        <w:rFonts w:hint="default"/>
        <w:lang w:val="ru-RU" w:eastAsia="en-US" w:bidi="ar-SA"/>
      </w:rPr>
    </w:lvl>
  </w:abstractNum>
  <w:abstractNum w:abstractNumId="11">
    <w:multiLevelType w:val="hybridMultilevel"/>
    <w:lvl w:ilvl="0">
      <w:start w:val="3"/>
      <w:numFmt w:val="decimal"/>
      <w:lvlText w:val="%1"/>
      <w:lvlJc w:val="left"/>
      <w:pPr>
        <w:ind w:left="661" w:hanging="381"/>
        <w:jc w:val="left"/>
      </w:pPr>
      <w:rPr>
        <w:rFonts w:hint="default"/>
        <w:lang w:val="ru-RU" w:eastAsia="en-US" w:bidi="ar-SA"/>
      </w:rPr>
    </w:lvl>
    <w:lvl w:ilvl="1">
      <w:start w:val="1"/>
      <w:numFmt w:val="decimal"/>
      <w:lvlText w:val="%1.%2."/>
      <w:lvlJc w:val="left"/>
      <w:pPr>
        <w:ind w:left="661" w:hanging="381"/>
        <w:jc w:val="left"/>
      </w:pPr>
      <w:rPr>
        <w:rFonts w:hint="default" w:ascii="Palatino Linotype" w:hAnsi="Palatino Linotype" w:eastAsia="Palatino Linotype" w:cs="Palatino Linotype"/>
        <w:b/>
        <w:bCs/>
        <w:w w:val="113"/>
        <w:sz w:val="20"/>
        <w:szCs w:val="20"/>
        <w:lang w:val="ru-RU" w:eastAsia="en-US" w:bidi="ar-SA"/>
      </w:rPr>
    </w:lvl>
    <w:lvl w:ilvl="2">
      <w:start w:val="1"/>
      <w:numFmt w:val="decimal"/>
      <w:lvlText w:val="%1.%2.%3"/>
      <w:lvlJc w:val="left"/>
      <w:pPr>
        <w:ind w:left="1041" w:hanging="461"/>
        <w:jc w:val="left"/>
      </w:pPr>
      <w:rPr>
        <w:rFonts w:hint="default" w:ascii="Palatino Linotype" w:hAnsi="Palatino Linotype" w:eastAsia="Palatino Linotype" w:cs="Palatino Linotype"/>
        <w:b/>
        <w:bCs/>
        <w:w w:val="113"/>
        <w:sz w:val="18"/>
        <w:szCs w:val="18"/>
        <w:u w:val="single" w:color="000000"/>
        <w:lang w:val="ru-RU" w:eastAsia="en-US" w:bidi="ar-SA"/>
      </w:rPr>
    </w:lvl>
    <w:lvl w:ilvl="3">
      <w:start w:val="0"/>
      <w:numFmt w:val="bullet"/>
      <w:lvlText w:val="•"/>
      <w:lvlJc w:val="left"/>
      <w:pPr>
        <w:ind w:left="3248" w:hanging="461"/>
      </w:pPr>
      <w:rPr>
        <w:rFonts w:hint="default"/>
        <w:lang w:val="ru-RU" w:eastAsia="en-US" w:bidi="ar-SA"/>
      </w:rPr>
    </w:lvl>
    <w:lvl w:ilvl="4">
      <w:start w:val="0"/>
      <w:numFmt w:val="bullet"/>
      <w:lvlText w:val="•"/>
      <w:lvlJc w:val="left"/>
      <w:pPr>
        <w:ind w:left="4353" w:hanging="461"/>
      </w:pPr>
      <w:rPr>
        <w:rFonts w:hint="default"/>
        <w:lang w:val="ru-RU" w:eastAsia="en-US" w:bidi="ar-SA"/>
      </w:rPr>
    </w:lvl>
    <w:lvl w:ilvl="5">
      <w:start w:val="0"/>
      <w:numFmt w:val="bullet"/>
      <w:lvlText w:val="•"/>
      <w:lvlJc w:val="left"/>
      <w:pPr>
        <w:ind w:left="5457" w:hanging="461"/>
      </w:pPr>
      <w:rPr>
        <w:rFonts w:hint="default"/>
        <w:lang w:val="ru-RU" w:eastAsia="en-US" w:bidi="ar-SA"/>
      </w:rPr>
    </w:lvl>
    <w:lvl w:ilvl="6">
      <w:start w:val="0"/>
      <w:numFmt w:val="bullet"/>
      <w:lvlText w:val="•"/>
      <w:lvlJc w:val="left"/>
      <w:pPr>
        <w:ind w:left="6562" w:hanging="461"/>
      </w:pPr>
      <w:rPr>
        <w:rFonts w:hint="default"/>
        <w:lang w:val="ru-RU" w:eastAsia="en-US" w:bidi="ar-SA"/>
      </w:rPr>
    </w:lvl>
    <w:lvl w:ilvl="7">
      <w:start w:val="0"/>
      <w:numFmt w:val="bullet"/>
      <w:lvlText w:val="•"/>
      <w:lvlJc w:val="left"/>
      <w:pPr>
        <w:ind w:left="7666" w:hanging="461"/>
      </w:pPr>
      <w:rPr>
        <w:rFonts w:hint="default"/>
        <w:lang w:val="ru-RU" w:eastAsia="en-US" w:bidi="ar-SA"/>
      </w:rPr>
    </w:lvl>
    <w:lvl w:ilvl="8">
      <w:start w:val="0"/>
      <w:numFmt w:val="bullet"/>
      <w:lvlText w:val="•"/>
      <w:lvlJc w:val="left"/>
      <w:pPr>
        <w:ind w:left="8771" w:hanging="461"/>
      </w:pPr>
      <w:rPr>
        <w:rFonts w:hint="default"/>
        <w:lang w:val="ru-RU" w:eastAsia="en-US" w:bidi="ar-SA"/>
      </w:rPr>
    </w:lvl>
  </w:abstractNum>
  <w:abstractNum w:abstractNumId="10">
    <w:multiLevelType w:val="hybridMultilevel"/>
    <w:lvl w:ilvl="0">
      <w:start w:val="2"/>
      <w:numFmt w:val="decimal"/>
      <w:lvlText w:val="%1."/>
      <w:lvlJc w:val="left"/>
      <w:pPr>
        <w:ind w:left="643" w:hanging="363"/>
        <w:jc w:val="left"/>
      </w:pPr>
      <w:rPr>
        <w:rFonts w:hint="default" w:ascii="Palatino Linotype" w:hAnsi="Palatino Linotype" w:eastAsia="Palatino Linotype" w:cs="Palatino Linotype"/>
        <w:b/>
        <w:bCs/>
        <w:w w:val="113"/>
        <w:sz w:val="32"/>
        <w:szCs w:val="32"/>
        <w:lang w:val="ru-RU" w:eastAsia="en-US" w:bidi="ar-SA"/>
      </w:rPr>
    </w:lvl>
    <w:lvl w:ilvl="1">
      <w:start w:val="1"/>
      <w:numFmt w:val="decimal"/>
      <w:lvlText w:val="%1.%2"/>
      <w:lvlJc w:val="left"/>
      <w:pPr>
        <w:ind w:left="654" w:hanging="374"/>
        <w:jc w:val="left"/>
      </w:pPr>
      <w:rPr>
        <w:rFonts w:hint="default" w:ascii="Palatino Linotype" w:hAnsi="Palatino Linotype" w:eastAsia="Palatino Linotype" w:cs="Palatino Linotype"/>
        <w:b/>
        <w:bCs/>
        <w:w w:val="113"/>
        <w:sz w:val="22"/>
        <w:szCs w:val="22"/>
        <w:lang w:val="ru-RU" w:eastAsia="en-US" w:bidi="ar-SA"/>
      </w:rPr>
    </w:lvl>
    <w:lvl w:ilvl="2">
      <w:start w:val="1"/>
      <w:numFmt w:val="decimal"/>
      <w:lvlText w:val="%1.%2.%3."/>
      <w:lvlJc w:val="left"/>
      <w:pPr>
        <w:ind w:left="1095" w:hanging="514"/>
        <w:jc w:val="left"/>
      </w:pPr>
      <w:rPr>
        <w:rFonts w:hint="default" w:ascii="Palatino Linotype" w:hAnsi="Palatino Linotype" w:eastAsia="Palatino Linotype" w:cs="Palatino Linotype"/>
        <w:b/>
        <w:bCs/>
        <w:w w:val="113"/>
        <w:sz w:val="18"/>
        <w:szCs w:val="18"/>
        <w:u w:val="single" w:color="000000"/>
        <w:lang w:val="ru-RU" w:eastAsia="en-US" w:bidi="ar-SA"/>
      </w:rPr>
    </w:lvl>
    <w:lvl w:ilvl="3">
      <w:start w:val="0"/>
      <w:numFmt w:val="bullet"/>
      <w:lvlText w:val="•"/>
      <w:lvlJc w:val="left"/>
      <w:pPr>
        <w:ind w:left="2335" w:hanging="514"/>
      </w:pPr>
      <w:rPr>
        <w:rFonts w:hint="default"/>
        <w:lang w:val="ru-RU" w:eastAsia="en-US" w:bidi="ar-SA"/>
      </w:rPr>
    </w:lvl>
    <w:lvl w:ilvl="4">
      <w:start w:val="0"/>
      <w:numFmt w:val="bullet"/>
      <w:lvlText w:val="•"/>
      <w:lvlJc w:val="left"/>
      <w:pPr>
        <w:ind w:left="3570" w:hanging="514"/>
      </w:pPr>
      <w:rPr>
        <w:rFonts w:hint="default"/>
        <w:lang w:val="ru-RU" w:eastAsia="en-US" w:bidi="ar-SA"/>
      </w:rPr>
    </w:lvl>
    <w:lvl w:ilvl="5">
      <w:start w:val="0"/>
      <w:numFmt w:val="bullet"/>
      <w:lvlText w:val="•"/>
      <w:lvlJc w:val="left"/>
      <w:pPr>
        <w:ind w:left="4805" w:hanging="514"/>
      </w:pPr>
      <w:rPr>
        <w:rFonts w:hint="default"/>
        <w:lang w:val="ru-RU" w:eastAsia="en-US" w:bidi="ar-SA"/>
      </w:rPr>
    </w:lvl>
    <w:lvl w:ilvl="6">
      <w:start w:val="0"/>
      <w:numFmt w:val="bullet"/>
      <w:lvlText w:val="•"/>
      <w:lvlJc w:val="left"/>
      <w:pPr>
        <w:ind w:left="6040" w:hanging="514"/>
      </w:pPr>
      <w:rPr>
        <w:rFonts w:hint="default"/>
        <w:lang w:val="ru-RU" w:eastAsia="en-US" w:bidi="ar-SA"/>
      </w:rPr>
    </w:lvl>
    <w:lvl w:ilvl="7">
      <w:start w:val="0"/>
      <w:numFmt w:val="bullet"/>
      <w:lvlText w:val="•"/>
      <w:lvlJc w:val="left"/>
      <w:pPr>
        <w:ind w:left="7275" w:hanging="514"/>
      </w:pPr>
      <w:rPr>
        <w:rFonts w:hint="default"/>
        <w:lang w:val="ru-RU" w:eastAsia="en-US" w:bidi="ar-SA"/>
      </w:rPr>
    </w:lvl>
    <w:lvl w:ilvl="8">
      <w:start w:val="0"/>
      <w:numFmt w:val="bullet"/>
      <w:lvlText w:val="•"/>
      <w:lvlJc w:val="left"/>
      <w:pPr>
        <w:ind w:left="8510" w:hanging="514"/>
      </w:pPr>
      <w:rPr>
        <w:rFonts w:hint="default"/>
        <w:lang w:val="ru-RU" w:eastAsia="en-US" w:bidi="ar-SA"/>
      </w:rPr>
    </w:lvl>
  </w:abstractNum>
  <w:abstractNum w:abstractNumId="9">
    <w:multiLevelType w:val="hybridMultilevel"/>
    <w:lvl w:ilvl="0">
      <w:start w:val="1"/>
      <w:numFmt w:val="decimal"/>
      <w:lvlText w:val="%1."/>
      <w:lvlJc w:val="left"/>
      <w:pPr>
        <w:ind w:left="471" w:hanging="191"/>
        <w:jc w:val="left"/>
      </w:pPr>
      <w:rPr>
        <w:rFonts w:hint="default" w:ascii="Palatino Linotype" w:hAnsi="Palatino Linotype" w:eastAsia="Palatino Linotype" w:cs="Palatino Linotype"/>
        <w:w w:val="106"/>
        <w:sz w:val="18"/>
        <w:szCs w:val="18"/>
        <w:lang w:val="ru-RU" w:eastAsia="en-US" w:bidi="ar-SA"/>
      </w:rPr>
    </w:lvl>
    <w:lvl w:ilvl="1">
      <w:start w:val="0"/>
      <w:numFmt w:val="bullet"/>
      <w:lvlText w:val="•"/>
      <w:lvlJc w:val="left"/>
      <w:pPr>
        <w:ind w:left="1530" w:hanging="191"/>
      </w:pPr>
      <w:rPr>
        <w:rFonts w:hint="default"/>
        <w:lang w:val="ru-RU" w:eastAsia="en-US" w:bidi="ar-SA"/>
      </w:rPr>
    </w:lvl>
    <w:lvl w:ilvl="2">
      <w:start w:val="0"/>
      <w:numFmt w:val="bullet"/>
      <w:lvlText w:val="•"/>
      <w:lvlJc w:val="left"/>
      <w:pPr>
        <w:ind w:left="2580" w:hanging="191"/>
      </w:pPr>
      <w:rPr>
        <w:rFonts w:hint="default"/>
        <w:lang w:val="ru-RU" w:eastAsia="en-US" w:bidi="ar-SA"/>
      </w:rPr>
    </w:lvl>
    <w:lvl w:ilvl="3">
      <w:start w:val="0"/>
      <w:numFmt w:val="bullet"/>
      <w:lvlText w:val="•"/>
      <w:lvlJc w:val="left"/>
      <w:pPr>
        <w:ind w:left="3630" w:hanging="191"/>
      </w:pPr>
      <w:rPr>
        <w:rFonts w:hint="default"/>
        <w:lang w:val="ru-RU" w:eastAsia="en-US" w:bidi="ar-SA"/>
      </w:rPr>
    </w:lvl>
    <w:lvl w:ilvl="4">
      <w:start w:val="0"/>
      <w:numFmt w:val="bullet"/>
      <w:lvlText w:val="•"/>
      <w:lvlJc w:val="left"/>
      <w:pPr>
        <w:ind w:left="4680" w:hanging="191"/>
      </w:pPr>
      <w:rPr>
        <w:rFonts w:hint="default"/>
        <w:lang w:val="ru-RU" w:eastAsia="en-US" w:bidi="ar-SA"/>
      </w:rPr>
    </w:lvl>
    <w:lvl w:ilvl="5">
      <w:start w:val="0"/>
      <w:numFmt w:val="bullet"/>
      <w:lvlText w:val="•"/>
      <w:lvlJc w:val="left"/>
      <w:pPr>
        <w:ind w:left="5730" w:hanging="191"/>
      </w:pPr>
      <w:rPr>
        <w:rFonts w:hint="default"/>
        <w:lang w:val="ru-RU" w:eastAsia="en-US" w:bidi="ar-SA"/>
      </w:rPr>
    </w:lvl>
    <w:lvl w:ilvl="6">
      <w:start w:val="0"/>
      <w:numFmt w:val="bullet"/>
      <w:lvlText w:val="•"/>
      <w:lvlJc w:val="left"/>
      <w:pPr>
        <w:ind w:left="6780" w:hanging="191"/>
      </w:pPr>
      <w:rPr>
        <w:rFonts w:hint="default"/>
        <w:lang w:val="ru-RU" w:eastAsia="en-US" w:bidi="ar-SA"/>
      </w:rPr>
    </w:lvl>
    <w:lvl w:ilvl="7">
      <w:start w:val="0"/>
      <w:numFmt w:val="bullet"/>
      <w:lvlText w:val="•"/>
      <w:lvlJc w:val="left"/>
      <w:pPr>
        <w:ind w:left="7830" w:hanging="191"/>
      </w:pPr>
      <w:rPr>
        <w:rFonts w:hint="default"/>
        <w:lang w:val="ru-RU" w:eastAsia="en-US" w:bidi="ar-SA"/>
      </w:rPr>
    </w:lvl>
    <w:lvl w:ilvl="8">
      <w:start w:val="0"/>
      <w:numFmt w:val="bullet"/>
      <w:lvlText w:val="•"/>
      <w:lvlJc w:val="left"/>
      <w:pPr>
        <w:ind w:left="8880" w:hanging="191"/>
      </w:pPr>
      <w:rPr>
        <w:rFonts w:hint="default"/>
        <w:lang w:val="ru-RU" w:eastAsia="en-US" w:bidi="ar-SA"/>
      </w:rPr>
    </w:lvl>
  </w:abstractNum>
  <w:abstractNum w:abstractNumId="8">
    <w:multiLevelType w:val="hybridMultilevel"/>
    <w:lvl w:ilvl="0">
      <w:start w:val="1"/>
      <w:numFmt w:val="decimal"/>
      <w:lvlText w:val="%1."/>
      <w:lvlJc w:val="left"/>
      <w:pPr>
        <w:ind w:left="471" w:hanging="191"/>
        <w:jc w:val="left"/>
      </w:pPr>
      <w:rPr>
        <w:rFonts w:hint="default" w:ascii="Palatino Linotype" w:hAnsi="Palatino Linotype" w:eastAsia="Palatino Linotype" w:cs="Palatino Linotype"/>
        <w:w w:val="106"/>
        <w:sz w:val="18"/>
        <w:szCs w:val="18"/>
        <w:lang w:val="ru-RU" w:eastAsia="en-US" w:bidi="ar-SA"/>
      </w:rPr>
    </w:lvl>
    <w:lvl w:ilvl="1">
      <w:start w:val="0"/>
      <w:numFmt w:val="bullet"/>
      <w:lvlText w:val="•"/>
      <w:lvlJc w:val="left"/>
      <w:pPr>
        <w:ind w:left="1530" w:hanging="191"/>
      </w:pPr>
      <w:rPr>
        <w:rFonts w:hint="default"/>
        <w:lang w:val="ru-RU" w:eastAsia="en-US" w:bidi="ar-SA"/>
      </w:rPr>
    </w:lvl>
    <w:lvl w:ilvl="2">
      <w:start w:val="0"/>
      <w:numFmt w:val="bullet"/>
      <w:lvlText w:val="•"/>
      <w:lvlJc w:val="left"/>
      <w:pPr>
        <w:ind w:left="2580" w:hanging="191"/>
      </w:pPr>
      <w:rPr>
        <w:rFonts w:hint="default"/>
        <w:lang w:val="ru-RU" w:eastAsia="en-US" w:bidi="ar-SA"/>
      </w:rPr>
    </w:lvl>
    <w:lvl w:ilvl="3">
      <w:start w:val="0"/>
      <w:numFmt w:val="bullet"/>
      <w:lvlText w:val="•"/>
      <w:lvlJc w:val="left"/>
      <w:pPr>
        <w:ind w:left="3630" w:hanging="191"/>
      </w:pPr>
      <w:rPr>
        <w:rFonts w:hint="default"/>
        <w:lang w:val="ru-RU" w:eastAsia="en-US" w:bidi="ar-SA"/>
      </w:rPr>
    </w:lvl>
    <w:lvl w:ilvl="4">
      <w:start w:val="0"/>
      <w:numFmt w:val="bullet"/>
      <w:lvlText w:val="•"/>
      <w:lvlJc w:val="left"/>
      <w:pPr>
        <w:ind w:left="4680" w:hanging="191"/>
      </w:pPr>
      <w:rPr>
        <w:rFonts w:hint="default"/>
        <w:lang w:val="ru-RU" w:eastAsia="en-US" w:bidi="ar-SA"/>
      </w:rPr>
    </w:lvl>
    <w:lvl w:ilvl="5">
      <w:start w:val="0"/>
      <w:numFmt w:val="bullet"/>
      <w:lvlText w:val="•"/>
      <w:lvlJc w:val="left"/>
      <w:pPr>
        <w:ind w:left="5730" w:hanging="191"/>
      </w:pPr>
      <w:rPr>
        <w:rFonts w:hint="default"/>
        <w:lang w:val="ru-RU" w:eastAsia="en-US" w:bidi="ar-SA"/>
      </w:rPr>
    </w:lvl>
    <w:lvl w:ilvl="6">
      <w:start w:val="0"/>
      <w:numFmt w:val="bullet"/>
      <w:lvlText w:val="•"/>
      <w:lvlJc w:val="left"/>
      <w:pPr>
        <w:ind w:left="6780" w:hanging="191"/>
      </w:pPr>
      <w:rPr>
        <w:rFonts w:hint="default"/>
        <w:lang w:val="ru-RU" w:eastAsia="en-US" w:bidi="ar-SA"/>
      </w:rPr>
    </w:lvl>
    <w:lvl w:ilvl="7">
      <w:start w:val="0"/>
      <w:numFmt w:val="bullet"/>
      <w:lvlText w:val="•"/>
      <w:lvlJc w:val="left"/>
      <w:pPr>
        <w:ind w:left="7830" w:hanging="191"/>
      </w:pPr>
      <w:rPr>
        <w:rFonts w:hint="default"/>
        <w:lang w:val="ru-RU" w:eastAsia="en-US" w:bidi="ar-SA"/>
      </w:rPr>
    </w:lvl>
    <w:lvl w:ilvl="8">
      <w:start w:val="0"/>
      <w:numFmt w:val="bullet"/>
      <w:lvlText w:val="•"/>
      <w:lvlJc w:val="left"/>
      <w:pPr>
        <w:ind w:left="8880" w:hanging="191"/>
      </w:pPr>
      <w:rPr>
        <w:rFonts w:hint="default"/>
        <w:lang w:val="ru-RU" w:eastAsia="en-US" w:bidi="ar-SA"/>
      </w:rPr>
    </w:lvl>
  </w:abstractNum>
  <w:abstractNum w:abstractNumId="7">
    <w:multiLevelType w:val="hybridMultilevel"/>
    <w:lvl w:ilvl="0">
      <w:start w:val="1"/>
      <w:numFmt w:val="decimal"/>
      <w:lvlText w:val="%1."/>
      <w:lvlJc w:val="left"/>
      <w:pPr>
        <w:ind w:left="463" w:hanging="183"/>
        <w:jc w:val="left"/>
      </w:pPr>
      <w:rPr>
        <w:rFonts w:hint="default" w:ascii="Palatino Linotype" w:hAnsi="Palatino Linotype" w:eastAsia="Palatino Linotype" w:cs="Palatino Linotype"/>
        <w:w w:val="106"/>
        <w:sz w:val="18"/>
        <w:szCs w:val="18"/>
        <w:lang w:val="ru-RU" w:eastAsia="en-US" w:bidi="ar-SA"/>
      </w:rPr>
    </w:lvl>
    <w:lvl w:ilvl="1">
      <w:start w:val="0"/>
      <w:numFmt w:val="bullet"/>
      <w:lvlText w:val="•"/>
      <w:lvlJc w:val="left"/>
      <w:pPr>
        <w:ind w:left="1512" w:hanging="183"/>
      </w:pPr>
      <w:rPr>
        <w:rFonts w:hint="default"/>
        <w:lang w:val="ru-RU" w:eastAsia="en-US" w:bidi="ar-SA"/>
      </w:rPr>
    </w:lvl>
    <w:lvl w:ilvl="2">
      <w:start w:val="0"/>
      <w:numFmt w:val="bullet"/>
      <w:lvlText w:val="•"/>
      <w:lvlJc w:val="left"/>
      <w:pPr>
        <w:ind w:left="2564" w:hanging="183"/>
      </w:pPr>
      <w:rPr>
        <w:rFonts w:hint="default"/>
        <w:lang w:val="ru-RU" w:eastAsia="en-US" w:bidi="ar-SA"/>
      </w:rPr>
    </w:lvl>
    <w:lvl w:ilvl="3">
      <w:start w:val="0"/>
      <w:numFmt w:val="bullet"/>
      <w:lvlText w:val="•"/>
      <w:lvlJc w:val="left"/>
      <w:pPr>
        <w:ind w:left="3616" w:hanging="183"/>
      </w:pPr>
      <w:rPr>
        <w:rFonts w:hint="default"/>
        <w:lang w:val="ru-RU" w:eastAsia="en-US" w:bidi="ar-SA"/>
      </w:rPr>
    </w:lvl>
    <w:lvl w:ilvl="4">
      <w:start w:val="0"/>
      <w:numFmt w:val="bullet"/>
      <w:lvlText w:val="•"/>
      <w:lvlJc w:val="left"/>
      <w:pPr>
        <w:ind w:left="4668" w:hanging="183"/>
      </w:pPr>
      <w:rPr>
        <w:rFonts w:hint="default"/>
        <w:lang w:val="ru-RU" w:eastAsia="en-US" w:bidi="ar-SA"/>
      </w:rPr>
    </w:lvl>
    <w:lvl w:ilvl="5">
      <w:start w:val="0"/>
      <w:numFmt w:val="bullet"/>
      <w:lvlText w:val="•"/>
      <w:lvlJc w:val="left"/>
      <w:pPr>
        <w:ind w:left="5720" w:hanging="183"/>
      </w:pPr>
      <w:rPr>
        <w:rFonts w:hint="default"/>
        <w:lang w:val="ru-RU" w:eastAsia="en-US" w:bidi="ar-SA"/>
      </w:rPr>
    </w:lvl>
    <w:lvl w:ilvl="6">
      <w:start w:val="0"/>
      <w:numFmt w:val="bullet"/>
      <w:lvlText w:val="•"/>
      <w:lvlJc w:val="left"/>
      <w:pPr>
        <w:ind w:left="6772" w:hanging="183"/>
      </w:pPr>
      <w:rPr>
        <w:rFonts w:hint="default"/>
        <w:lang w:val="ru-RU" w:eastAsia="en-US" w:bidi="ar-SA"/>
      </w:rPr>
    </w:lvl>
    <w:lvl w:ilvl="7">
      <w:start w:val="0"/>
      <w:numFmt w:val="bullet"/>
      <w:lvlText w:val="•"/>
      <w:lvlJc w:val="left"/>
      <w:pPr>
        <w:ind w:left="7824" w:hanging="183"/>
      </w:pPr>
      <w:rPr>
        <w:rFonts w:hint="default"/>
        <w:lang w:val="ru-RU" w:eastAsia="en-US" w:bidi="ar-SA"/>
      </w:rPr>
    </w:lvl>
    <w:lvl w:ilvl="8">
      <w:start w:val="0"/>
      <w:numFmt w:val="bullet"/>
      <w:lvlText w:val="•"/>
      <w:lvlJc w:val="left"/>
      <w:pPr>
        <w:ind w:left="8876" w:hanging="183"/>
      </w:pPr>
      <w:rPr>
        <w:rFonts w:hint="default"/>
        <w:lang w:val="ru-RU" w:eastAsia="en-US" w:bidi="ar-SA"/>
      </w:rPr>
    </w:lvl>
  </w:abstractNum>
  <w:abstractNum w:abstractNumId="6">
    <w:multiLevelType w:val="hybridMultilevel"/>
    <w:lvl w:ilvl="0">
      <w:start w:val="1"/>
      <w:numFmt w:val="decimal"/>
      <w:lvlText w:val="%1."/>
      <w:lvlJc w:val="left"/>
      <w:pPr>
        <w:ind w:left="471" w:hanging="191"/>
        <w:jc w:val="left"/>
      </w:pPr>
      <w:rPr>
        <w:rFonts w:hint="default" w:ascii="Palatino Linotype" w:hAnsi="Palatino Linotype" w:eastAsia="Palatino Linotype" w:cs="Palatino Linotype"/>
        <w:w w:val="106"/>
        <w:sz w:val="18"/>
        <w:szCs w:val="18"/>
        <w:lang w:val="ru-RU" w:eastAsia="en-US" w:bidi="ar-SA"/>
      </w:rPr>
    </w:lvl>
    <w:lvl w:ilvl="1">
      <w:start w:val="0"/>
      <w:numFmt w:val="bullet"/>
      <w:lvlText w:val="•"/>
      <w:lvlJc w:val="left"/>
      <w:pPr>
        <w:ind w:left="1530" w:hanging="191"/>
      </w:pPr>
      <w:rPr>
        <w:rFonts w:hint="default"/>
        <w:lang w:val="ru-RU" w:eastAsia="en-US" w:bidi="ar-SA"/>
      </w:rPr>
    </w:lvl>
    <w:lvl w:ilvl="2">
      <w:start w:val="0"/>
      <w:numFmt w:val="bullet"/>
      <w:lvlText w:val="•"/>
      <w:lvlJc w:val="left"/>
      <w:pPr>
        <w:ind w:left="2580" w:hanging="191"/>
      </w:pPr>
      <w:rPr>
        <w:rFonts w:hint="default"/>
        <w:lang w:val="ru-RU" w:eastAsia="en-US" w:bidi="ar-SA"/>
      </w:rPr>
    </w:lvl>
    <w:lvl w:ilvl="3">
      <w:start w:val="0"/>
      <w:numFmt w:val="bullet"/>
      <w:lvlText w:val="•"/>
      <w:lvlJc w:val="left"/>
      <w:pPr>
        <w:ind w:left="3630" w:hanging="191"/>
      </w:pPr>
      <w:rPr>
        <w:rFonts w:hint="default"/>
        <w:lang w:val="ru-RU" w:eastAsia="en-US" w:bidi="ar-SA"/>
      </w:rPr>
    </w:lvl>
    <w:lvl w:ilvl="4">
      <w:start w:val="0"/>
      <w:numFmt w:val="bullet"/>
      <w:lvlText w:val="•"/>
      <w:lvlJc w:val="left"/>
      <w:pPr>
        <w:ind w:left="4680" w:hanging="191"/>
      </w:pPr>
      <w:rPr>
        <w:rFonts w:hint="default"/>
        <w:lang w:val="ru-RU" w:eastAsia="en-US" w:bidi="ar-SA"/>
      </w:rPr>
    </w:lvl>
    <w:lvl w:ilvl="5">
      <w:start w:val="0"/>
      <w:numFmt w:val="bullet"/>
      <w:lvlText w:val="•"/>
      <w:lvlJc w:val="left"/>
      <w:pPr>
        <w:ind w:left="5730" w:hanging="191"/>
      </w:pPr>
      <w:rPr>
        <w:rFonts w:hint="default"/>
        <w:lang w:val="ru-RU" w:eastAsia="en-US" w:bidi="ar-SA"/>
      </w:rPr>
    </w:lvl>
    <w:lvl w:ilvl="6">
      <w:start w:val="0"/>
      <w:numFmt w:val="bullet"/>
      <w:lvlText w:val="•"/>
      <w:lvlJc w:val="left"/>
      <w:pPr>
        <w:ind w:left="6780" w:hanging="191"/>
      </w:pPr>
      <w:rPr>
        <w:rFonts w:hint="default"/>
        <w:lang w:val="ru-RU" w:eastAsia="en-US" w:bidi="ar-SA"/>
      </w:rPr>
    </w:lvl>
    <w:lvl w:ilvl="7">
      <w:start w:val="0"/>
      <w:numFmt w:val="bullet"/>
      <w:lvlText w:val="•"/>
      <w:lvlJc w:val="left"/>
      <w:pPr>
        <w:ind w:left="7830" w:hanging="191"/>
      </w:pPr>
      <w:rPr>
        <w:rFonts w:hint="default"/>
        <w:lang w:val="ru-RU" w:eastAsia="en-US" w:bidi="ar-SA"/>
      </w:rPr>
    </w:lvl>
    <w:lvl w:ilvl="8">
      <w:start w:val="0"/>
      <w:numFmt w:val="bullet"/>
      <w:lvlText w:val="•"/>
      <w:lvlJc w:val="left"/>
      <w:pPr>
        <w:ind w:left="8880" w:hanging="191"/>
      </w:pPr>
      <w:rPr>
        <w:rFonts w:hint="default"/>
        <w:lang w:val="ru-RU" w:eastAsia="en-US" w:bidi="ar-SA"/>
      </w:rPr>
    </w:lvl>
  </w:abstractNum>
  <w:abstractNum w:abstractNumId="5">
    <w:multiLevelType w:val="hybridMultilevel"/>
    <w:lvl w:ilvl="0">
      <w:start w:val="1"/>
      <w:numFmt w:val="decimal"/>
      <w:lvlText w:val="%1."/>
      <w:lvlJc w:val="left"/>
      <w:pPr>
        <w:ind w:left="471" w:hanging="191"/>
        <w:jc w:val="left"/>
      </w:pPr>
      <w:rPr>
        <w:rFonts w:hint="default" w:ascii="Palatino Linotype" w:hAnsi="Palatino Linotype" w:eastAsia="Palatino Linotype" w:cs="Palatino Linotype"/>
        <w:w w:val="106"/>
        <w:sz w:val="18"/>
        <w:szCs w:val="18"/>
        <w:lang w:val="ru-RU" w:eastAsia="en-US" w:bidi="ar-SA"/>
      </w:rPr>
    </w:lvl>
    <w:lvl w:ilvl="1">
      <w:start w:val="0"/>
      <w:numFmt w:val="bullet"/>
      <w:lvlText w:val="•"/>
      <w:lvlJc w:val="left"/>
      <w:pPr>
        <w:ind w:left="1530" w:hanging="191"/>
      </w:pPr>
      <w:rPr>
        <w:rFonts w:hint="default"/>
        <w:lang w:val="ru-RU" w:eastAsia="en-US" w:bidi="ar-SA"/>
      </w:rPr>
    </w:lvl>
    <w:lvl w:ilvl="2">
      <w:start w:val="0"/>
      <w:numFmt w:val="bullet"/>
      <w:lvlText w:val="•"/>
      <w:lvlJc w:val="left"/>
      <w:pPr>
        <w:ind w:left="2580" w:hanging="191"/>
      </w:pPr>
      <w:rPr>
        <w:rFonts w:hint="default"/>
        <w:lang w:val="ru-RU" w:eastAsia="en-US" w:bidi="ar-SA"/>
      </w:rPr>
    </w:lvl>
    <w:lvl w:ilvl="3">
      <w:start w:val="0"/>
      <w:numFmt w:val="bullet"/>
      <w:lvlText w:val="•"/>
      <w:lvlJc w:val="left"/>
      <w:pPr>
        <w:ind w:left="3630" w:hanging="191"/>
      </w:pPr>
      <w:rPr>
        <w:rFonts w:hint="default"/>
        <w:lang w:val="ru-RU" w:eastAsia="en-US" w:bidi="ar-SA"/>
      </w:rPr>
    </w:lvl>
    <w:lvl w:ilvl="4">
      <w:start w:val="0"/>
      <w:numFmt w:val="bullet"/>
      <w:lvlText w:val="•"/>
      <w:lvlJc w:val="left"/>
      <w:pPr>
        <w:ind w:left="4680" w:hanging="191"/>
      </w:pPr>
      <w:rPr>
        <w:rFonts w:hint="default"/>
        <w:lang w:val="ru-RU" w:eastAsia="en-US" w:bidi="ar-SA"/>
      </w:rPr>
    </w:lvl>
    <w:lvl w:ilvl="5">
      <w:start w:val="0"/>
      <w:numFmt w:val="bullet"/>
      <w:lvlText w:val="•"/>
      <w:lvlJc w:val="left"/>
      <w:pPr>
        <w:ind w:left="5730" w:hanging="191"/>
      </w:pPr>
      <w:rPr>
        <w:rFonts w:hint="default"/>
        <w:lang w:val="ru-RU" w:eastAsia="en-US" w:bidi="ar-SA"/>
      </w:rPr>
    </w:lvl>
    <w:lvl w:ilvl="6">
      <w:start w:val="0"/>
      <w:numFmt w:val="bullet"/>
      <w:lvlText w:val="•"/>
      <w:lvlJc w:val="left"/>
      <w:pPr>
        <w:ind w:left="6780" w:hanging="191"/>
      </w:pPr>
      <w:rPr>
        <w:rFonts w:hint="default"/>
        <w:lang w:val="ru-RU" w:eastAsia="en-US" w:bidi="ar-SA"/>
      </w:rPr>
    </w:lvl>
    <w:lvl w:ilvl="7">
      <w:start w:val="0"/>
      <w:numFmt w:val="bullet"/>
      <w:lvlText w:val="•"/>
      <w:lvlJc w:val="left"/>
      <w:pPr>
        <w:ind w:left="7830" w:hanging="191"/>
      </w:pPr>
      <w:rPr>
        <w:rFonts w:hint="default"/>
        <w:lang w:val="ru-RU" w:eastAsia="en-US" w:bidi="ar-SA"/>
      </w:rPr>
    </w:lvl>
    <w:lvl w:ilvl="8">
      <w:start w:val="0"/>
      <w:numFmt w:val="bullet"/>
      <w:lvlText w:val="•"/>
      <w:lvlJc w:val="left"/>
      <w:pPr>
        <w:ind w:left="8880" w:hanging="191"/>
      </w:pPr>
      <w:rPr>
        <w:rFonts w:hint="default"/>
        <w:lang w:val="ru-RU" w:eastAsia="en-US" w:bidi="ar-SA"/>
      </w:rPr>
    </w:lvl>
  </w:abstractNum>
  <w:abstractNum w:abstractNumId="4">
    <w:multiLevelType w:val="hybridMultilevel"/>
    <w:lvl w:ilvl="0">
      <w:start w:val="1"/>
      <w:numFmt w:val="decimal"/>
      <w:lvlText w:val="%1."/>
      <w:lvlJc w:val="left"/>
      <w:pPr>
        <w:ind w:left="281" w:hanging="206"/>
        <w:jc w:val="left"/>
      </w:pPr>
      <w:rPr>
        <w:rFonts w:hint="default" w:ascii="Palatino Linotype" w:hAnsi="Palatino Linotype" w:eastAsia="Palatino Linotype" w:cs="Palatino Linotype"/>
        <w:w w:val="106"/>
        <w:sz w:val="18"/>
        <w:szCs w:val="18"/>
        <w:lang w:val="ru-RU" w:eastAsia="en-US" w:bidi="ar-SA"/>
      </w:rPr>
    </w:lvl>
    <w:lvl w:ilvl="1">
      <w:start w:val="0"/>
      <w:numFmt w:val="bullet"/>
      <w:lvlText w:val="•"/>
      <w:lvlJc w:val="left"/>
      <w:pPr>
        <w:ind w:left="1350" w:hanging="206"/>
      </w:pPr>
      <w:rPr>
        <w:rFonts w:hint="default"/>
        <w:lang w:val="ru-RU" w:eastAsia="en-US" w:bidi="ar-SA"/>
      </w:rPr>
    </w:lvl>
    <w:lvl w:ilvl="2">
      <w:start w:val="0"/>
      <w:numFmt w:val="bullet"/>
      <w:lvlText w:val="•"/>
      <w:lvlJc w:val="left"/>
      <w:pPr>
        <w:ind w:left="2420" w:hanging="206"/>
      </w:pPr>
      <w:rPr>
        <w:rFonts w:hint="default"/>
        <w:lang w:val="ru-RU" w:eastAsia="en-US" w:bidi="ar-SA"/>
      </w:rPr>
    </w:lvl>
    <w:lvl w:ilvl="3">
      <w:start w:val="0"/>
      <w:numFmt w:val="bullet"/>
      <w:lvlText w:val="•"/>
      <w:lvlJc w:val="left"/>
      <w:pPr>
        <w:ind w:left="3490" w:hanging="206"/>
      </w:pPr>
      <w:rPr>
        <w:rFonts w:hint="default"/>
        <w:lang w:val="ru-RU" w:eastAsia="en-US" w:bidi="ar-SA"/>
      </w:rPr>
    </w:lvl>
    <w:lvl w:ilvl="4">
      <w:start w:val="0"/>
      <w:numFmt w:val="bullet"/>
      <w:lvlText w:val="•"/>
      <w:lvlJc w:val="left"/>
      <w:pPr>
        <w:ind w:left="4560" w:hanging="206"/>
      </w:pPr>
      <w:rPr>
        <w:rFonts w:hint="default"/>
        <w:lang w:val="ru-RU" w:eastAsia="en-US" w:bidi="ar-SA"/>
      </w:rPr>
    </w:lvl>
    <w:lvl w:ilvl="5">
      <w:start w:val="0"/>
      <w:numFmt w:val="bullet"/>
      <w:lvlText w:val="•"/>
      <w:lvlJc w:val="left"/>
      <w:pPr>
        <w:ind w:left="5630" w:hanging="206"/>
      </w:pPr>
      <w:rPr>
        <w:rFonts w:hint="default"/>
        <w:lang w:val="ru-RU" w:eastAsia="en-US" w:bidi="ar-SA"/>
      </w:rPr>
    </w:lvl>
    <w:lvl w:ilvl="6">
      <w:start w:val="0"/>
      <w:numFmt w:val="bullet"/>
      <w:lvlText w:val="•"/>
      <w:lvlJc w:val="left"/>
      <w:pPr>
        <w:ind w:left="6700" w:hanging="206"/>
      </w:pPr>
      <w:rPr>
        <w:rFonts w:hint="default"/>
        <w:lang w:val="ru-RU" w:eastAsia="en-US" w:bidi="ar-SA"/>
      </w:rPr>
    </w:lvl>
    <w:lvl w:ilvl="7">
      <w:start w:val="0"/>
      <w:numFmt w:val="bullet"/>
      <w:lvlText w:val="•"/>
      <w:lvlJc w:val="left"/>
      <w:pPr>
        <w:ind w:left="7770" w:hanging="206"/>
      </w:pPr>
      <w:rPr>
        <w:rFonts w:hint="default"/>
        <w:lang w:val="ru-RU" w:eastAsia="en-US" w:bidi="ar-SA"/>
      </w:rPr>
    </w:lvl>
    <w:lvl w:ilvl="8">
      <w:start w:val="0"/>
      <w:numFmt w:val="bullet"/>
      <w:lvlText w:val="•"/>
      <w:lvlJc w:val="left"/>
      <w:pPr>
        <w:ind w:left="8840" w:hanging="206"/>
      </w:pPr>
      <w:rPr>
        <w:rFonts w:hint="default"/>
        <w:lang w:val="ru-RU" w:eastAsia="en-US" w:bidi="ar-SA"/>
      </w:rPr>
    </w:lvl>
  </w:abstractNum>
  <w:abstractNum w:abstractNumId="3">
    <w:multiLevelType w:val="hybridMultilevel"/>
    <w:lvl w:ilvl="0">
      <w:start w:val="1"/>
      <w:numFmt w:val="decimal"/>
      <w:lvlText w:val="%1."/>
      <w:lvlJc w:val="left"/>
      <w:pPr>
        <w:ind w:left="481" w:hanging="191"/>
        <w:jc w:val="left"/>
      </w:pPr>
      <w:rPr>
        <w:rFonts w:hint="default" w:ascii="Palatino Linotype" w:hAnsi="Palatino Linotype" w:eastAsia="Palatino Linotype" w:cs="Palatino Linotype"/>
        <w:spacing w:val="-6"/>
        <w:w w:val="106"/>
        <w:sz w:val="18"/>
        <w:szCs w:val="18"/>
        <w:lang w:val="ru-RU" w:eastAsia="en-US" w:bidi="ar-SA"/>
      </w:rPr>
    </w:lvl>
    <w:lvl w:ilvl="1">
      <w:start w:val="0"/>
      <w:numFmt w:val="bullet"/>
      <w:lvlText w:val="•"/>
      <w:lvlJc w:val="left"/>
      <w:pPr>
        <w:ind w:left="1530" w:hanging="191"/>
      </w:pPr>
      <w:rPr>
        <w:rFonts w:hint="default"/>
        <w:lang w:val="ru-RU" w:eastAsia="en-US" w:bidi="ar-SA"/>
      </w:rPr>
    </w:lvl>
    <w:lvl w:ilvl="2">
      <w:start w:val="0"/>
      <w:numFmt w:val="bullet"/>
      <w:lvlText w:val="•"/>
      <w:lvlJc w:val="left"/>
      <w:pPr>
        <w:ind w:left="2580" w:hanging="191"/>
      </w:pPr>
      <w:rPr>
        <w:rFonts w:hint="default"/>
        <w:lang w:val="ru-RU" w:eastAsia="en-US" w:bidi="ar-SA"/>
      </w:rPr>
    </w:lvl>
    <w:lvl w:ilvl="3">
      <w:start w:val="0"/>
      <w:numFmt w:val="bullet"/>
      <w:lvlText w:val="•"/>
      <w:lvlJc w:val="left"/>
      <w:pPr>
        <w:ind w:left="3630" w:hanging="191"/>
      </w:pPr>
      <w:rPr>
        <w:rFonts w:hint="default"/>
        <w:lang w:val="ru-RU" w:eastAsia="en-US" w:bidi="ar-SA"/>
      </w:rPr>
    </w:lvl>
    <w:lvl w:ilvl="4">
      <w:start w:val="0"/>
      <w:numFmt w:val="bullet"/>
      <w:lvlText w:val="•"/>
      <w:lvlJc w:val="left"/>
      <w:pPr>
        <w:ind w:left="4680" w:hanging="191"/>
      </w:pPr>
      <w:rPr>
        <w:rFonts w:hint="default"/>
        <w:lang w:val="ru-RU" w:eastAsia="en-US" w:bidi="ar-SA"/>
      </w:rPr>
    </w:lvl>
    <w:lvl w:ilvl="5">
      <w:start w:val="0"/>
      <w:numFmt w:val="bullet"/>
      <w:lvlText w:val="•"/>
      <w:lvlJc w:val="left"/>
      <w:pPr>
        <w:ind w:left="5730" w:hanging="191"/>
      </w:pPr>
      <w:rPr>
        <w:rFonts w:hint="default"/>
        <w:lang w:val="ru-RU" w:eastAsia="en-US" w:bidi="ar-SA"/>
      </w:rPr>
    </w:lvl>
    <w:lvl w:ilvl="6">
      <w:start w:val="0"/>
      <w:numFmt w:val="bullet"/>
      <w:lvlText w:val="•"/>
      <w:lvlJc w:val="left"/>
      <w:pPr>
        <w:ind w:left="6780" w:hanging="191"/>
      </w:pPr>
      <w:rPr>
        <w:rFonts w:hint="default"/>
        <w:lang w:val="ru-RU" w:eastAsia="en-US" w:bidi="ar-SA"/>
      </w:rPr>
    </w:lvl>
    <w:lvl w:ilvl="7">
      <w:start w:val="0"/>
      <w:numFmt w:val="bullet"/>
      <w:lvlText w:val="•"/>
      <w:lvlJc w:val="left"/>
      <w:pPr>
        <w:ind w:left="7830" w:hanging="191"/>
      </w:pPr>
      <w:rPr>
        <w:rFonts w:hint="default"/>
        <w:lang w:val="ru-RU" w:eastAsia="en-US" w:bidi="ar-SA"/>
      </w:rPr>
    </w:lvl>
    <w:lvl w:ilvl="8">
      <w:start w:val="0"/>
      <w:numFmt w:val="bullet"/>
      <w:lvlText w:val="•"/>
      <w:lvlJc w:val="left"/>
      <w:pPr>
        <w:ind w:left="8880" w:hanging="191"/>
      </w:pPr>
      <w:rPr>
        <w:rFonts w:hint="default"/>
        <w:lang w:val="ru-RU" w:eastAsia="en-US" w:bidi="ar-SA"/>
      </w:rPr>
    </w:lvl>
  </w:abstractNum>
  <w:abstractNum w:abstractNumId="2">
    <w:multiLevelType w:val="hybridMultilevel"/>
    <w:lvl w:ilvl="0">
      <w:start w:val="0"/>
      <w:numFmt w:val="bullet"/>
      <w:lvlText w:val="•"/>
      <w:lvlJc w:val="left"/>
      <w:pPr>
        <w:ind w:left="281" w:hanging="126"/>
      </w:pPr>
      <w:rPr>
        <w:rFonts w:hint="default" w:ascii="Palatino Linotype" w:hAnsi="Palatino Linotype" w:eastAsia="Palatino Linotype" w:cs="Palatino Linotype"/>
        <w:w w:val="75"/>
        <w:sz w:val="18"/>
        <w:szCs w:val="18"/>
        <w:lang w:val="ru-RU" w:eastAsia="en-US" w:bidi="ar-SA"/>
      </w:rPr>
    </w:lvl>
    <w:lvl w:ilvl="1">
      <w:start w:val="0"/>
      <w:numFmt w:val="bullet"/>
      <w:lvlText w:val="•"/>
      <w:lvlJc w:val="left"/>
      <w:pPr>
        <w:ind w:left="1350" w:hanging="126"/>
      </w:pPr>
      <w:rPr>
        <w:rFonts w:hint="default"/>
        <w:lang w:val="ru-RU" w:eastAsia="en-US" w:bidi="ar-SA"/>
      </w:rPr>
    </w:lvl>
    <w:lvl w:ilvl="2">
      <w:start w:val="0"/>
      <w:numFmt w:val="bullet"/>
      <w:lvlText w:val="•"/>
      <w:lvlJc w:val="left"/>
      <w:pPr>
        <w:ind w:left="2420" w:hanging="126"/>
      </w:pPr>
      <w:rPr>
        <w:rFonts w:hint="default"/>
        <w:lang w:val="ru-RU" w:eastAsia="en-US" w:bidi="ar-SA"/>
      </w:rPr>
    </w:lvl>
    <w:lvl w:ilvl="3">
      <w:start w:val="0"/>
      <w:numFmt w:val="bullet"/>
      <w:lvlText w:val="•"/>
      <w:lvlJc w:val="left"/>
      <w:pPr>
        <w:ind w:left="3490" w:hanging="126"/>
      </w:pPr>
      <w:rPr>
        <w:rFonts w:hint="default"/>
        <w:lang w:val="ru-RU" w:eastAsia="en-US" w:bidi="ar-SA"/>
      </w:rPr>
    </w:lvl>
    <w:lvl w:ilvl="4">
      <w:start w:val="0"/>
      <w:numFmt w:val="bullet"/>
      <w:lvlText w:val="•"/>
      <w:lvlJc w:val="left"/>
      <w:pPr>
        <w:ind w:left="4560" w:hanging="126"/>
      </w:pPr>
      <w:rPr>
        <w:rFonts w:hint="default"/>
        <w:lang w:val="ru-RU" w:eastAsia="en-US" w:bidi="ar-SA"/>
      </w:rPr>
    </w:lvl>
    <w:lvl w:ilvl="5">
      <w:start w:val="0"/>
      <w:numFmt w:val="bullet"/>
      <w:lvlText w:val="•"/>
      <w:lvlJc w:val="left"/>
      <w:pPr>
        <w:ind w:left="5630" w:hanging="126"/>
      </w:pPr>
      <w:rPr>
        <w:rFonts w:hint="default"/>
        <w:lang w:val="ru-RU" w:eastAsia="en-US" w:bidi="ar-SA"/>
      </w:rPr>
    </w:lvl>
    <w:lvl w:ilvl="6">
      <w:start w:val="0"/>
      <w:numFmt w:val="bullet"/>
      <w:lvlText w:val="•"/>
      <w:lvlJc w:val="left"/>
      <w:pPr>
        <w:ind w:left="6700" w:hanging="126"/>
      </w:pPr>
      <w:rPr>
        <w:rFonts w:hint="default"/>
        <w:lang w:val="ru-RU" w:eastAsia="en-US" w:bidi="ar-SA"/>
      </w:rPr>
    </w:lvl>
    <w:lvl w:ilvl="7">
      <w:start w:val="0"/>
      <w:numFmt w:val="bullet"/>
      <w:lvlText w:val="•"/>
      <w:lvlJc w:val="left"/>
      <w:pPr>
        <w:ind w:left="7770" w:hanging="126"/>
      </w:pPr>
      <w:rPr>
        <w:rFonts w:hint="default"/>
        <w:lang w:val="ru-RU" w:eastAsia="en-US" w:bidi="ar-SA"/>
      </w:rPr>
    </w:lvl>
    <w:lvl w:ilvl="8">
      <w:start w:val="0"/>
      <w:numFmt w:val="bullet"/>
      <w:lvlText w:val="•"/>
      <w:lvlJc w:val="left"/>
      <w:pPr>
        <w:ind w:left="8840" w:hanging="126"/>
      </w:pPr>
      <w:rPr>
        <w:rFonts w:hint="default"/>
        <w:lang w:val="ru-RU" w:eastAsia="en-US" w:bidi="ar-SA"/>
      </w:rPr>
    </w:lvl>
  </w:abstractNum>
  <w:abstractNum w:abstractNumId="1">
    <w:multiLevelType w:val="hybridMultilevel"/>
    <w:lvl w:ilvl="0">
      <w:start w:val="1"/>
      <w:numFmt w:val="decimal"/>
      <w:lvlText w:val="%1."/>
      <w:lvlJc w:val="left"/>
      <w:pPr>
        <w:ind w:left="643" w:hanging="363"/>
        <w:jc w:val="left"/>
      </w:pPr>
      <w:rPr>
        <w:rFonts w:hint="default" w:ascii="Palatino Linotype" w:hAnsi="Palatino Linotype" w:eastAsia="Palatino Linotype" w:cs="Palatino Linotype"/>
        <w:b/>
        <w:bCs/>
        <w:w w:val="113"/>
        <w:sz w:val="32"/>
        <w:szCs w:val="32"/>
        <w:lang w:val="ru-RU" w:eastAsia="en-US" w:bidi="ar-SA"/>
      </w:rPr>
    </w:lvl>
    <w:lvl w:ilvl="1">
      <w:start w:val="1"/>
      <w:numFmt w:val="decimal"/>
      <w:lvlText w:val="%1.%2"/>
      <w:lvlJc w:val="left"/>
      <w:pPr>
        <w:ind w:left="654" w:hanging="374"/>
        <w:jc w:val="left"/>
      </w:pPr>
      <w:rPr>
        <w:rFonts w:hint="default" w:ascii="Palatino Linotype" w:hAnsi="Palatino Linotype" w:eastAsia="Palatino Linotype" w:cs="Palatino Linotype"/>
        <w:b/>
        <w:bCs/>
        <w:w w:val="113"/>
        <w:sz w:val="22"/>
        <w:szCs w:val="22"/>
        <w:lang w:val="ru-RU" w:eastAsia="en-US" w:bidi="ar-SA"/>
      </w:rPr>
    </w:lvl>
    <w:lvl w:ilvl="2">
      <w:start w:val="0"/>
      <w:numFmt w:val="bullet"/>
      <w:lvlText w:val="•"/>
      <w:lvlJc w:val="left"/>
      <w:pPr>
        <w:ind w:left="1806" w:hanging="374"/>
      </w:pPr>
      <w:rPr>
        <w:rFonts w:hint="default"/>
        <w:lang w:val="ru-RU" w:eastAsia="en-US" w:bidi="ar-SA"/>
      </w:rPr>
    </w:lvl>
    <w:lvl w:ilvl="3">
      <w:start w:val="0"/>
      <w:numFmt w:val="bullet"/>
      <w:lvlText w:val="•"/>
      <w:lvlJc w:val="left"/>
      <w:pPr>
        <w:ind w:left="2953" w:hanging="374"/>
      </w:pPr>
      <w:rPr>
        <w:rFonts w:hint="default"/>
        <w:lang w:val="ru-RU" w:eastAsia="en-US" w:bidi="ar-SA"/>
      </w:rPr>
    </w:lvl>
    <w:lvl w:ilvl="4">
      <w:start w:val="0"/>
      <w:numFmt w:val="bullet"/>
      <w:lvlText w:val="•"/>
      <w:lvlJc w:val="left"/>
      <w:pPr>
        <w:ind w:left="4100" w:hanging="374"/>
      </w:pPr>
      <w:rPr>
        <w:rFonts w:hint="default"/>
        <w:lang w:val="ru-RU" w:eastAsia="en-US" w:bidi="ar-SA"/>
      </w:rPr>
    </w:lvl>
    <w:lvl w:ilvl="5">
      <w:start w:val="0"/>
      <w:numFmt w:val="bullet"/>
      <w:lvlText w:val="•"/>
      <w:lvlJc w:val="left"/>
      <w:pPr>
        <w:ind w:left="5246" w:hanging="374"/>
      </w:pPr>
      <w:rPr>
        <w:rFonts w:hint="default"/>
        <w:lang w:val="ru-RU" w:eastAsia="en-US" w:bidi="ar-SA"/>
      </w:rPr>
    </w:lvl>
    <w:lvl w:ilvl="6">
      <w:start w:val="0"/>
      <w:numFmt w:val="bullet"/>
      <w:lvlText w:val="•"/>
      <w:lvlJc w:val="left"/>
      <w:pPr>
        <w:ind w:left="6393" w:hanging="374"/>
      </w:pPr>
      <w:rPr>
        <w:rFonts w:hint="default"/>
        <w:lang w:val="ru-RU" w:eastAsia="en-US" w:bidi="ar-SA"/>
      </w:rPr>
    </w:lvl>
    <w:lvl w:ilvl="7">
      <w:start w:val="0"/>
      <w:numFmt w:val="bullet"/>
      <w:lvlText w:val="•"/>
      <w:lvlJc w:val="left"/>
      <w:pPr>
        <w:ind w:left="7540" w:hanging="374"/>
      </w:pPr>
      <w:rPr>
        <w:rFonts w:hint="default"/>
        <w:lang w:val="ru-RU" w:eastAsia="en-US" w:bidi="ar-SA"/>
      </w:rPr>
    </w:lvl>
    <w:lvl w:ilvl="8">
      <w:start w:val="0"/>
      <w:numFmt w:val="bullet"/>
      <w:lvlText w:val="•"/>
      <w:lvlJc w:val="left"/>
      <w:pPr>
        <w:ind w:left="8686" w:hanging="374"/>
      </w:pPr>
      <w:rPr>
        <w:rFonts w:hint="default"/>
        <w:lang w:val="ru-RU" w:eastAsia="en-US" w:bidi="ar-SA"/>
      </w:rPr>
    </w:lvl>
  </w:abstractNum>
  <w:abstractNum w:abstractNumId="0">
    <w:multiLevelType w:val="hybridMultilevel"/>
    <w:lvl w:ilvl="0">
      <w:start w:val="1"/>
      <w:numFmt w:val="decimal"/>
      <w:lvlText w:val="%1."/>
      <w:lvlJc w:val="left"/>
      <w:pPr>
        <w:ind w:left="694" w:hanging="204"/>
        <w:jc w:val="left"/>
      </w:pPr>
      <w:rPr>
        <w:rFonts w:hint="default" w:ascii="Palatino Linotype" w:hAnsi="Palatino Linotype" w:eastAsia="Palatino Linotype" w:cs="Palatino Linotype"/>
        <w:b/>
        <w:bCs/>
        <w:w w:val="113"/>
        <w:sz w:val="18"/>
        <w:szCs w:val="18"/>
        <w:lang w:val="ru-RU" w:eastAsia="en-US" w:bidi="ar-SA"/>
      </w:rPr>
    </w:lvl>
    <w:lvl w:ilvl="1">
      <w:start w:val="0"/>
      <w:numFmt w:val="bullet"/>
      <w:lvlText w:val="•"/>
      <w:lvlJc w:val="left"/>
      <w:pPr>
        <w:ind w:left="1728" w:hanging="204"/>
      </w:pPr>
      <w:rPr>
        <w:rFonts w:hint="default"/>
        <w:lang w:val="ru-RU" w:eastAsia="en-US" w:bidi="ar-SA"/>
      </w:rPr>
    </w:lvl>
    <w:lvl w:ilvl="2">
      <w:start w:val="0"/>
      <w:numFmt w:val="bullet"/>
      <w:lvlText w:val="•"/>
      <w:lvlJc w:val="left"/>
      <w:pPr>
        <w:ind w:left="2756" w:hanging="204"/>
      </w:pPr>
      <w:rPr>
        <w:rFonts w:hint="default"/>
        <w:lang w:val="ru-RU" w:eastAsia="en-US" w:bidi="ar-SA"/>
      </w:rPr>
    </w:lvl>
    <w:lvl w:ilvl="3">
      <w:start w:val="0"/>
      <w:numFmt w:val="bullet"/>
      <w:lvlText w:val="•"/>
      <w:lvlJc w:val="left"/>
      <w:pPr>
        <w:ind w:left="3784" w:hanging="204"/>
      </w:pPr>
      <w:rPr>
        <w:rFonts w:hint="default"/>
        <w:lang w:val="ru-RU" w:eastAsia="en-US" w:bidi="ar-SA"/>
      </w:rPr>
    </w:lvl>
    <w:lvl w:ilvl="4">
      <w:start w:val="0"/>
      <w:numFmt w:val="bullet"/>
      <w:lvlText w:val="•"/>
      <w:lvlJc w:val="left"/>
      <w:pPr>
        <w:ind w:left="4812" w:hanging="204"/>
      </w:pPr>
      <w:rPr>
        <w:rFonts w:hint="default"/>
        <w:lang w:val="ru-RU" w:eastAsia="en-US" w:bidi="ar-SA"/>
      </w:rPr>
    </w:lvl>
    <w:lvl w:ilvl="5">
      <w:start w:val="0"/>
      <w:numFmt w:val="bullet"/>
      <w:lvlText w:val="•"/>
      <w:lvlJc w:val="left"/>
      <w:pPr>
        <w:ind w:left="5840" w:hanging="204"/>
      </w:pPr>
      <w:rPr>
        <w:rFonts w:hint="default"/>
        <w:lang w:val="ru-RU" w:eastAsia="en-US" w:bidi="ar-SA"/>
      </w:rPr>
    </w:lvl>
    <w:lvl w:ilvl="6">
      <w:start w:val="0"/>
      <w:numFmt w:val="bullet"/>
      <w:lvlText w:val="•"/>
      <w:lvlJc w:val="left"/>
      <w:pPr>
        <w:ind w:left="6868" w:hanging="204"/>
      </w:pPr>
      <w:rPr>
        <w:rFonts w:hint="default"/>
        <w:lang w:val="ru-RU" w:eastAsia="en-US" w:bidi="ar-SA"/>
      </w:rPr>
    </w:lvl>
    <w:lvl w:ilvl="7">
      <w:start w:val="0"/>
      <w:numFmt w:val="bullet"/>
      <w:lvlText w:val="•"/>
      <w:lvlJc w:val="left"/>
      <w:pPr>
        <w:ind w:left="7896" w:hanging="204"/>
      </w:pPr>
      <w:rPr>
        <w:rFonts w:hint="default"/>
        <w:lang w:val="ru-RU" w:eastAsia="en-US" w:bidi="ar-SA"/>
      </w:rPr>
    </w:lvl>
    <w:lvl w:ilvl="8">
      <w:start w:val="0"/>
      <w:numFmt w:val="bullet"/>
      <w:lvlText w:val="•"/>
      <w:lvlJc w:val="left"/>
      <w:pPr>
        <w:ind w:left="8924" w:hanging="204"/>
      </w:pPr>
      <w:rPr>
        <w:rFonts w:hint="default"/>
        <w:lang w:val="ru-RU" w:eastAsia="en-US" w:bidi="ar-SA"/>
      </w:rPr>
    </w:lvl>
  </w:abstract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Palatino Linotype" w:hAnsi="Palatino Linotype" w:eastAsia="Palatino Linotype" w:cs="Palatino Linotype"/>
      <w:lang w:val="ru-RU" w:eastAsia="en-US" w:bidi="ar-SA"/>
    </w:rPr>
  </w:style>
  <w:style w:styleId="BodyText" w:type="paragraph">
    <w:name w:val="Body Text"/>
    <w:basedOn w:val="Normal"/>
    <w:uiPriority w:val="1"/>
    <w:qFormat/>
    <w:pPr>
      <w:spacing w:before="1"/>
      <w:ind w:left="481"/>
      <w:jc w:val="both"/>
    </w:pPr>
    <w:rPr>
      <w:rFonts w:ascii="Palatino Linotype" w:hAnsi="Palatino Linotype" w:eastAsia="Palatino Linotype" w:cs="Palatino Linotype"/>
      <w:sz w:val="18"/>
      <w:szCs w:val="18"/>
      <w:lang w:val="ru-RU" w:eastAsia="en-US" w:bidi="ar-SA"/>
    </w:rPr>
  </w:style>
  <w:style w:styleId="Heading1" w:type="paragraph">
    <w:name w:val="Heading 1"/>
    <w:basedOn w:val="Normal"/>
    <w:uiPriority w:val="1"/>
    <w:qFormat/>
    <w:pPr>
      <w:spacing w:before="84"/>
      <w:ind w:left="281"/>
      <w:outlineLvl w:val="1"/>
    </w:pPr>
    <w:rPr>
      <w:rFonts w:ascii="Palatino Linotype" w:hAnsi="Palatino Linotype" w:eastAsia="Palatino Linotype" w:cs="Palatino Linotype"/>
      <w:b/>
      <w:bCs/>
      <w:sz w:val="32"/>
      <w:szCs w:val="32"/>
      <w:lang w:val="ru-RU" w:eastAsia="en-US" w:bidi="ar-SA"/>
    </w:rPr>
  </w:style>
  <w:style w:styleId="Heading2" w:type="paragraph">
    <w:name w:val="Heading 2"/>
    <w:basedOn w:val="Normal"/>
    <w:uiPriority w:val="1"/>
    <w:qFormat/>
    <w:pPr>
      <w:ind w:left="281"/>
      <w:outlineLvl w:val="2"/>
    </w:pPr>
    <w:rPr>
      <w:rFonts w:ascii="Palatino Linotype" w:hAnsi="Palatino Linotype" w:eastAsia="Palatino Linotype" w:cs="Palatino Linotype"/>
      <w:b/>
      <w:bCs/>
      <w:sz w:val="22"/>
      <w:szCs w:val="22"/>
      <w:lang w:val="ru-RU" w:eastAsia="en-US" w:bidi="ar-SA"/>
    </w:rPr>
  </w:style>
  <w:style w:styleId="Heading3" w:type="paragraph">
    <w:name w:val="Heading 3"/>
    <w:basedOn w:val="Normal"/>
    <w:uiPriority w:val="1"/>
    <w:qFormat/>
    <w:pPr>
      <w:spacing w:before="181"/>
      <w:ind w:left="491"/>
      <w:outlineLvl w:val="3"/>
    </w:pPr>
    <w:rPr>
      <w:rFonts w:ascii="Palatino Linotype" w:hAnsi="Palatino Linotype" w:eastAsia="Palatino Linotype" w:cs="Palatino Linotype"/>
      <w:b/>
      <w:bCs/>
      <w:sz w:val="18"/>
      <w:szCs w:val="18"/>
      <w:lang w:val="ru-RU" w:eastAsia="en-US" w:bidi="ar-SA"/>
    </w:rPr>
  </w:style>
  <w:style w:styleId="Heading4" w:type="paragraph">
    <w:name w:val="Heading 4"/>
    <w:basedOn w:val="Normal"/>
    <w:uiPriority w:val="1"/>
    <w:qFormat/>
    <w:pPr>
      <w:spacing w:before="182"/>
      <w:ind w:left="281"/>
      <w:outlineLvl w:val="4"/>
    </w:pPr>
    <w:rPr>
      <w:rFonts w:ascii="Palatino Linotype" w:hAnsi="Palatino Linotype" w:eastAsia="Palatino Linotype" w:cs="Palatino Linotype"/>
      <w:b/>
      <w:bCs/>
      <w:i/>
      <w:sz w:val="18"/>
      <w:szCs w:val="18"/>
      <w:lang w:val="ru-RU" w:eastAsia="en-US" w:bidi="ar-SA"/>
    </w:rPr>
  </w:style>
  <w:style w:styleId="ListParagraph" w:type="paragraph">
    <w:name w:val="List Paragraph"/>
    <w:basedOn w:val="Normal"/>
    <w:uiPriority w:val="1"/>
    <w:qFormat/>
    <w:pPr>
      <w:spacing w:before="1"/>
      <w:ind w:left="481" w:hanging="381"/>
      <w:jc w:val="both"/>
    </w:pPr>
    <w:rPr>
      <w:rFonts w:ascii="Palatino Linotype" w:hAnsi="Palatino Linotype" w:eastAsia="Palatino Linotype" w:cs="Palatino Linotype"/>
      <w:lang w:val="ru-RU" w:eastAsia="en-US" w:bidi="ar-SA"/>
    </w:rPr>
  </w:style>
  <w:style w:styleId="TableParagraph" w:type="paragraph">
    <w:name w:val="Table Paragraph"/>
    <w:basedOn w:val="Normal"/>
    <w:uiPriority w:val="1"/>
    <w:qFormat/>
    <w:pPr>
      <w:spacing w:before="87"/>
      <w:ind w:left="102"/>
    </w:pPr>
    <w:rPr>
      <w:rFonts w:ascii="Verdana" w:hAnsi="Verdana" w:eastAsia="Verdana" w:cs="Verdana"/>
      <w:lang w:val="ru-RU"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4.png"/><Relationship Id="rId9" Type="http://schemas.openxmlformats.org/officeDocument/2006/relationships/image" Target="media/image5.png"/><Relationship Id="rId10" Type="http://schemas.openxmlformats.org/officeDocument/2006/relationships/image" Target="media/image6.png"/><Relationship Id="rId11" Type="http://schemas.openxmlformats.org/officeDocument/2006/relationships/image" Target="media/image7.png"/><Relationship Id="rId12" Type="http://schemas.openxmlformats.org/officeDocument/2006/relationships/image" Target="media/image8.png"/><Relationship Id="rId13" Type="http://schemas.openxmlformats.org/officeDocument/2006/relationships/image" Target="media/image9.png"/><Relationship Id="rId14" Type="http://schemas.openxmlformats.org/officeDocument/2006/relationships/image" Target="media/image10.png"/><Relationship Id="rId15" Type="http://schemas.openxmlformats.org/officeDocument/2006/relationships/image" Target="media/image11.png"/><Relationship Id="rId16" Type="http://schemas.openxmlformats.org/officeDocument/2006/relationships/image" Target="media/image12.png"/><Relationship Id="rId17" Type="http://schemas.openxmlformats.org/officeDocument/2006/relationships/image" Target="media/image13.png"/><Relationship Id="rId18" Type="http://schemas.openxmlformats.org/officeDocument/2006/relationships/image" Target="media/image14.png"/><Relationship Id="rId19" Type="http://schemas.openxmlformats.org/officeDocument/2006/relationships/image" Target="media/image15.png"/><Relationship Id="rId20" Type="http://schemas.openxmlformats.org/officeDocument/2006/relationships/image" Target="media/image16.png"/><Relationship Id="rId21" Type="http://schemas.openxmlformats.org/officeDocument/2006/relationships/image" Target="media/image17.png"/><Relationship Id="rId22" Type="http://schemas.openxmlformats.org/officeDocument/2006/relationships/image" Target="media/image18.png"/><Relationship Id="rId23" Type="http://schemas.openxmlformats.org/officeDocument/2006/relationships/image" Target="media/image19.png"/><Relationship Id="rId24" Type="http://schemas.openxmlformats.org/officeDocument/2006/relationships/image" Target="media/image20.png"/><Relationship Id="rId25" Type="http://schemas.openxmlformats.org/officeDocument/2006/relationships/image" Target="media/image21.png"/><Relationship Id="rId26" Type="http://schemas.openxmlformats.org/officeDocument/2006/relationships/image" Target="media/image22.png"/><Relationship Id="rId27" Type="http://schemas.openxmlformats.org/officeDocument/2006/relationships/image" Target="media/image23.png"/><Relationship Id="rId28" Type="http://schemas.openxmlformats.org/officeDocument/2006/relationships/image" Target="media/image24.png"/><Relationship Id="rId29" Type="http://schemas.openxmlformats.org/officeDocument/2006/relationships/image" Target="media/image25.png"/><Relationship Id="rId30" Type="http://schemas.openxmlformats.org/officeDocument/2006/relationships/image" Target="media/image26.png"/><Relationship Id="rId31" Type="http://schemas.openxmlformats.org/officeDocument/2006/relationships/image" Target="media/image27.png"/><Relationship Id="rId32" Type="http://schemas.openxmlformats.org/officeDocument/2006/relationships/image" Target="media/image28.png"/><Relationship Id="rId33" Type="http://schemas.openxmlformats.org/officeDocument/2006/relationships/image" Target="media/image29.png"/><Relationship Id="rId34" Type="http://schemas.openxmlformats.org/officeDocument/2006/relationships/image" Target="media/image30.png"/><Relationship Id="rId35" Type="http://schemas.openxmlformats.org/officeDocument/2006/relationships/image" Target="media/image31.png"/><Relationship Id="rId36" Type="http://schemas.openxmlformats.org/officeDocument/2006/relationships/image" Target="media/image32.png"/><Relationship Id="rId37" Type="http://schemas.openxmlformats.org/officeDocument/2006/relationships/image" Target="media/image33.png"/><Relationship Id="rId38" Type="http://schemas.openxmlformats.org/officeDocument/2006/relationships/image" Target="media/image34.png"/><Relationship Id="rId39" Type="http://schemas.openxmlformats.org/officeDocument/2006/relationships/image" Target="media/image35.png"/><Relationship Id="rId40" Type="http://schemas.openxmlformats.org/officeDocument/2006/relationships/image" Target="media/image36.png"/><Relationship Id="rId41" Type="http://schemas.openxmlformats.org/officeDocument/2006/relationships/image" Target="media/image37.png"/><Relationship Id="rId42" Type="http://schemas.openxmlformats.org/officeDocument/2006/relationships/image" Target="media/image38.png"/><Relationship Id="rId43" Type="http://schemas.openxmlformats.org/officeDocument/2006/relationships/image" Target="media/image39.png"/><Relationship Id="rId44" Type="http://schemas.openxmlformats.org/officeDocument/2006/relationships/image" Target="media/image40.png"/><Relationship Id="rId45" Type="http://schemas.openxmlformats.org/officeDocument/2006/relationships/image" Target="media/image41.png"/><Relationship Id="rId46" Type="http://schemas.openxmlformats.org/officeDocument/2006/relationships/image" Target="media/image42.png"/><Relationship Id="rId47" Type="http://schemas.openxmlformats.org/officeDocument/2006/relationships/image" Target="media/image43.png"/><Relationship Id="rId48" Type="http://schemas.openxmlformats.org/officeDocument/2006/relationships/image" Target="media/image44.png"/><Relationship Id="rId49" Type="http://schemas.openxmlformats.org/officeDocument/2006/relationships/image" Target="media/image45.png"/><Relationship Id="rId50" Type="http://schemas.openxmlformats.org/officeDocument/2006/relationships/image" Target="media/image46.png"/><Relationship Id="rId51" Type="http://schemas.openxmlformats.org/officeDocument/2006/relationships/image" Target="media/image47.png"/><Relationship Id="rId52" Type="http://schemas.openxmlformats.org/officeDocument/2006/relationships/image" Target="media/image48.png"/><Relationship Id="rId53" Type="http://schemas.openxmlformats.org/officeDocument/2006/relationships/image" Target="media/image49.png"/><Relationship Id="rId54" Type="http://schemas.openxmlformats.org/officeDocument/2006/relationships/image" Target="media/image50.png"/><Relationship Id="rId55" Type="http://schemas.openxmlformats.org/officeDocument/2006/relationships/image" Target="media/image51.png"/><Relationship Id="rId56" Type="http://schemas.openxmlformats.org/officeDocument/2006/relationships/image" Target="media/image52.png"/><Relationship Id="rId57" Type="http://schemas.openxmlformats.org/officeDocument/2006/relationships/image" Target="media/image53.png"/><Relationship Id="rId58" Type="http://schemas.openxmlformats.org/officeDocument/2006/relationships/image" Target="media/image54.png"/><Relationship Id="rId59" Type="http://schemas.openxmlformats.org/officeDocument/2006/relationships/image" Target="media/image55.png"/><Relationship Id="rId60" Type="http://schemas.openxmlformats.org/officeDocument/2006/relationships/image" Target="media/image56.png"/><Relationship Id="rId61" Type="http://schemas.openxmlformats.org/officeDocument/2006/relationships/image" Target="media/image57.png"/><Relationship Id="rId62" Type="http://schemas.openxmlformats.org/officeDocument/2006/relationships/image" Target="media/image58.png"/><Relationship Id="rId63" Type="http://schemas.openxmlformats.org/officeDocument/2006/relationships/image" Target="media/image59.png"/><Relationship Id="rId64" Type="http://schemas.openxmlformats.org/officeDocument/2006/relationships/image" Target="media/image60.png"/><Relationship Id="rId65" Type="http://schemas.openxmlformats.org/officeDocument/2006/relationships/image" Target="media/image61.png"/><Relationship Id="rId66" Type="http://schemas.openxmlformats.org/officeDocument/2006/relationships/image" Target="media/image62.png"/><Relationship Id="rId67" Type="http://schemas.openxmlformats.org/officeDocument/2006/relationships/image" Target="media/image63.png"/><Relationship Id="rId68" Type="http://schemas.openxmlformats.org/officeDocument/2006/relationships/image" Target="media/image64.png"/><Relationship Id="rId69" Type="http://schemas.openxmlformats.org/officeDocument/2006/relationships/image" Target="media/image65.png"/><Relationship Id="rId70" Type="http://schemas.openxmlformats.org/officeDocument/2006/relationships/image" Target="media/image66.png"/><Relationship Id="rId71" Type="http://schemas.openxmlformats.org/officeDocument/2006/relationships/image" Target="media/image67.png"/><Relationship Id="rId72" Type="http://schemas.openxmlformats.org/officeDocument/2006/relationships/image" Target="media/image68.png"/><Relationship Id="rId73" Type="http://schemas.openxmlformats.org/officeDocument/2006/relationships/image" Target="media/image69.png"/><Relationship Id="rId74" Type="http://schemas.openxmlformats.org/officeDocument/2006/relationships/image" Target="media/image70.png"/><Relationship Id="rId75" Type="http://schemas.openxmlformats.org/officeDocument/2006/relationships/image" Target="media/image71.png"/><Relationship Id="rId76" Type="http://schemas.openxmlformats.org/officeDocument/2006/relationships/image" Target="media/image72.png"/><Relationship Id="rId77" Type="http://schemas.openxmlformats.org/officeDocument/2006/relationships/image" Target="media/image73.png"/><Relationship Id="rId78" Type="http://schemas.openxmlformats.org/officeDocument/2006/relationships/image" Target="media/image74.png"/><Relationship Id="rId79" Type="http://schemas.openxmlformats.org/officeDocument/2006/relationships/image" Target="media/image75.png"/><Relationship Id="rId80" Type="http://schemas.openxmlformats.org/officeDocument/2006/relationships/image" Target="media/image76.png"/><Relationship Id="rId81" Type="http://schemas.openxmlformats.org/officeDocument/2006/relationships/image" Target="media/image77.png"/><Relationship Id="rId82" Type="http://schemas.openxmlformats.org/officeDocument/2006/relationships/image" Target="media/image78.png"/><Relationship Id="rId83" Type="http://schemas.openxmlformats.org/officeDocument/2006/relationships/image" Target="media/image79.png"/><Relationship Id="rId84" Type="http://schemas.openxmlformats.org/officeDocument/2006/relationships/image" Target="media/image80.png"/><Relationship Id="rId85" Type="http://schemas.openxmlformats.org/officeDocument/2006/relationships/image" Target="media/image81.png"/><Relationship Id="rId86" Type="http://schemas.openxmlformats.org/officeDocument/2006/relationships/image" Target="media/image82.png"/><Relationship Id="rId87" Type="http://schemas.openxmlformats.org/officeDocument/2006/relationships/image" Target="media/image83.png"/><Relationship Id="rId88" Type="http://schemas.openxmlformats.org/officeDocument/2006/relationships/image" Target="media/image84.png"/><Relationship Id="rId89" Type="http://schemas.openxmlformats.org/officeDocument/2006/relationships/hyperlink" Target="http://www.gsk.ru/" TargetMode="External"/><Relationship Id="rId90" Type="http://schemas.openxmlformats.org/officeDocument/2006/relationships/hyperlink" Target="http://mednet.ru/images/stories/files/CMT/kardioilogiya_2017.pdf%2017.07.2019" TargetMode="External"/><Relationship Id="rId91" Type="http://schemas.openxmlformats.org/officeDocument/2006/relationships/hyperlink" Target="https://clinicaltrials.gov/ct2/bye/rQoPWwoRrXS9-i-wudNgpQDxudhWudNzlXNiZip9Ei7ym67VZRFjWgF8-KC8A6h9Ei4L3BUgWwNG0it" TargetMode="External"/><Relationship Id="rId92" Type="http://schemas.openxmlformats.org/officeDocument/2006/relationships/hyperlink" Target="http://www.nejm.org/doi/full/10.1056/NEJMoa1808788" TargetMode="External"/><Relationship Id="rId93" Type="http://schemas.openxmlformats.org/officeDocument/2006/relationships/hyperlink" Target="https://www.ncbi.nlm.nih.gov/pubmed/?term=McCaul%20M%5BAuthor%5D&amp;cauthor=true&amp;cauthor_uid=25208209" TargetMode="External"/><Relationship Id="rId94" Type="http://schemas.openxmlformats.org/officeDocument/2006/relationships/hyperlink" Target="https://www.ncbi.nlm.nih.gov/pubmed/?term=Lourens%20A%5BAuthor%5D&amp;cauthor=true&amp;cauthor_uid=25208209" TargetMode="External"/><Relationship Id="rId95" Type="http://schemas.openxmlformats.org/officeDocument/2006/relationships/hyperlink" Target="https://www.ncbi.nlm.nih.gov/pubmed/?term=Kredo%20T%5BAuthor%5D&amp;cauthor=true&amp;cauthor_uid=25208209" TargetMode="External"/><Relationship Id="rId96" Type="http://schemas.openxmlformats.org/officeDocument/2006/relationships/hyperlink" Target="https://www.ncbi.nlm.nih.gov/pubmed/25208209" TargetMode="External"/><Relationship Id="rId97" Type="http://schemas.openxmlformats.org/officeDocument/2006/relationships/hyperlink" Target="https://www.ncbi.nlm.nih.gov/pubmed/?term=Antithrombotic%20Trialists%27%20Collaboration%5BCorporate%20Author%5D" TargetMode="External"/><Relationship Id="rId98" Type="http://schemas.openxmlformats.org/officeDocument/2006/relationships/hyperlink" Target="https://www.ncbi.nlm.nih.gov/pubmed/11786451" TargetMode="External"/><Relationship Id="rId99" Type="http://schemas.openxmlformats.org/officeDocument/2006/relationships/hyperlink" Target="https://www.uptodate.com/contents/anticoagulant-therapy-in-acute-st-elevation-myocardial-infarction/abstract/8" TargetMode="External"/><Relationship Id="rId100" Type="http://schemas.openxmlformats.org/officeDocument/2006/relationships/hyperlink" Target="https://www.uptodate.com/contents/anticoagulant-therapy-in-acute-st-elevation-myocardial-infarction/abstract/11" TargetMode="External"/><Relationship Id="rId101" Type="http://schemas.openxmlformats.org/officeDocument/2006/relationships/hyperlink" Target="https://www.uptodate.com/contents/anticoagulant-therapy-in-acute-st-elevation-myocardial-infarction/abstract/16" TargetMode="External"/><Relationship Id="rId102" Type="http://schemas.openxmlformats.org/officeDocument/2006/relationships/hyperlink" Target="https://www.uptodate.com/contents/anticoagulant-therapy-in-acute-st-elevation-myocardial-infarction/abstract/24" TargetMode="External"/><Relationship Id="rId103" Type="http://schemas.openxmlformats.org/officeDocument/2006/relationships/hyperlink" Target="https://www.uptodate.com/contents/anticoagulant-therapy-in-acute-st-elevation-myocardial-infarction/abstract/28" TargetMode="External"/><Relationship Id="rId104" Type="http://schemas.openxmlformats.org/officeDocument/2006/relationships/hyperlink" Target="https://www.uptodate.com/contents/anticoagulant-therapy-in-acute-st-elevation-myocardial-infarction/abstract/41" TargetMode="External"/><Relationship Id="rId105" Type="http://schemas.openxmlformats.org/officeDocument/2006/relationships/hyperlink" Target="https://www.uptodate.com/contents/anticoagulant-therapy-in-acute-st-elevation-myocardial-infarction/abstract/42" TargetMode="External"/><Relationship Id="rId106" Type="http://schemas.openxmlformats.org/officeDocument/2006/relationships/hyperlink" Target="https://www.ncbi.nlm.nih.gov/pubmed/?term=Steg%20PG%5BAuthor%5D&amp;cauthor=true&amp;cauthor_uid=21060072" TargetMode="External"/><Relationship Id="rId107" Type="http://schemas.openxmlformats.org/officeDocument/2006/relationships/hyperlink" Target="https://www.ncbi.nlm.nih.gov/pubmed/?term=James%20S%5BAuthor%5D&amp;cauthor=true&amp;cauthor_uid=21060072" TargetMode="External"/><Relationship Id="rId108" Type="http://schemas.openxmlformats.org/officeDocument/2006/relationships/hyperlink" Target="https://www.ncbi.nlm.nih.gov/pubmed/?term=Harrington%20RA%5BAuthor%5D&amp;cauthor=true&amp;cauthor_uid=21060072" TargetMode="External"/><Relationship Id="rId109" Type="http://schemas.openxmlformats.org/officeDocument/2006/relationships/hyperlink" Target="https://www.ncbi.nlm.nih.gov/pubmed/?term=Ardissino%20D%5BAuthor%5D&amp;cauthor=true&amp;cauthor_uid=21060072" TargetMode="External"/><Relationship Id="rId110" Type="http://schemas.openxmlformats.org/officeDocument/2006/relationships/hyperlink" Target="https://www.ncbi.nlm.nih.gov/pubmed/?term=Becker%20RC%5BAuthor%5D&amp;cauthor=true&amp;cauthor_uid=21060072" TargetMode="External"/><Relationship Id="rId111" Type="http://schemas.openxmlformats.org/officeDocument/2006/relationships/hyperlink" Target="https://www.ncbi.nlm.nih.gov/pubmed/?term=Cannon%20CP%5BAuthor%5D&amp;cauthor=true&amp;cauthor_uid=21060072" TargetMode="External"/><Relationship Id="rId112" Type="http://schemas.openxmlformats.org/officeDocument/2006/relationships/hyperlink" Target="https://www.ncbi.nlm.nih.gov/pubmed/?term=Emanuelsson%20H%5BAuthor%5D&amp;cauthor=true&amp;cauthor_uid=21060072" TargetMode="External"/><Relationship Id="rId113" Type="http://schemas.openxmlformats.org/officeDocument/2006/relationships/hyperlink" Target="https://www.ncbi.nlm.nih.gov/pubmed/?term=Finkelstein%20A%5BAuthor%5D&amp;cauthor=true&amp;cauthor_uid=21060072" TargetMode="External"/><Relationship Id="rId114" Type="http://schemas.openxmlformats.org/officeDocument/2006/relationships/hyperlink" Target="https://www.ncbi.nlm.nih.gov/pubmed/?term=Husted%20S%5BAuthor%5D&amp;cauthor=true&amp;cauthor_uid=21060072" TargetMode="External"/><Relationship Id="rId115" Type="http://schemas.openxmlformats.org/officeDocument/2006/relationships/hyperlink" Target="https://www.ncbi.nlm.nih.gov/pubmed/?term=Katus%20H%5BAuthor%5D&amp;cauthor=true&amp;cauthor_uid=21060072" TargetMode="External"/><Relationship Id="rId116" Type="http://schemas.openxmlformats.org/officeDocument/2006/relationships/hyperlink" Target="https://www.ncbi.nlm.nih.gov/pubmed/?term=Kilhamn%20J%5BAuthor%5D&amp;cauthor=true&amp;cauthor_uid=21060072" TargetMode="External"/><Relationship Id="rId117" Type="http://schemas.openxmlformats.org/officeDocument/2006/relationships/hyperlink" Target="https://www.ncbi.nlm.nih.gov/pubmed/?term=Olofsson%20S%5BAuthor%5D&amp;cauthor=true&amp;cauthor_uid=21060072" TargetMode="External"/><Relationship Id="rId118" Type="http://schemas.openxmlformats.org/officeDocument/2006/relationships/hyperlink" Target="https://www.ncbi.nlm.nih.gov/pubmed/?term=Storey%20RF%5BAuthor%5D&amp;cauthor=true&amp;cauthor_uid=21060072" TargetMode="External"/><Relationship Id="rId119" Type="http://schemas.openxmlformats.org/officeDocument/2006/relationships/hyperlink" Target="https://www.ncbi.nlm.nih.gov/pubmed/?term=Weaver%20WD%5BAuthor%5D&amp;cauthor=true&amp;cauthor_uid=21060072" TargetMode="External"/><Relationship Id="rId120" Type="http://schemas.openxmlformats.org/officeDocument/2006/relationships/hyperlink" Target="https://www.ncbi.nlm.nih.gov/pubmed/?term=Wallentin%20L%5BAuthor%5D&amp;cauthor=true&amp;cauthor_uid=21060072" TargetMode="External"/><Relationship Id="rId121" Type="http://schemas.openxmlformats.org/officeDocument/2006/relationships/hyperlink" Target="https://www.ncbi.nlm.nih.gov/pubmed/?term=PLATO%20Study%20Group%5BCorporate%20Author%5D" TargetMode="External"/><Relationship Id="rId122" Type="http://schemas.openxmlformats.org/officeDocument/2006/relationships/hyperlink" Target="https://www.ncbi.nlm.nih.gov/pubmed/21060072" TargetMode="External"/><Relationship Id="rId123" Type="http://schemas.openxmlformats.org/officeDocument/2006/relationships/hyperlink" Target="http://www.nejm.org/doi/full/10.1056/NEJMoa1407024" TargetMode="External"/><Relationship Id="rId124" Type="http://schemas.openxmlformats.org/officeDocument/2006/relationships/hyperlink" Target="https://www.ncbi.nlm.nih.gov/pubmed/?term=CAPRIE%20Steering%20Committee%5BCorporate%20Author%5D" TargetMode="External"/><Relationship Id="rId125" Type="http://schemas.openxmlformats.org/officeDocument/2006/relationships/hyperlink" Target="https://www.ncbi.nlm.nih.gov/pubmed/8918275" TargetMode="External"/><Relationship Id="rId126" Type="http://schemas.openxmlformats.org/officeDocument/2006/relationships/hyperlink" Target="https://pubmed.ncbi.nlm.nih.gov/2866506/?from_term=beta%2Bblockers%2Bmyocardial%2Binfarction&amp;from_filter=pubt.clinicaltrial&amp;from_page=5&amp;from_pos=5" TargetMode="External"/><Relationship Id="rId127" Type="http://schemas.openxmlformats.org/officeDocument/2006/relationships/hyperlink" Target="https://www.uptodate.com/contents/low-density-lipoprotein-cholesterol-ldl-c-lowering-after-an-acute-coronary-syndrome/abstract/12" TargetMode="External"/><Relationship Id="rId128" Type="http://schemas.openxmlformats.org/officeDocument/2006/relationships/hyperlink" Target="https://www.ncbi.nlm.nih.gov/pubmed/?term=Ma%20Y%5BAuthor%5D&amp;cauthor=true&amp;cauthor_uid=30580373" TargetMode="External"/><Relationship Id="rId129" Type="http://schemas.openxmlformats.org/officeDocument/2006/relationships/hyperlink" Target="https://www.ncbi.nlm.nih.gov/pubmed/?term=Xiang%20C%5BAuthor%5D&amp;cauthor=true&amp;cauthor_uid=30580373" TargetMode="External"/><Relationship Id="rId130" Type="http://schemas.openxmlformats.org/officeDocument/2006/relationships/hyperlink" Target="https://www.ncbi.nlm.nih.gov/pubmed/?term=Zhang%20B%5BAuthor%5D&amp;cauthor=true&amp;cauthor_uid=30580373" TargetMode="External"/><Relationship Id="rId131" Type="http://schemas.openxmlformats.org/officeDocument/2006/relationships/hyperlink" Target="https://www.google.com/search?newwindow=1&amp;sxsrf=ACYBGNRdGpcO1rQgCNCbogJmm4Cw96Msmg%3A1570895128943&amp;q=ESC%2B2019%2BBurgos%2BLM%2Bet%2Bal.%2BEffect%2Bof%2Bhigh-dose%2Bstatin%2Bpretreatment%2Bin%2Bpatients%2Bwith%2BST-segment%2Belevation%2Bmyocardial%2Binfarction%2Bundergoing%2Bprimary%2Bpercutaneous%2Bcoronary%2Bintervention%3A%2Bmeta-analysis%2Bof%2Brandomized%2Bcontrolled%2Btrials.%2BPresented%2Bon%2BESC%2B2019%2B(P831)%2C%2B31%2BAug%2B2019&amp;tbm=isch&amp;source=univ&amp;sa=X&amp;ved=2ahUKEwi1go-xiJflAhXRJpoKHd07CXUQ7Al6BAgIECQ" TargetMode="External"/><Relationship Id="rId132" Type="http://schemas.openxmlformats.org/officeDocument/2006/relationships/hyperlink" Target="http://circ.ahajournals.org/content/134/21/1603.long" TargetMode="External"/><Relationship Id="rId133" Type="http://schemas.openxmlformats.org/officeDocument/2006/relationships/hyperlink" Target="http://www.nejm.org/doi/full/10.1056/NEJMoa1908973" TargetMode="External"/><Relationship Id="rId134" Type="http://schemas.openxmlformats.org/officeDocument/2006/relationships/hyperlink" Target="https://www.ncbi.nlm.nih.gov/pubmed/?term=Schjerning%20Olsen%20AM%5BAuthor%5D&amp;cauthor=true&amp;cauthor_uid=26481405" TargetMode="External"/><Relationship Id="rId135" Type="http://schemas.openxmlformats.org/officeDocument/2006/relationships/hyperlink" Target="https://www.ncbi.nlm.nih.gov/pubmed/?term=Lindhardsen%20J%5BAuthor%5D&amp;cauthor=true&amp;cauthor_uid=26481405" TargetMode="External"/><Relationship Id="rId136" Type="http://schemas.openxmlformats.org/officeDocument/2006/relationships/hyperlink" Target="https://www.ncbi.nlm.nih.gov/pubmed/?term=Gislason%20GH%5BAuthor%5D&amp;cauthor=true&amp;cauthor_uid=26481405" TargetMode="External"/><Relationship Id="rId137" Type="http://schemas.openxmlformats.org/officeDocument/2006/relationships/hyperlink" Target="http://dx.doi.org/10.1136/bmj.h5096" TargetMode="External"/><Relationship Id="rId138" Type="http://schemas.openxmlformats.org/officeDocument/2006/relationships/hyperlink" Target="https://academic.oup.com/eurheartj/article-abstract/40/24/1963/5372329" TargetMode="External"/><Relationship Id="rId139" Type="http://schemas.openxmlformats.org/officeDocument/2006/relationships/hyperlink" Target="http://www.nejm.org/doi/full/10.1056/NEJMoa1709118" TargetMode="External"/><Relationship Id="rId140" Type="http://schemas.openxmlformats.org/officeDocument/2006/relationships/hyperlink" Target="http://www.thelancet.com/journals/lancet/article/PIIS0140-6736(17)32458-3/fulltext" TargetMode="External"/><Relationship Id="rId141" Type="http://schemas.openxmlformats.org/officeDocument/2006/relationships/hyperlink" Target="https://www.uptodate.com/contents/ventricular-arrhythmias-during-acute-myocardial-infarction-prevention-and-treatment/abstract/8" TargetMode="External"/><Relationship Id="rId142" Type="http://schemas.openxmlformats.org/officeDocument/2006/relationships/hyperlink" Target="https://www.uptodate.com/contents/ventricular-arrhythmias-during-acute-myocardial-infarction-prevention-and-treatment/abstract/9" TargetMode="External"/><Relationship Id="rId143" Type="http://schemas.openxmlformats.org/officeDocument/2006/relationships/hyperlink" Target="https://www.uptodate.com/contents/ventricular-arrhythmias-during-acute-myocardial-infarction-prevention-and-treatment/abstract/10" TargetMode="External"/><Relationship Id="rId144" Type="http://schemas.openxmlformats.org/officeDocument/2006/relationships/hyperlink" Target="https://doi.org/10.1177/2047487312460484" TargetMode="External"/><Relationship Id="rId145" Type="http://schemas.openxmlformats.org/officeDocument/2006/relationships/image" Target="media/image85.png"/><Relationship Id="rId146" Type="http://schemas.openxmlformats.org/officeDocument/2006/relationships/image" Target="media/image86.png"/><Relationship Id="rId147" Type="http://schemas.openxmlformats.org/officeDocument/2006/relationships/image" Target="media/image87.jpeg"/><Relationship Id="rId148" Type="http://schemas.openxmlformats.org/officeDocument/2006/relationships/image" Target="media/image88.jpeg"/><Relationship Id="rId149" Type="http://schemas.openxmlformats.org/officeDocument/2006/relationships/image" Target="media/image89.png"/><Relationship Id="rId150" Type="http://schemas.openxmlformats.org/officeDocument/2006/relationships/hyperlink" Target="https://www.ncbi.nlm.nih.gov/pubmed/?term=Khot%20UN%5BAuthor%5D&amp;cauthor=true&amp;cauthor_uid=14570953" TargetMode="External"/><Relationship Id="rId151" Type="http://schemas.openxmlformats.org/officeDocument/2006/relationships/hyperlink" Target="https://www.ncbi.nlm.nih.gov/pubmed/?term=Jia%20G%5BAuthor%5D&amp;cauthor=true&amp;cauthor_uid=14570953" TargetMode="External"/><Relationship Id="rId152" Type="http://schemas.openxmlformats.org/officeDocument/2006/relationships/hyperlink" Target="https://www.ncbi.nlm.nih.gov/pubmed/?term=Moliterno%20DJ%5BAuthor%5D&amp;cauthor=true&amp;cauthor_uid=14570953" TargetMode="External"/><Relationship Id="rId153" Type="http://schemas.openxmlformats.org/officeDocument/2006/relationships/hyperlink" Target="https://www.ncbi.nlm.nih.gov/pubmed/?term=Lincoff%20AM%5BAuthor%5D&amp;cauthor=true&amp;cauthor_uid=14570953" TargetMode="External"/><Relationship Id="rId154" Type="http://schemas.openxmlformats.org/officeDocument/2006/relationships/hyperlink" Target="https://www.ncbi.nlm.nih.gov/pubmed/?term=Khot%20MB%5BAuthor%5D&amp;cauthor=true&amp;cauthor_uid=14570953" TargetMode="External"/><Relationship Id="rId155" Type="http://schemas.openxmlformats.org/officeDocument/2006/relationships/hyperlink" Target="https://www.ncbi.nlm.nih.gov/pubmed/?term=Harrington%20RA%5BAuthor%5D&amp;cauthor=true&amp;cauthor_uid=14570953" TargetMode="External"/><Relationship Id="rId156" Type="http://schemas.openxmlformats.org/officeDocument/2006/relationships/hyperlink" Target="https://www.ncbi.nlm.nih.gov/pubmed/?term=Topol%20EJ%5BAuthor%5D&amp;cauthor=true&amp;cauthor_uid=14570953" TargetMode="External"/><Relationship Id="rId157" Type="http://schemas.openxmlformats.org/officeDocument/2006/relationships/hyperlink" Target="https://www.ncbi.nlm.nih.gov/pubmed/14570953" TargetMode="External"/><Relationship Id="rId158"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2020-12-21T10:43:58Z</dcterms:created>
  <dcterms:modified xsi:type="dcterms:W3CDTF">2020-12-21T10:43:58Z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2020-12-21T00:00:00Z</vt:filetime>
  </property>
  <property fmtid="{D5CDD505-2E9C-101B-9397-08002B2CF9AE}" pid="3" name="Creator">
    <vt:lpwstr>Chromium</vt:lpwstr>
  </property>
  <property fmtid="{D5CDD505-2E9C-101B-9397-08002B2CF9AE}" pid="4" name="LastSaved">
    <vt:filetime>2020-12-21T00:00:00Z</vt:filetime>
  </property>
</Properties>
</file>