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744A" w:rsidRDefault="003E1A78">
      <w:pPr>
        <w:spacing w:after="0" w:line="259" w:lineRule="auto"/>
        <w:ind w:left="-1627" w:right="-773" w:firstLine="0"/>
        <w:jc w:val="left"/>
      </w:pPr>
      <w:bookmarkStart w:id="0" w:name="_GoBack"/>
      <w:bookmarkEnd w:id="0"/>
      <w:r>
        <w:rPr>
          <w:noProof/>
        </w:rPr>
        <w:drawing>
          <wp:inline distT="0" distB="0" distL="0" distR="0">
            <wp:extent cx="7348972" cy="10369072"/>
            <wp:effectExtent l="0" t="0" r="0" b="0"/>
            <wp:docPr id="126344" name="Picture 1263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44" name="Picture 12634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348972" cy="1036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0" w:line="259" w:lineRule="auto"/>
        <w:ind w:left="92" w:firstLine="0"/>
        <w:jc w:val="left"/>
      </w:pPr>
      <w:r>
        <w:rPr>
          <w:sz w:val="30"/>
        </w:rPr>
        <w:lastRenderedPageBreak/>
        <w:t>Оглавление</w:t>
      </w:r>
    </w:p>
    <w:p w:rsidR="0062744A" w:rsidRDefault="003E1A78">
      <w:pPr>
        <w:spacing w:after="40" w:line="259" w:lineRule="auto"/>
        <w:ind w:left="86" w:right="4" w:hanging="5"/>
      </w:pPr>
      <w:r>
        <w:rPr>
          <w:sz w:val="22"/>
        </w:rPr>
        <w:t>Список сокращений</w:t>
      </w:r>
      <w:r>
        <w:rPr>
          <w:noProof/>
        </w:rPr>
        <w:drawing>
          <wp:inline distT="0" distB="0" distL="0" distR="0">
            <wp:extent cx="4607208" cy="103659"/>
            <wp:effectExtent l="0" t="0" r="0" b="0"/>
            <wp:docPr id="126374" name="Picture 1263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74" name="Picture 12637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07208" cy="10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67" w:line="247" w:lineRule="auto"/>
        <w:ind w:left="87" w:hanging="5"/>
      </w:pPr>
      <w:r>
        <w:rPr>
          <w:sz w:val="20"/>
        </w:rPr>
        <w:t>Термины и определения</w:t>
      </w:r>
      <w:r>
        <w:rPr>
          <w:noProof/>
        </w:rPr>
        <w:drawing>
          <wp:inline distT="0" distB="0" distL="0" distR="0">
            <wp:extent cx="4378526" cy="103659"/>
            <wp:effectExtent l="0" t="0" r="0" b="0"/>
            <wp:docPr id="126376" name="Picture 1263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76" name="Picture 12637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78526" cy="10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1"/>
        </w:numPr>
        <w:spacing w:after="63" w:line="247" w:lineRule="auto"/>
        <w:ind w:hanging="418"/>
      </w:pPr>
      <w:r>
        <w:rPr>
          <w:sz w:val="20"/>
        </w:rPr>
        <w:t>Краткая информация по заболеванию или состоянию (группе заболеваний или состояний)</w:t>
      </w:r>
      <w:r>
        <w:rPr>
          <w:noProof/>
        </w:rPr>
        <w:drawing>
          <wp:inline distT="0" distB="0" distL="0" distR="0">
            <wp:extent cx="402482" cy="88415"/>
            <wp:effectExtent l="0" t="0" r="0" b="0"/>
            <wp:docPr id="126378" name="Picture 126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78" name="Picture 12637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2482" cy="8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6" w:line="247" w:lineRule="auto"/>
        <w:ind w:left="950" w:hanging="667"/>
      </w:pPr>
      <w:r>
        <w:rPr>
          <w:sz w:val="20"/>
        </w:rPr>
        <w:t>Определение заболевания или состояния (группы заболеваний или состояний)</w:t>
      </w:r>
      <w:r>
        <w:rPr>
          <w:noProof/>
        </w:rPr>
        <w:drawing>
          <wp:inline distT="0" distB="0" distL="0" distR="0">
            <wp:extent cx="1058041" cy="94513"/>
            <wp:effectExtent l="0" t="0" r="0" b="0"/>
            <wp:docPr id="126380" name="Picture 1263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80" name="Picture 12638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58041" cy="9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6" w:line="247" w:lineRule="auto"/>
        <w:ind w:left="950" w:hanging="667"/>
      </w:pPr>
      <w:r>
        <w:rPr>
          <w:sz w:val="20"/>
        </w:rPr>
        <w:t>Этиология и патогенез заболевания или состояния (группе заболеваний или состояний)</w:t>
      </w:r>
      <w:r>
        <w:rPr>
          <w:noProof/>
        </w:rPr>
        <w:drawing>
          <wp:inline distT="0" distB="0" distL="0" distR="0">
            <wp:extent cx="396385" cy="24390"/>
            <wp:effectExtent l="0" t="0" r="0" b="0"/>
            <wp:docPr id="126382" name="Picture 1263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82" name="Picture 12638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6385" cy="2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6" w:line="247" w:lineRule="auto"/>
        <w:ind w:left="950" w:hanging="667"/>
      </w:pPr>
      <w:r>
        <w:rPr>
          <w:sz w:val="20"/>
        </w:rPr>
        <w:t xml:space="preserve">Эпидемиология </w:t>
      </w:r>
      <w:r>
        <w:rPr>
          <w:sz w:val="20"/>
        </w:rPr>
        <w:t>заболевания или состоянию (группе заболеваний или состояний)</w:t>
      </w:r>
      <w:r>
        <w:rPr>
          <w:noProof/>
        </w:rPr>
        <w:drawing>
          <wp:inline distT="0" distB="0" distL="0" distR="0">
            <wp:extent cx="905586" cy="88415"/>
            <wp:effectExtent l="0" t="0" r="0" b="0"/>
            <wp:docPr id="126384" name="Picture 1263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84" name="Picture 12638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05586" cy="8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" w:line="247" w:lineRule="auto"/>
        <w:ind w:left="950" w:hanging="667"/>
      </w:pPr>
      <w:r>
        <w:rPr>
          <w:sz w:val="20"/>
        </w:rPr>
        <w:t>Особенности кодирования заболевания или состояния (группы заболеваний или состояний) по</w:t>
      </w:r>
    </w:p>
    <w:p w:rsidR="0062744A" w:rsidRDefault="003E1A78">
      <w:pPr>
        <w:spacing w:after="106" w:line="247" w:lineRule="auto"/>
        <w:ind w:left="288" w:hanging="5"/>
      </w:pPr>
      <w:r>
        <w:rPr>
          <w:sz w:val="20"/>
        </w:rPr>
        <w:t>Международной статистической классификации болезни и проблем, связанных со здоровьем</w:t>
      </w:r>
      <w:r>
        <w:rPr>
          <w:noProof/>
        </w:rPr>
        <w:drawing>
          <wp:inline distT="0" distB="0" distL="0" distR="0">
            <wp:extent cx="396385" cy="27439"/>
            <wp:effectExtent l="0" t="0" r="0" b="0"/>
            <wp:docPr id="126386" name="Picture 126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86" name="Picture 12638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6385" cy="2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6" w:line="247" w:lineRule="auto"/>
        <w:ind w:left="950" w:hanging="667"/>
      </w:pPr>
      <w:r>
        <w:rPr>
          <w:sz w:val="20"/>
        </w:rPr>
        <w:t>Классификация заболе</w:t>
      </w:r>
      <w:r>
        <w:rPr>
          <w:sz w:val="20"/>
        </w:rPr>
        <w:t>вания или состояния (группы заболеваний или состояний)</w:t>
      </w:r>
      <w:r>
        <w:rPr>
          <w:noProof/>
        </w:rPr>
        <w:drawing>
          <wp:inline distT="0" distB="0" distL="0" distR="0">
            <wp:extent cx="936077" cy="97561"/>
            <wp:effectExtent l="0" t="0" r="0" b="0"/>
            <wp:docPr id="126388" name="Picture 1263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88" name="Picture 12638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36077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6" w:line="247" w:lineRule="auto"/>
        <w:ind w:left="950" w:hanging="667"/>
      </w:pPr>
      <w:r>
        <w:rPr>
          <w:sz w:val="20"/>
        </w:rPr>
        <w:t>Клиническая картина заболевания или состоянию (группы заболеваний или состояний)</w:t>
      </w:r>
      <w:r>
        <w:rPr>
          <w:noProof/>
        </w:rPr>
        <w:drawing>
          <wp:inline distT="0" distB="0" distL="0" distR="0">
            <wp:extent cx="393335" cy="21342"/>
            <wp:effectExtent l="0" t="0" r="0" b="0"/>
            <wp:docPr id="126390" name="Picture 1263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0" name="Picture 12639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3335" cy="2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1"/>
        </w:numPr>
        <w:spacing w:after="75" w:line="247" w:lineRule="auto"/>
        <w:ind w:hanging="418"/>
      </w:pPr>
      <w:r>
        <w:rPr>
          <w:sz w:val="20"/>
        </w:rPr>
        <w:t>Диагностика заболевания или состояния (группы заболеваний или состояний), медицинские показания и противопоказания к применению методов диагностики</w:t>
      </w:r>
      <w:r>
        <w:rPr>
          <w:noProof/>
        </w:rPr>
        <w:drawing>
          <wp:inline distT="0" distB="0" distL="0" distR="0">
            <wp:extent cx="1902646" cy="97561"/>
            <wp:effectExtent l="0" t="0" r="0" b="0"/>
            <wp:docPr id="126392" name="Picture 1263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2" name="Picture 12639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02646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76" w:line="247" w:lineRule="auto"/>
        <w:ind w:left="950" w:hanging="667"/>
      </w:pPr>
      <w:r>
        <w:rPr>
          <w:sz w:val="20"/>
        </w:rPr>
        <w:t>Жалобы и анамнез</w:t>
      </w:r>
      <w:r>
        <w:rPr>
          <w:noProof/>
        </w:rPr>
        <w:drawing>
          <wp:inline distT="0" distB="0" distL="0" distR="0">
            <wp:extent cx="4232168" cy="100610"/>
            <wp:effectExtent l="0" t="0" r="0" b="0"/>
            <wp:docPr id="126394" name="Picture 1263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4" name="Picture 12639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32168" cy="10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6" w:line="247" w:lineRule="auto"/>
        <w:ind w:left="950" w:hanging="667"/>
      </w:pPr>
      <w:r>
        <w:rPr>
          <w:sz w:val="20"/>
        </w:rPr>
        <w:t>Физикаљное обследование</w:t>
      </w:r>
      <w:r>
        <w:rPr>
          <w:noProof/>
        </w:rPr>
        <w:drawing>
          <wp:inline distT="0" distB="0" distL="0" distR="0">
            <wp:extent cx="3768702" cy="100610"/>
            <wp:effectExtent l="0" t="0" r="0" b="0"/>
            <wp:docPr id="126396" name="Picture 126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6" name="Picture 12639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68702" cy="10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1"/>
          <w:numId w:val="1"/>
        </w:numPr>
        <w:spacing w:after="106" w:line="247" w:lineRule="auto"/>
        <w:ind w:left="950" w:hanging="667"/>
      </w:pPr>
      <w:r>
        <w:rPr>
          <w:sz w:val="20"/>
        </w:rPr>
        <w:t>Лабораторные диагностические обследования</w:t>
      </w:r>
      <w:r>
        <w:rPr>
          <w:noProof/>
        </w:rPr>
        <w:drawing>
          <wp:inline distT="0" distB="0" distL="0" distR="0">
            <wp:extent cx="2771643" cy="97561"/>
            <wp:effectExtent l="0" t="0" r="0" b="0"/>
            <wp:docPr id="126398" name="Picture 1263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8" name="Picture 12639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71643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tabs>
          <w:tab w:val="center" w:pos="418"/>
          <w:tab w:val="right" w:pos="9173"/>
        </w:tabs>
        <w:spacing w:after="106" w:line="247" w:lineRule="auto"/>
        <w:ind w:left="0" w:firstLine="0"/>
        <w:jc w:val="left"/>
      </w:pPr>
      <w:r>
        <w:rPr>
          <w:sz w:val="20"/>
        </w:rPr>
        <w:tab/>
        <w:t>2,4.</w:t>
      </w:r>
      <w:r>
        <w:rPr>
          <w:sz w:val="20"/>
        </w:rPr>
        <w:tab/>
        <w:t>Инструментальны</w:t>
      </w:r>
      <w:r>
        <w:rPr>
          <w:sz w:val="20"/>
        </w:rPr>
        <w:t>е диагностические исследования</w:t>
      </w:r>
      <w:r>
        <w:rPr>
          <w:noProof/>
        </w:rPr>
        <w:drawing>
          <wp:inline distT="0" distB="0" distL="0" distR="0">
            <wp:extent cx="2524665" cy="100611"/>
            <wp:effectExtent l="0" t="0" r="0" b="0"/>
            <wp:docPr id="126400" name="Picture 126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0" name="Picture 12640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24665" cy="100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tabs>
          <w:tab w:val="center" w:pos="421"/>
          <w:tab w:val="right" w:pos="9173"/>
        </w:tabs>
        <w:spacing w:after="106" w:line="247" w:lineRule="auto"/>
        <w:ind w:left="0" w:firstLine="0"/>
        <w:jc w:val="left"/>
      </w:pPr>
      <w:r>
        <w:rPr>
          <w:sz w:val="20"/>
        </w:rPr>
        <w:tab/>
        <w:t>2.5.</w:t>
      </w:r>
      <w:r>
        <w:rPr>
          <w:sz w:val="20"/>
        </w:rPr>
        <w:tab/>
        <w:t>Иные диагностические исследования</w:t>
      </w: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3103997" cy="9146"/>
                <wp:effectExtent l="0" t="0" r="0" b="0"/>
                <wp:docPr id="126431" name="Group 1264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3997" cy="9146"/>
                          <a:chOff x="0" y="0"/>
                          <a:chExt cx="3103997" cy="9146"/>
                        </a:xfrm>
                      </wpg:grpSpPr>
                      <wps:wsp>
                        <wps:cNvPr id="126430" name="Shape 126430"/>
                        <wps:cNvSpPr/>
                        <wps:spPr>
                          <a:xfrm>
                            <a:off x="0" y="0"/>
                            <a:ext cx="3103997" cy="91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3997" h="9146">
                                <a:moveTo>
                                  <a:pt x="0" y="4573"/>
                                </a:moveTo>
                                <a:lnTo>
                                  <a:pt x="3103997" y="4573"/>
                                </a:lnTo>
                              </a:path>
                            </a:pathLst>
                          </a:custGeom>
                          <a:ln w="9146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6431" style="width:244.409pt;height:0.720154pt;mso-position-horizontal-relative:char;mso-position-vertical-relative:line" coordsize="31039,91">
                <v:shape id="Shape 126430" style="position:absolute;width:31039;height:91;left:0;top:0;" coordsize="3103997,9146" path="m0,4573l3103997,4573">
                  <v:stroke weight="0.720154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  <w:r>
        <w:rPr>
          <w:sz w:val="20"/>
        </w:rPr>
        <w:t>10</w:t>
      </w:r>
    </w:p>
    <w:p w:rsidR="0062744A" w:rsidRDefault="003E1A78">
      <w:pPr>
        <w:spacing w:after="75" w:line="247" w:lineRule="auto"/>
        <w:ind w:left="82" w:hanging="5"/>
      </w:pPr>
      <w:r>
        <w:rPr>
          <w:sz w:val="20"/>
        </w:rPr>
        <w:t>З. 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</w:t>
      </w:r>
      <w:r>
        <w:rPr>
          <w:sz w:val="20"/>
        </w:rPr>
        <w:tab/>
        <w:t>11</w:t>
      </w:r>
    </w:p>
    <w:p w:rsidR="0062744A" w:rsidRDefault="003E1A78">
      <w:pPr>
        <w:numPr>
          <w:ilvl w:val="1"/>
          <w:numId w:val="2"/>
        </w:numPr>
        <w:spacing w:after="106" w:line="247" w:lineRule="auto"/>
        <w:ind w:hanging="658"/>
      </w:pPr>
      <w:r>
        <w:rPr>
          <w:sz w:val="20"/>
        </w:rPr>
        <w:lastRenderedPageBreak/>
        <w:t>Хирургическое лечение</w:t>
      </w: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3817489" cy="9147"/>
                <wp:effectExtent l="0" t="0" r="0" b="0"/>
                <wp:docPr id="126433" name="Group 1264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7489" cy="9147"/>
                          <a:chOff x="0" y="0"/>
                          <a:chExt cx="3817489" cy="9147"/>
                        </a:xfrm>
                      </wpg:grpSpPr>
                      <wps:wsp>
                        <wps:cNvPr id="126432" name="Shape 126432"/>
                        <wps:cNvSpPr/>
                        <wps:spPr>
                          <a:xfrm>
                            <a:off x="0" y="0"/>
                            <a:ext cx="3817489" cy="9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7489" h="9147">
                                <a:moveTo>
                                  <a:pt x="0" y="4573"/>
                                </a:moveTo>
                                <a:lnTo>
                                  <a:pt x="3817489" y="4573"/>
                                </a:lnTo>
                              </a:path>
                            </a:pathLst>
                          </a:custGeom>
                          <a:ln w="9147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6433" style="width:300.59pt;height:0.720215pt;mso-position-horizontal-relative:char;mso-position-vertical-relative:line" coordsize="38174,91">
                <v:shape id="Shape 126432" style="position:absolute;width:38174;height:91;left:0;top:0;" coordsize="3817489,9147" path="m0,4573l3817489,4573">
                  <v:stroke weight="0.720215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  <w:r>
        <w:rPr>
          <w:sz w:val="20"/>
        </w:rPr>
        <w:t>12</w:t>
      </w:r>
    </w:p>
    <w:p w:rsidR="0062744A" w:rsidRDefault="003E1A78">
      <w:pPr>
        <w:numPr>
          <w:ilvl w:val="1"/>
          <w:numId w:val="2"/>
        </w:numPr>
        <w:spacing w:after="81" w:line="247" w:lineRule="auto"/>
        <w:ind w:hanging="658"/>
      </w:pPr>
      <w:r>
        <w:rPr>
          <w:sz w:val="20"/>
        </w:rPr>
        <w:t>Иное лечение</w:t>
      </w: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4344985" cy="9146"/>
                <wp:effectExtent l="0" t="0" r="0" b="0"/>
                <wp:docPr id="126435" name="Group 126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4985" cy="9146"/>
                          <a:chOff x="0" y="0"/>
                          <a:chExt cx="4344985" cy="9146"/>
                        </a:xfrm>
                      </wpg:grpSpPr>
                      <wps:wsp>
                        <wps:cNvPr id="126434" name="Shape 126434"/>
                        <wps:cNvSpPr/>
                        <wps:spPr>
                          <a:xfrm>
                            <a:off x="0" y="0"/>
                            <a:ext cx="4344985" cy="91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4985" h="9146">
                                <a:moveTo>
                                  <a:pt x="0" y="4573"/>
                                </a:moveTo>
                                <a:lnTo>
                                  <a:pt x="4344985" y="4573"/>
                                </a:lnTo>
                              </a:path>
                            </a:pathLst>
                          </a:custGeom>
                          <a:ln w="9146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6435" style="width:342.125pt;height:0.720184pt;mso-position-horizontal-relative:char;mso-position-vertical-relative:line" coordsize="43449,91">
                <v:shape id="Shape 126434" style="position:absolute;width:43449;height:91;left:0;top:0;" coordsize="4344985,9146" path="m0,4573l4344985,4573">
                  <v:stroke weight="0.720184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  <w:r>
        <w:rPr>
          <w:sz w:val="20"/>
        </w:rPr>
        <w:t>16</w:t>
      </w:r>
    </w:p>
    <w:p w:rsidR="0062744A" w:rsidRDefault="003E1A78">
      <w:pPr>
        <w:numPr>
          <w:ilvl w:val="0"/>
          <w:numId w:val="3"/>
        </w:numPr>
        <w:spacing w:after="78" w:line="247" w:lineRule="auto"/>
        <w:ind w:left="506" w:right="2" w:hanging="427"/>
      </w:pPr>
      <w:r>
        <w:rPr>
          <w:sz w:val="20"/>
        </w:rPr>
        <w:t>Медицинская реабилитация и санаторно-курортное лечение, медицинские показания и противопоказания к применению методов реабилитации, в том числе основанных на использовании природных лечебных факторов</w:t>
      </w:r>
      <w:r>
        <w:rPr>
          <w:noProof/>
        </w:rPr>
        <w:drawing>
          <wp:inline distT="0" distB="0" distL="0" distR="0">
            <wp:extent cx="3991288" cy="97561"/>
            <wp:effectExtent l="0" t="0" r="0" b="0"/>
            <wp:docPr id="126402" name="Picture 1264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2" name="Picture 126402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91288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3"/>
        </w:numPr>
        <w:spacing w:after="77" w:line="247" w:lineRule="auto"/>
        <w:ind w:left="506" w:right="2" w:hanging="427"/>
      </w:pPr>
      <w:r>
        <w:rPr>
          <w:sz w:val="20"/>
        </w:rPr>
        <w:t xml:space="preserve">Профилактика и диспансерное наблюдение, медицинские показания и противопоказания к </w:t>
      </w:r>
      <w:r>
        <w:rPr>
          <w:noProof/>
        </w:rPr>
        <w:drawing>
          <wp:inline distT="0" distB="0" distL="0" distR="0">
            <wp:extent cx="6098" cy="3049"/>
            <wp:effectExtent l="0" t="0" r="0" b="0"/>
            <wp:docPr id="34938" name="Picture 349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38" name="Picture 34938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98" cy="3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>применению методов профилактики</w:t>
      </w:r>
      <w:r>
        <w:rPr>
          <w:noProof/>
        </w:rPr>
        <w:drawing>
          <wp:inline distT="0" distB="0" distL="0" distR="0">
            <wp:extent cx="3710769" cy="97561"/>
            <wp:effectExtent l="0" t="0" r="0" b="0"/>
            <wp:docPr id="126404" name="Picture 1264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4" name="Picture 12640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10769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3"/>
        </w:numPr>
        <w:spacing w:after="63" w:line="259" w:lineRule="auto"/>
        <w:ind w:left="506" w:right="2" w:hanging="427"/>
      </w:pPr>
      <w:r>
        <w:rPr>
          <w:sz w:val="22"/>
        </w:rPr>
        <w:t>Организация оказания медицинской помощи</w:t>
      </w:r>
      <w:r>
        <w:rPr>
          <w:noProof/>
        </w:rPr>
        <w:drawing>
          <wp:inline distT="0" distB="0" distL="0" distR="0">
            <wp:extent cx="2927148" cy="97561"/>
            <wp:effectExtent l="0" t="0" r="0" b="0"/>
            <wp:docPr id="126406" name="Picture 1264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6" name="Picture 12640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27148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3"/>
        </w:numPr>
        <w:spacing w:after="63" w:line="259" w:lineRule="auto"/>
        <w:ind w:left="506" w:right="2" w:hanging="427"/>
      </w:pPr>
      <w:r>
        <w:rPr>
          <w:sz w:val="22"/>
        </w:rPr>
        <w:t>Дополнительная информация (в том числе факторы, влияющие на исход заболевания или состояния)</w:t>
      </w:r>
      <w:r>
        <w:rPr>
          <w:noProof/>
        </w:rPr>
        <w:drawing>
          <wp:inline distT="0" distB="0" distL="0" distR="0">
            <wp:extent cx="5134705" cy="97561"/>
            <wp:effectExtent l="0" t="0" r="0" b="0"/>
            <wp:docPr id="126408" name="Picture 1264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08" name="Picture 126408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34705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63" w:line="259" w:lineRule="auto"/>
        <w:ind w:left="86" w:right="4" w:hanging="5"/>
      </w:pPr>
      <w:r>
        <w:rPr>
          <w:sz w:val="22"/>
        </w:rPr>
        <w:t>Крит</w:t>
      </w:r>
      <w:r>
        <w:rPr>
          <w:sz w:val="22"/>
        </w:rPr>
        <w:t>ерии оценки качества медицинской помощи</w:t>
      </w:r>
      <w:r>
        <w:rPr>
          <w:noProof/>
        </w:rPr>
        <w:drawing>
          <wp:inline distT="0" distB="0" distL="0" distR="0">
            <wp:extent cx="2957639" cy="97561"/>
            <wp:effectExtent l="0" t="0" r="0" b="0"/>
            <wp:docPr id="126410" name="Picture 1264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10" name="Picture 126410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57639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63" w:line="259" w:lineRule="auto"/>
        <w:ind w:left="86" w:right="4" w:hanging="5"/>
      </w:pPr>
      <w:r>
        <w:rPr>
          <w:sz w:val="22"/>
        </w:rPr>
        <w:t>Список литературы</w:t>
      </w:r>
      <w:r>
        <w:rPr>
          <w:noProof/>
        </w:rPr>
        <w:drawing>
          <wp:inline distT="0" distB="0" distL="0" distR="0">
            <wp:extent cx="4634651" cy="97561"/>
            <wp:effectExtent l="0" t="0" r="0" b="0"/>
            <wp:docPr id="126412" name="Picture 1264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12" name="Picture 126412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34651" cy="97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27" w:line="247" w:lineRule="auto"/>
        <w:ind w:left="82" w:hanging="5"/>
      </w:pPr>
      <w:r>
        <w:rPr>
          <w:sz w:val="20"/>
        </w:rPr>
        <w:t>Приложение М. Состав рабочей группы по разработке и пересмотру клинических рекомендаций. .... 27</w:t>
      </w:r>
    </w:p>
    <w:p w:rsidR="0062744A" w:rsidRDefault="003E1A78">
      <w:pPr>
        <w:spacing w:after="10" w:line="247" w:lineRule="auto"/>
        <w:ind w:left="78" w:hanging="5"/>
      </w:pPr>
      <w:r>
        <w:rPr>
          <w:sz w:val="20"/>
        </w:rPr>
        <w:t>Приложение М. Методология разработки клинических рекомендаций .</w:t>
      </w:r>
      <w:r>
        <w:rPr>
          <w:noProof/>
        </w:rPr>
        <w:drawing>
          <wp:inline distT="0" distB="0" distL="0" distR="0">
            <wp:extent cx="1747141" cy="88416"/>
            <wp:effectExtent l="0" t="0" r="0" b="0"/>
            <wp:docPr id="126414" name="Picture 1264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14" name="Picture 126414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47141" cy="88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106" w:line="247" w:lineRule="auto"/>
        <w:ind w:left="288" w:hanging="5"/>
      </w:pPr>
      <w:r>
        <w:rPr>
          <w:sz w:val="20"/>
        </w:rPr>
        <w:t>Таблица 1</w:t>
      </w:r>
      <w:r>
        <w:rPr>
          <w:noProof/>
        </w:rPr>
        <w:drawing>
          <wp:inline distT="0" distB="0" distL="0" distR="0">
            <wp:extent cx="5107263" cy="94514"/>
            <wp:effectExtent l="0" t="0" r="0" b="0"/>
            <wp:docPr id="126416" name="Picture 1264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16" name="Picture 12641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07263" cy="94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106" w:line="247" w:lineRule="auto"/>
        <w:ind w:left="288" w:hanging="5"/>
      </w:pPr>
      <w:r>
        <w:rPr>
          <w:sz w:val="20"/>
        </w:rPr>
        <w:t>Шкала оценки уровней до</w:t>
      </w:r>
      <w:r>
        <w:rPr>
          <w:sz w:val="20"/>
        </w:rPr>
        <w:t>стоверности доказательств (УД) для методов диагностики (диагностических вмешательств)</w:t>
      </w:r>
      <w:r>
        <w:rPr>
          <w:noProof/>
        </w:rPr>
        <w:drawing>
          <wp:inline distT="0" distB="0" distL="0" distR="0">
            <wp:extent cx="4854187" cy="91464"/>
            <wp:effectExtent l="0" t="0" r="0" b="0"/>
            <wp:docPr id="126418" name="Picture 1264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18" name="Picture 126418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54187" cy="9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65" w:line="247" w:lineRule="auto"/>
        <w:ind w:left="288" w:hanging="5"/>
      </w:pPr>
      <w:r>
        <w:rPr>
          <w:sz w:val="20"/>
        </w:rPr>
        <w:t>Таблица 2</w:t>
      </w:r>
      <w:r>
        <w:rPr>
          <w:noProof/>
        </w:rPr>
        <w:drawing>
          <wp:inline distT="0" distB="0" distL="0" distR="0">
            <wp:extent cx="5104214" cy="91464"/>
            <wp:effectExtent l="0" t="0" r="0" b="0"/>
            <wp:docPr id="126420" name="Picture 1264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20" name="Picture 126420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04214" cy="9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106" w:line="247" w:lineRule="auto"/>
        <w:ind w:left="288" w:hanging="5"/>
      </w:pPr>
      <w:r>
        <w:rPr>
          <w:sz w:val="20"/>
        </w:rPr>
        <w:t>Шкала оценки уровней достоверности доказательств (УД) для методов профилактики, лечения и реабилитации (профилактических, лечебных, реабилитационных вмешатель</w:t>
      </w:r>
      <w:r>
        <w:rPr>
          <w:sz w:val="20"/>
        </w:rPr>
        <w:t>ств)</w:t>
      </w:r>
      <w:r>
        <w:rPr>
          <w:noProof/>
        </w:rPr>
        <w:drawing>
          <wp:inline distT="0" distB="0" distL="0" distR="0">
            <wp:extent cx="1405641" cy="88414"/>
            <wp:effectExtent l="0" t="0" r="0" b="0"/>
            <wp:docPr id="126422" name="Picture 1264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22" name="Picture 12642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405641" cy="88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60" w:line="247" w:lineRule="auto"/>
        <w:ind w:left="288" w:hanging="5"/>
      </w:pPr>
      <w:r>
        <w:rPr>
          <w:sz w:val="20"/>
        </w:rPr>
        <w:t>Таблица 3</w:t>
      </w:r>
      <w:r>
        <w:rPr>
          <w:noProof/>
        </w:rPr>
        <w:drawing>
          <wp:inline distT="0" distB="0" distL="0" distR="0">
            <wp:extent cx="5101165" cy="91463"/>
            <wp:effectExtent l="0" t="0" r="0" b="0"/>
            <wp:docPr id="126424" name="Picture 1264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24" name="Picture 126424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01165" cy="91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42" w:line="247" w:lineRule="auto"/>
        <w:ind w:left="288" w:hanging="5"/>
      </w:pPr>
      <w:r>
        <w:rPr>
          <w:sz w:val="20"/>
        </w:rPr>
        <w:t>Шкала оценки уровней убедительности рекомендаций (УРР) для методов профилактики, лечения и реабилитации (профилактических, диагностических, лечебных, реабилитационных вмешательств). ... ... .</w:t>
      </w:r>
      <w:r>
        <w:rPr>
          <w:noProof/>
        </w:rPr>
        <w:drawing>
          <wp:inline distT="0" distB="0" distL="0" distR="0">
            <wp:extent cx="152456" cy="85365"/>
            <wp:effectExtent l="0" t="0" r="0" b="0"/>
            <wp:docPr id="126426" name="Picture 1264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26" name="Picture 126426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52456" cy="8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63" w:line="259" w:lineRule="auto"/>
        <w:ind w:left="86" w:right="4" w:hanging="5"/>
      </w:pPr>
      <w:r>
        <w:rPr>
          <w:sz w:val="22"/>
        </w:rPr>
        <w:t>Приложение АЗ.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лекарственного препарата</w:t>
      </w:r>
      <w:r>
        <w:rPr>
          <w:noProof/>
        </w:rPr>
        <w:drawing>
          <wp:inline distT="0" distB="0" distL="0" distR="0">
            <wp:extent cx="3521725" cy="94513"/>
            <wp:effectExtent l="0" t="0" r="0" b="0"/>
            <wp:docPr id="126428" name="Picture 1264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28" name="Picture 126428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21725" cy="9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106" w:line="247" w:lineRule="auto"/>
        <w:ind w:left="5" w:hanging="5"/>
      </w:pPr>
      <w:r>
        <w:rPr>
          <w:sz w:val="20"/>
        </w:rPr>
        <w:t>Приложение Б. Алгоритмы действий врача</w:t>
      </w: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3160829" cy="6096"/>
                <wp:effectExtent l="0" t="0" r="0" b="0"/>
                <wp:docPr id="126437" name="Group 1264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0829" cy="6096"/>
                          <a:chOff x="0" y="0"/>
                          <a:chExt cx="3160829" cy="6096"/>
                        </a:xfrm>
                      </wpg:grpSpPr>
                      <wps:wsp>
                        <wps:cNvPr id="126436" name="Shape 126436"/>
                        <wps:cNvSpPr/>
                        <wps:spPr>
                          <a:xfrm>
                            <a:off x="0" y="0"/>
                            <a:ext cx="3160829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0829" h="6096">
                                <a:moveTo>
                                  <a:pt x="0" y="3048"/>
                                </a:moveTo>
                                <a:lnTo>
                                  <a:pt x="3160829" y="3048"/>
                                </a:lnTo>
                              </a:path>
                            </a:pathLst>
                          </a:custGeom>
                          <a:ln w="6096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6437" style="width:248.884pt;height:0.480003pt;mso-position-horizontal-relative:char;mso-position-vertical-relative:line" coordsize="31608,60">
                <v:shape id="Shape 126436" style="position:absolute;width:31608;height:60;left:0;top:0;" coordsize="3160829,6096" path="m0,3048l3160829,3048">
                  <v:stroke weight="0.480003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  <w:r>
        <w:rPr>
          <w:sz w:val="20"/>
        </w:rPr>
        <w:t>31</w:t>
      </w:r>
    </w:p>
    <w:p w:rsidR="0062744A" w:rsidRDefault="003E1A78">
      <w:pPr>
        <w:spacing w:after="106" w:line="247" w:lineRule="auto"/>
        <w:ind w:left="10" w:hanging="5"/>
      </w:pPr>
      <w:r>
        <w:rPr>
          <w:sz w:val="20"/>
        </w:rPr>
        <w:t>Приложение</w:t>
      </w:r>
      <w:r>
        <w:rPr>
          <w:sz w:val="20"/>
        </w:rPr>
        <w:t xml:space="preserve"> В: Информация для пациента................... </w:t>
      </w: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2350047" cy="6096"/>
                <wp:effectExtent l="0" t="0" r="0" b="0"/>
                <wp:docPr id="126439" name="Group 1264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0047" cy="6096"/>
                          <a:chOff x="0" y="0"/>
                          <a:chExt cx="2350047" cy="6096"/>
                        </a:xfrm>
                      </wpg:grpSpPr>
                      <wps:wsp>
                        <wps:cNvPr id="126438" name="Shape 126438"/>
                        <wps:cNvSpPr/>
                        <wps:spPr>
                          <a:xfrm>
                            <a:off x="0" y="0"/>
                            <a:ext cx="2350047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50047" h="6096">
                                <a:moveTo>
                                  <a:pt x="0" y="3048"/>
                                </a:moveTo>
                                <a:lnTo>
                                  <a:pt x="2350047" y="3048"/>
                                </a:lnTo>
                              </a:path>
                            </a:pathLst>
                          </a:custGeom>
                          <a:ln w="6096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6439" style="width:185.043pt;height:0.480011pt;mso-position-horizontal-relative:char;mso-position-vertical-relative:line" coordsize="23500,60">
                <v:shape id="Shape 126438" style="position:absolute;width:23500;height:60;left:0;top:0;" coordsize="2350047,6096" path="m0,3048l2350047,3048">
                  <v:stroke weight="0.480011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  <w:r>
        <w:rPr>
          <w:sz w:val="20"/>
        </w:rPr>
        <w:t>........31</w:t>
      </w:r>
    </w:p>
    <w:p w:rsidR="0062744A" w:rsidRDefault="003E1A78">
      <w:pPr>
        <w:spacing w:after="106" w:line="247" w:lineRule="auto"/>
        <w:ind w:left="10" w:hanging="5"/>
      </w:pPr>
      <w:r>
        <w:rPr>
          <w:sz w:val="20"/>
        </w:rPr>
        <w:t>Приложение Г 1-ГМ Шкалы оценки, вопросники и другие оценочные инструменты состояния пациента, приведенные в клинических рекомендациях..............</w:t>
      </w:r>
      <w:r>
        <w:rPr>
          <w:noProof/>
        </w:rPr>
        <w:drawing>
          <wp:inline distT="0" distB="0" distL="0" distR="0">
            <wp:extent cx="1106443" cy="24384"/>
            <wp:effectExtent l="0" t="0" r="0" b="0"/>
            <wp:docPr id="39190" name="Picture 39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90" name="Picture 39190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106443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>. ... .........................зз</w:t>
      </w:r>
      <w:r>
        <w:br w:type="page"/>
      </w:r>
    </w:p>
    <w:p w:rsidR="0062744A" w:rsidRDefault="003E1A78">
      <w:pPr>
        <w:pStyle w:val="Heading1"/>
        <w:spacing w:after="394"/>
        <w:ind w:left="0" w:firstLine="0"/>
        <w:jc w:val="right"/>
      </w:pPr>
      <w:r>
        <w:t>Список сокраще</w:t>
      </w:r>
      <w:r>
        <w:t>ний</w:t>
      </w:r>
    </w:p>
    <w:p w:rsidR="0062744A" w:rsidRDefault="003E1A78">
      <w:pPr>
        <w:spacing w:after="112" w:line="259" w:lineRule="auto"/>
        <w:ind w:right="28"/>
      </w:pPr>
      <w:r>
        <w:t>ВНЧС — височно-нижнечелюстной сустав</w:t>
      </w:r>
    </w:p>
    <w:p w:rsidR="0062744A" w:rsidRDefault="003E1A78">
      <w:pPr>
        <w:spacing w:after="107" w:line="259" w:lineRule="auto"/>
        <w:ind w:left="337" w:right="28"/>
      </w:pPr>
      <w:r>
        <w:t>ОПТГ — ортопантомограмма</w:t>
      </w:r>
    </w:p>
    <w:p w:rsidR="0062744A" w:rsidRDefault="003E1A78">
      <w:pPr>
        <w:spacing w:after="116" w:line="259" w:lineRule="auto"/>
        <w:ind w:left="337" w:right="28"/>
      </w:pPr>
      <w:r>
        <w:t>ТРГ — телерентгенограмма</w:t>
      </w:r>
    </w:p>
    <w:p w:rsidR="0062744A" w:rsidRDefault="003E1A78">
      <w:pPr>
        <w:spacing w:after="122" w:line="259" w:lineRule="auto"/>
        <w:ind w:left="337" w:right="28"/>
      </w:pPr>
      <w:r>
        <w:t>МСКТ — мультиспиральная компьютерная томография</w:t>
      </w:r>
    </w:p>
    <w:p w:rsidR="0062744A" w:rsidRDefault="003E1A78">
      <w:pPr>
        <w:spacing w:after="115" w:line="259" w:lineRule="auto"/>
        <w:ind w:left="337" w:right="28"/>
      </w:pPr>
      <w:r>
        <w:t>ЮЖТ — конусно-лучевая компьютерная томография</w:t>
      </w:r>
    </w:p>
    <w:p w:rsidR="0062744A" w:rsidRDefault="003E1A78">
      <w:pPr>
        <w:spacing w:after="104" w:line="259" w:lineRule="auto"/>
        <w:ind w:left="342" w:right="28"/>
      </w:pPr>
      <w:r>
        <w:t>КР — клинические рекомендации</w:t>
      </w:r>
    </w:p>
    <w:p w:rsidR="0062744A" w:rsidRDefault="003E1A78">
      <w:pPr>
        <w:spacing w:after="110" w:line="259" w:lineRule="auto"/>
        <w:ind w:left="342" w:right="28"/>
      </w:pPr>
      <w:r>
        <w:t>МРТ магнитно-резонансная томография</w:t>
      </w:r>
    </w:p>
    <w:p w:rsidR="0062744A" w:rsidRDefault="003E1A78">
      <w:pPr>
        <w:spacing w:after="112" w:line="259" w:lineRule="auto"/>
        <w:ind w:left="346" w:right="28"/>
      </w:pPr>
      <w:r>
        <w:t>ПАРМ — передняя активная риноманометрия</w:t>
      </w:r>
    </w:p>
    <w:p w:rsidR="0062744A" w:rsidRDefault="003E1A78">
      <w:pPr>
        <w:spacing w:after="151" w:line="259" w:lineRule="auto"/>
        <w:ind w:left="342" w:right="28"/>
      </w:pPr>
      <w:r>
        <w:t>АР — акустическая ринометрия</w:t>
      </w:r>
    </w:p>
    <w:p w:rsidR="0062744A" w:rsidRDefault="003E1A78">
      <w:pPr>
        <w:ind w:left="1499" w:right="4197" w:hanging="1148"/>
      </w:pPr>
      <w:r>
        <w:t>Bsso — Bilateral Sagittal Split 0steotomy ехме ная екон</w:t>
      </w:r>
      <w:r>
        <w:br w:type="page"/>
      </w:r>
    </w:p>
    <w:p w:rsidR="0062744A" w:rsidRDefault="003E1A78">
      <w:pPr>
        <w:spacing w:after="395" w:line="261" w:lineRule="auto"/>
        <w:ind w:left="116" w:right="124" w:hanging="10"/>
        <w:jc w:val="center"/>
      </w:pPr>
      <w:r>
        <w:t>Термины и определения</w:t>
      </w:r>
    </w:p>
    <w:p w:rsidR="0062744A" w:rsidRDefault="003E1A78">
      <w:pPr>
        <w:spacing w:after="35"/>
        <w:ind w:left="29" w:right="28" w:firstLine="528"/>
      </w:pPr>
      <w:r>
        <w:t>Зубочелюстная аномалия (деформация) это диспропорция развития (соотношения) челюстей, которая характеризуетс</w:t>
      </w:r>
      <w:r>
        <w:t>я функциональными и эстетическими нарушениями. Аномалии и деформации могут затрагивать верхнюю и нижнюю челюсти, скуловые кости, структуры носа и другие кости лицевого черепа.</w:t>
      </w:r>
    </w:p>
    <w:p w:rsidR="0062744A" w:rsidRDefault="003E1A78">
      <w:pPr>
        <w:ind w:left="29" w:right="28" w:firstLine="538"/>
      </w:pPr>
      <w:r>
        <w:t>Ортогнатическая хирургия (от ortho- — лат. прямой, gnatos- — лат. челюсть) — раз</w:t>
      </w:r>
      <w:r>
        <w:t>дел челюстно-лицевой хирургии, занимающийся нормализацией формы, размеров, положения и соотношения челюстей.</w:t>
      </w:r>
    </w:p>
    <w:p w:rsidR="0062744A" w:rsidRDefault="003E1A78">
      <w:pPr>
        <w:ind w:left="29" w:right="28" w:firstLine="523"/>
      </w:pPr>
      <w:r>
        <w:t>Гениопластика остеотомия подбородочного отдела нижней челюсти для изменения контуров подбородка, выполняется в эстетических целях.</w:t>
      </w:r>
    </w:p>
    <w:p w:rsidR="0062744A" w:rsidRDefault="003E1A78">
      <w:pPr>
        <w:spacing w:after="60"/>
        <w:ind w:left="29" w:right="28"/>
      </w:pPr>
      <w:r>
        <w:t xml:space="preserve">Ортогнатическая </w:t>
      </w:r>
      <w:r>
        <w:t>хирургия включает в себя различные виды операций: остеотомия одной челюсти (верхней — по типу Ле-Фор I или нижней челюсти — межкортшса.льная остеотомия), сегментарная остеотомия верхней челюсти, хирургическое расширение твердого неба, двучелюстная остеотом</w:t>
      </w:r>
      <w:r>
        <w:t>ия, гениопластика, остеотомия скуловых костей, краевая резекция нижней челюсти, а также хирургические приемы, направленные на профилактику нарушения функции носового дыхания.</w:t>
      </w:r>
    </w:p>
    <w:p w:rsidR="0062744A" w:rsidRDefault="003E1A78">
      <w:pPr>
        <w:ind w:left="29" w:right="28" w:firstLine="523"/>
      </w:pPr>
      <w:r>
        <w:t>Аномалия (от греч. avo@fa) врожденное отклонение от нормы или общей закономерност</w:t>
      </w:r>
      <w:r>
        <w:t>и.</w:t>
      </w:r>
    </w:p>
    <w:p w:rsidR="0062744A" w:rsidRDefault="003E1A78">
      <w:pPr>
        <w:ind w:left="29" w:right="28" w:firstLine="456"/>
      </w:pPr>
      <w:r>
        <w:t>Деформация (от лат. deformatio — искажение) — изменение размеров, формы и конфигурации кости в результате воздействия внешних или внутренних факторов.</w:t>
      </w:r>
    </w:p>
    <w:p w:rsidR="0062744A" w:rsidRDefault="003E1A78">
      <w:pPr>
        <w:spacing w:after="116" w:line="259" w:lineRule="auto"/>
        <w:ind w:left="509" w:right="28"/>
      </w:pPr>
      <w:r>
        <w:t>Окклюзия — вид смыкания зубных рядов.</w:t>
      </w:r>
    </w:p>
    <w:p w:rsidR="0062744A" w:rsidRDefault="003E1A78">
      <w:pPr>
        <w:ind w:left="29" w:right="28" w:firstLine="403"/>
      </w:pPr>
      <w:r>
        <w:t>Дистальная окклюзия вариант неправильного прикуса, характеризующийся смещением нижнего зубного ряда назад по отношению к верхнему, резцовой дизокклюзией и нарушением взаимоотношения боковых зубов в сагиттальном направлении.</w:t>
      </w:r>
    </w:p>
    <w:p w:rsidR="0062744A" w:rsidRDefault="003E1A78">
      <w:pPr>
        <w:spacing w:after="113" w:line="259" w:lineRule="auto"/>
        <w:ind w:left="446" w:right="28"/>
      </w:pPr>
      <w:r>
        <w:t xml:space="preserve">Прикус — соотношение челюстей в </w:t>
      </w:r>
      <w:r>
        <w:t>положении центральной окклюзии.</w:t>
      </w:r>
    </w:p>
    <w:p w:rsidR="0062744A" w:rsidRDefault="003E1A78">
      <w:pPr>
        <w:spacing w:after="32"/>
        <w:ind w:left="29" w:right="28" w:firstLine="408"/>
      </w:pPr>
      <w:r>
        <w:t>Мезиальная окклюзия разновидность неправильного прикуса, обусловленная смещением нижней челюсти вперед по отношению к верхней.</w:t>
      </w:r>
    </w:p>
    <w:p w:rsidR="0062744A" w:rsidRDefault="003E1A78">
      <w:pPr>
        <w:ind w:left="29" w:right="28" w:firstLine="413"/>
      </w:pPr>
      <w:r>
        <w:t xml:space="preserve">Вертикальная резцовая дизокклюзия разновидность неправильного прикуса, обусловленная отсутствием </w:t>
      </w:r>
      <w:r>
        <w:t>окклюзионных контактов между резцами.</w:t>
      </w:r>
    </w:p>
    <w:p w:rsidR="0062744A" w:rsidRDefault="0062744A">
      <w:pPr>
        <w:sectPr w:rsidR="0062744A">
          <w:headerReference w:type="even" r:id="rId38"/>
          <w:headerReference w:type="default" r:id="rId39"/>
          <w:headerReference w:type="first" r:id="rId40"/>
          <w:pgSz w:w="12058" w:h="16891"/>
          <w:pgMar w:top="331" w:right="1080" w:bottom="230" w:left="1805" w:header="720" w:footer="720" w:gutter="0"/>
          <w:cols w:space="720"/>
        </w:sectPr>
      </w:pPr>
    </w:p>
    <w:p w:rsidR="0062744A" w:rsidRDefault="003E1A78">
      <w:pPr>
        <w:pStyle w:val="Heading1"/>
        <w:ind w:right="0"/>
      </w:pPr>
      <w:r>
        <w:t>1.</w:t>
      </w:r>
      <w:r>
        <w:tab/>
        <w:t xml:space="preserve">Краткая информация по заболеванию </w:t>
      </w:r>
      <w:r>
        <w:tab/>
        <w:t>или состояний)</w:t>
      </w:r>
    </w:p>
    <w:p w:rsidR="0062744A" w:rsidRDefault="0062744A">
      <w:pPr>
        <w:sectPr w:rsidR="0062744A">
          <w:headerReference w:type="even" r:id="rId41"/>
          <w:headerReference w:type="default" r:id="rId42"/>
          <w:headerReference w:type="first" r:id="rId43"/>
          <w:pgSz w:w="12058" w:h="16891"/>
          <w:pgMar w:top="1598" w:right="1090" w:bottom="1301" w:left="1872" w:header="1579" w:footer="720" w:gutter="0"/>
          <w:cols w:space="720"/>
        </w:sectPr>
      </w:pPr>
    </w:p>
    <w:p w:rsidR="0062744A" w:rsidRDefault="003E1A78">
      <w:pPr>
        <w:pStyle w:val="Heading2"/>
        <w:tabs>
          <w:tab w:val="right" w:pos="9154"/>
        </w:tabs>
        <w:ind w:left="0"/>
      </w:pPr>
      <w:r>
        <w:rPr>
          <w:u w:val="none"/>
        </w:rPr>
        <w:t>1.1.</w:t>
      </w:r>
      <w:r>
        <w:rPr>
          <w:u w:val="none"/>
        </w:rPr>
        <w:tab/>
      </w:r>
      <w:r>
        <w:t>Определение заболевания или состояния (группы заболеваний или состояний)</w:t>
      </w:r>
    </w:p>
    <w:p w:rsidR="0062744A" w:rsidRDefault="003E1A78">
      <w:pPr>
        <w:spacing w:after="272"/>
        <w:ind w:left="29" w:right="28" w:firstLine="283"/>
      </w:pPr>
      <w:r>
        <w:t xml:space="preserve">Аномалии развития зубочелюстной системы являются симптомом нарушения развития всего организма, например гормональной дискорреляции </w:t>
      </w:r>
      <w:r>
        <w:t>или генетически детерминированной аномалии развития скелета человека. Возникновение патологии размеров и формы челюстей наблюдается при наследственной предрасположенности и врожденных аномалиях челюстно-лицевой области (врожденных расщелинах губы, альвеоля</w:t>
      </w:r>
      <w:r>
        <w:t>рного отростка и неба, гемифациальной шжросомии, синдроме Робена и Гольденхара и др.), нарушениях развития височно-нижнечелюстньж суставов, травмы челюстей с поражением зон роста, а также после рахита и заболеваний, связанных с нарушением обмена веществ и,</w:t>
      </w:r>
      <w:r>
        <w:t xml:space="preserve"> в частности, кальциевого обмена и эндокринопатий [1 ,2,5,9]. Менее значимыми, но все же возможными, могут быть такие причины, как: нарушение носового дыхания, макроглоссия, неправильное грудное вскармливание ребенка, осложнение кариеса, недостаточная жева</w:t>
      </w:r>
      <w:r>
        <w:t>тельная нагрузка, связанная с диспропорцией размеров зубов и отдельных участков челюстей [3,6,8].</w:t>
      </w:r>
    </w:p>
    <w:p w:rsidR="0062744A" w:rsidRDefault="003E1A78">
      <w:pPr>
        <w:pStyle w:val="Heading2"/>
        <w:ind w:left="14"/>
      </w:pPr>
      <w:r>
        <w:rPr>
          <w:u w:val="none"/>
        </w:rPr>
        <w:t xml:space="preserve">1.2. </w:t>
      </w:r>
      <w:r>
        <w:t>Этиология и патогенез заболевания или состояния (группе заболеваний или состояний)</w:t>
      </w:r>
    </w:p>
    <w:p w:rsidR="0062744A" w:rsidRDefault="003E1A78">
      <w:pPr>
        <w:ind w:left="29" w:right="28" w:firstLine="278"/>
      </w:pPr>
      <w:r>
        <w:t>Согласно современным представлениям, причинами возникновения зубочелюс</w:t>
      </w:r>
      <w:r>
        <w:t>тных аномалии могут быть генетические заболевания, травмы, воспалительные и опухолевые процессы, факторы внешней среды, парафункции и вредные привычки [11].</w:t>
      </w:r>
    </w:p>
    <w:p w:rsidR="0062744A" w:rsidRDefault="003E1A78">
      <w:pPr>
        <w:spacing w:after="120"/>
        <w:ind w:left="29" w:right="28" w:firstLine="278"/>
      </w:pPr>
      <w:r>
        <w:t>Все выше перечисленное может в той или иной степени оказать влияние на рост челюстей и таким образо</w:t>
      </w:r>
      <w:r>
        <w:t>м привести к возникновению зубочелюстной аномалии.</w:t>
      </w:r>
    </w:p>
    <w:p w:rsidR="0062744A" w:rsidRDefault="003E1A78">
      <w:pPr>
        <w:spacing w:after="441" w:line="266" w:lineRule="auto"/>
        <w:ind w:left="14" w:firstLine="0"/>
      </w:pPr>
      <w:r>
        <w:t xml:space="preserve">1.3. </w:t>
      </w:r>
      <w:r>
        <w:rPr>
          <w:u w:val="single" w:color="000000"/>
        </w:rPr>
        <w:t>Эпидемиология заболевания или состоянию (группе заболеваний или состояний)</w:t>
      </w:r>
    </w:p>
    <w:p w:rsidR="0062744A" w:rsidRDefault="003E1A78">
      <w:pPr>
        <w:spacing w:after="39"/>
        <w:ind w:left="29" w:right="28" w:firstLine="288"/>
      </w:pPr>
      <w:r>
        <w:t>По данным международной статистики около 4594 населения имеют аномалию прикуса, характеризующуюся отсутствием или столь незначительным нарушением взаимоотношения челюстей, что её можно скорректировать только ортодонтическим лечением [10].</w:t>
      </w:r>
    </w:p>
    <w:p w:rsidR="0062744A" w:rsidRDefault="003E1A78">
      <w:pPr>
        <w:ind w:left="29" w:right="28" w:firstLine="274"/>
      </w:pPr>
      <w:r>
        <w:t xml:space="preserve">Но тем не менее, </w:t>
      </w:r>
      <w:r>
        <w:t xml:space="preserve">от 5 </w:t>
      </w:r>
      <w:r>
        <w:rPr>
          <w:vertAlign w:val="superscript"/>
        </w:rPr>
        <w:t>0</w:t>
      </w:r>
      <w:r>
        <w:t>/0 до 1594 людей имеют зубочелюстную аномалию, которая характеризуется значительной диспропорцией роста челюстей и для её коррекции необходимо прибегать к комбинированному лечению включающему принципы ортогнатической хирургии [9].</w:t>
      </w:r>
    </w:p>
    <w:p w:rsidR="0062744A" w:rsidRDefault="003E1A78">
      <w:pPr>
        <w:spacing w:after="301" w:line="266" w:lineRule="auto"/>
        <w:ind w:left="14" w:firstLine="0"/>
      </w:pPr>
      <w:r>
        <w:t>1.4. Особенности ко</w:t>
      </w:r>
      <w:r>
        <w:t xml:space="preserve">дирования заболевания </w:t>
      </w:r>
      <w:r>
        <w:rPr>
          <w:u w:val="single" w:color="000000"/>
        </w:rPr>
        <w:t>или состояний) по Международной статистической классификации болезни и проблем. связанных со здоровьем</w:t>
      </w:r>
    </w:p>
    <w:p w:rsidR="0062744A" w:rsidRDefault="003E1A78">
      <w:pPr>
        <w:spacing w:after="425"/>
        <w:ind w:left="283" w:right="28"/>
      </w:pPr>
      <w:r>
        <w:t>(218 Другие врожденные аномалии [пороки развития] лица и шеи</w:t>
      </w:r>
    </w:p>
    <w:p w:rsidR="0062744A" w:rsidRDefault="003E1A78">
      <w:pPr>
        <w:ind w:left="29" w:right="4085" w:firstLine="288"/>
      </w:pPr>
      <w:r>
        <w:t xml:space="preserve">КОТО Основные аномалии размеров челюстей </w:t>
      </w:r>
      <w:r>
        <w:rPr>
          <w:noProof/>
        </w:rPr>
        <w:drawing>
          <wp:inline distT="0" distB="0" distL="0" distR="0">
            <wp:extent cx="57912" cy="15240"/>
            <wp:effectExtent l="0" t="0" r="0" b="0"/>
            <wp:docPr id="44497" name="Picture 44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97" name="Picture 44497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Гиперплазия нижней или верхней челюсти </w:t>
      </w:r>
      <w:r>
        <w:rPr>
          <w:noProof/>
        </w:rPr>
        <w:drawing>
          <wp:inline distT="0" distB="0" distL="0" distR="0">
            <wp:extent cx="57912" cy="15240"/>
            <wp:effectExtent l="0" t="0" r="0" b="0"/>
            <wp:docPr id="44498" name="Picture 444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98" name="Picture 44498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Гипоплазия нижней или верхней челюсти </w:t>
      </w:r>
      <w:r>
        <w:rPr>
          <w:noProof/>
        </w:rPr>
        <w:drawing>
          <wp:inline distT="0" distB="0" distL="0" distR="0">
            <wp:extent cx="57912" cy="15241"/>
            <wp:effectExtent l="0" t="0" r="0" b="0"/>
            <wp:docPr id="44499" name="Picture 444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99" name="Picture 44499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5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Макрогнатия нижней или верхней челюсти</w:t>
      </w:r>
    </w:p>
    <w:p w:rsidR="0062744A" w:rsidRDefault="003E1A78">
      <w:pPr>
        <w:numPr>
          <w:ilvl w:val="0"/>
          <w:numId w:val="4"/>
        </w:numPr>
        <w:spacing w:after="403"/>
        <w:ind w:right="28" w:hanging="710"/>
      </w:pPr>
      <w:r>
        <w:t>Микрогнатия нижней или верхней челюсти</w:t>
      </w:r>
    </w:p>
    <w:p w:rsidR="0062744A" w:rsidRDefault="003E1A78">
      <w:pPr>
        <w:spacing w:after="144" w:line="259" w:lineRule="auto"/>
        <w:ind w:left="278" w:right="28"/>
      </w:pPr>
      <w:r>
        <w:t>КОТ 1 Аномалии челюстно-черетљж соотношений</w:t>
      </w:r>
    </w:p>
    <w:p w:rsidR="0062744A" w:rsidRDefault="003E1A78">
      <w:pPr>
        <w:tabs>
          <w:tab w:val="center" w:pos="1771"/>
        </w:tabs>
        <w:spacing w:after="126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60960" cy="18288"/>
            <wp:effectExtent l="0" t="0" r="0" b="0"/>
            <wp:docPr id="44501" name="Picture 445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01" name="Picture 44501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Асимметрия челюсти</w:t>
      </w:r>
    </w:p>
    <w:p w:rsidR="0062744A" w:rsidRDefault="003E1A78">
      <w:pPr>
        <w:tabs>
          <w:tab w:val="center" w:pos="2729"/>
        </w:tabs>
        <w:spacing w:after="132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57912" cy="18288"/>
            <wp:effectExtent l="0" t="0" r="0" b="0"/>
            <wp:docPr id="44502" name="Picture 445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02" name="Picture 44502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Прогнатия нижней или верхней </w:t>
      </w:r>
      <w:r>
        <w:t>челюсти</w:t>
      </w:r>
    </w:p>
    <w:p w:rsidR="0062744A" w:rsidRDefault="003E1A78">
      <w:pPr>
        <w:numPr>
          <w:ilvl w:val="0"/>
          <w:numId w:val="4"/>
        </w:numPr>
        <w:spacing w:after="419"/>
        <w:ind w:right="28" w:hanging="710"/>
      </w:pPr>
      <w:r>
        <w:t>Ретрогнатия нижней или верхней челюсти</w:t>
      </w:r>
    </w:p>
    <w:p w:rsidR="0062744A" w:rsidRDefault="003E1A78">
      <w:pPr>
        <w:spacing w:after="945"/>
        <w:ind w:left="274" w:right="28"/>
      </w:pPr>
      <w:r>
        <w:t>КО7.4 Аномалия прикуса неугочненная (идиопатическая резорбция)</w:t>
      </w:r>
    </w:p>
    <w:p w:rsidR="0062744A" w:rsidRDefault="003E1A78">
      <w:pPr>
        <w:pStyle w:val="Heading2"/>
        <w:spacing w:after="72"/>
        <w:ind w:left="14"/>
      </w:pPr>
      <w:r>
        <w:rPr>
          <w:u w:val="none"/>
        </w:rPr>
        <w:t xml:space="preserve">1.5. </w:t>
      </w:r>
      <w:r>
        <w:t>Классификация заболевания или состояния (группы заболеваний или состояний)</w:t>
      </w:r>
    </w:p>
    <w:p w:rsidR="0062744A" w:rsidRDefault="003E1A78">
      <w:pPr>
        <w:spacing w:after="314" w:line="240" w:lineRule="auto"/>
        <w:ind w:left="29" w:right="28" w:firstLine="418"/>
      </w:pPr>
      <w:r>
        <w:t>В настоящее время в ООО «Специалисты в области челюстно-лицевой хирургии используют следующую рабочую классификацию скелетных зубочелюстных аномалий:</w:t>
      </w:r>
    </w:p>
    <w:p w:rsidR="0062744A" w:rsidRDefault="003E1A78">
      <w:pPr>
        <w:numPr>
          <w:ilvl w:val="0"/>
          <w:numId w:val="5"/>
        </w:numPr>
        <w:spacing w:line="259" w:lineRule="auto"/>
        <w:ind w:right="1296"/>
      </w:pPr>
      <w:r>
        <w:t>По типу аномалии окклюзии зубньж рядов:</w:t>
      </w:r>
    </w:p>
    <w:p w:rsidR="0062744A" w:rsidRDefault="003E1A78">
      <w:pPr>
        <w:numPr>
          <w:ilvl w:val="0"/>
          <w:numId w:val="5"/>
        </w:numPr>
        <w:spacing w:after="435"/>
        <w:ind w:right="1296"/>
      </w:pPr>
      <w:r>
        <w:t xml:space="preserve">по сагиттали на всем протяжении: дистальная окклюзия / мезиальная </w:t>
      </w:r>
      <w:r>
        <w:t xml:space="preserve">окклюзия; </w:t>
      </w:r>
      <w:r>
        <w:rPr>
          <w:noProof/>
        </w:rPr>
        <w:drawing>
          <wp:inline distT="0" distB="0" distL="0" distR="0">
            <wp:extent cx="57912" cy="15240"/>
            <wp:effectExtent l="0" t="0" r="0" b="0"/>
            <wp:docPr id="44506" name="Picture 445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06" name="Picture 44506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по трансверсали на всем протяжении: перекрестная окклюзия; </w:t>
      </w:r>
      <w:r>
        <w:rPr>
          <w:noProof/>
        </w:rPr>
        <w:drawing>
          <wp:inline distT="0" distB="0" distL="0" distR="0">
            <wp:extent cx="57912" cy="15240"/>
            <wp:effectExtent l="0" t="0" r="0" b="0"/>
            <wp:docPr id="44507" name="Picture 445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07" name="Picture 44507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по вертикали во фронтальном участке: вертикальная резцовая дизокклюзия.</w:t>
      </w:r>
    </w:p>
    <w:p w:rsidR="0062744A" w:rsidRDefault="003E1A78">
      <w:pPr>
        <w:numPr>
          <w:ilvl w:val="0"/>
          <w:numId w:val="5"/>
        </w:numPr>
        <w:spacing w:after="437"/>
        <w:ind w:right="1296"/>
      </w:pPr>
      <w:r>
        <w:t xml:space="preserve">По типу межчелюстного взаимоотношения на основе прикуса: </w:t>
      </w:r>
      <w:r>
        <w:rPr>
          <w:noProof/>
        </w:rPr>
        <w:drawing>
          <wp:inline distT="0" distB="0" distL="0" distR="0">
            <wp:extent cx="57912" cy="15240"/>
            <wp:effectExtent l="0" t="0" r="0" b="0"/>
            <wp:docPr id="44509" name="Picture 445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09" name="Picture 44509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 скелетный класс (соответствует дистальному типу пр</w:t>
      </w:r>
      <w:r>
        <w:t xml:space="preserve">икуса); </w:t>
      </w:r>
      <w:r>
        <w:rPr>
          <w:noProof/>
        </w:rPr>
        <w:drawing>
          <wp:inline distT="0" distB="0" distL="0" distR="0">
            <wp:extent cx="57912" cy="15240"/>
            <wp:effectExtent l="0" t="0" r="0" b="0"/>
            <wp:docPr id="44510" name="Picture 445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10" name="Picture 44510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 скелетный класс (соответствует мезиальному типу прикуса); </w:t>
      </w:r>
      <w:r>
        <w:rPr>
          <w:noProof/>
        </w:rPr>
        <w:drawing>
          <wp:inline distT="0" distB="0" distL="0" distR="0">
            <wp:extent cx="60960" cy="15240"/>
            <wp:effectExtent l="0" t="0" r="0" b="0"/>
            <wp:docPr id="44511" name="Picture 44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11" name="Picture 44511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сужение челюсти (соответствует перекрестная окклюзии).</w:t>
      </w:r>
    </w:p>
    <w:p w:rsidR="0062744A" w:rsidRDefault="003E1A78">
      <w:pPr>
        <w:numPr>
          <w:ilvl w:val="0"/>
          <w:numId w:val="5"/>
        </w:numPr>
        <w:spacing w:after="600" w:line="240" w:lineRule="auto"/>
        <w:ind w:right="1296"/>
      </w:pPr>
      <w:r>
        <w:t xml:space="preserve">По симметричности: симметричная; </w:t>
      </w:r>
      <w:r>
        <w:rPr>
          <w:noProof/>
        </w:rPr>
        <w:drawing>
          <wp:inline distT="0" distB="0" distL="0" distR="0">
            <wp:extent cx="60983" cy="21342"/>
            <wp:effectExtent l="0" t="0" r="0" b="0"/>
            <wp:docPr id="46013" name="Picture 460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13" name="Picture 46013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0983" cy="2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асимметричная / несимметричная.</w:t>
      </w:r>
    </w:p>
    <w:p w:rsidR="0062744A" w:rsidRDefault="003E1A78">
      <w:pPr>
        <w:pStyle w:val="Heading2"/>
        <w:ind w:left="14"/>
      </w:pPr>
      <w:r>
        <w:rPr>
          <w:u w:val="none"/>
        </w:rPr>
        <w:t xml:space="preserve">1.6. </w:t>
      </w:r>
      <w:r>
        <w:t>Клиническая картина заболевания или состояний)</w:t>
      </w:r>
    </w:p>
    <w:p w:rsidR="0062744A" w:rsidRDefault="0062744A">
      <w:pPr>
        <w:sectPr w:rsidR="0062744A">
          <w:type w:val="continuous"/>
          <w:pgSz w:w="12058" w:h="16891"/>
          <w:pgMar w:top="1513" w:right="1075" w:bottom="1301" w:left="1829" w:header="720" w:footer="720" w:gutter="0"/>
          <w:cols w:space="720"/>
        </w:sectPr>
      </w:pPr>
    </w:p>
    <w:p w:rsidR="0062744A" w:rsidRDefault="003E1A78">
      <w:pPr>
        <w:ind w:left="29" w:right="28" w:firstLine="687"/>
      </w:pPr>
      <w:r>
        <w:t>Клиническая картина зубочелюстных аномалий разнообразна. Это объясняется сложностью анатомического строения и функционирования зубочелюстного аппарата. Клинические•симптомы и синдромы у взрослых пациентов с зубочелюстными аномалиями чаще з</w:t>
      </w:r>
      <w:r>
        <w:t>начительно сложнее, чем у детей [11.</w:t>
      </w:r>
    </w:p>
    <w:p w:rsidR="0062744A" w:rsidRDefault="003E1A78">
      <w:pPr>
        <w:spacing w:after="533"/>
        <w:ind w:left="29" w:right="28" w:firstLine="696"/>
      </w:pPr>
      <w:r>
        <w:t>Обусловлено это присоединением к основному заболеванию потери зубов, деформации зубных рядов и челюстей, функциональной перегрузке пародонта и нарушений окклюзии [8].</w:t>
      </w:r>
    </w:p>
    <w:p w:rsidR="0062744A" w:rsidRDefault="003E1A78">
      <w:pPr>
        <w:pStyle w:val="Heading1"/>
        <w:spacing w:after="205"/>
        <w:ind w:right="0"/>
      </w:pPr>
      <w:r>
        <w:t xml:space="preserve">2. </w:t>
      </w:r>
      <w:r>
        <w:tab/>
        <w:t>Диагностика заболевания или состояния (группы за</w:t>
      </w:r>
      <w:r>
        <w:t>болеваний или состояний), медицинские показания и противопоказания к применению методов диагностики</w:t>
      </w:r>
    </w:p>
    <w:p w:rsidR="0062744A" w:rsidRDefault="003E1A78">
      <w:pPr>
        <w:spacing w:after="407" w:line="353" w:lineRule="auto"/>
        <w:ind w:left="0" w:firstLine="283"/>
        <w:jc w:val="left"/>
      </w:pPr>
      <w:r>
        <w:t>Диагностика врожденных и приобретенных аномалий и деформаций зубочелюстной системы и лицевого скелета устанавливается на основании сбора анамнеза, клинической оценки состояния пациента, оценки моделей зубных рядов, антропометрического анализа, данных лучев</w:t>
      </w:r>
      <w:r>
        <w:t>ых методов обследования (ОПТГ, ТРГ, КЛКТ или МСКТ, МРТ).</w:t>
      </w:r>
    </w:p>
    <w:p w:rsidR="0062744A" w:rsidRDefault="003E1A78">
      <w:pPr>
        <w:spacing w:after="124" w:line="259" w:lineRule="auto"/>
        <w:ind w:left="283" w:right="28"/>
      </w:pPr>
      <w:r>
        <w:t>Необходимые дифференциально-диагностические обследования:</w:t>
      </w:r>
    </w:p>
    <w:p w:rsidR="0062744A" w:rsidRDefault="003E1A78">
      <w:pPr>
        <w:numPr>
          <w:ilvl w:val="0"/>
          <w:numId w:val="6"/>
        </w:numPr>
        <w:spacing w:after="118" w:line="259" w:lineRule="auto"/>
        <w:ind w:right="28"/>
      </w:pPr>
      <w:r>
        <w:t>Сбор анамнеза;</w:t>
      </w:r>
    </w:p>
    <w:p w:rsidR="0062744A" w:rsidRDefault="003E1A78">
      <w:pPr>
        <w:numPr>
          <w:ilvl w:val="0"/>
          <w:numId w:val="6"/>
        </w:numPr>
        <w:spacing w:after="119" w:line="259" w:lineRule="auto"/>
        <w:ind w:right="28"/>
      </w:pPr>
      <w:r>
        <w:t>Оценка местного статуса;</w:t>
      </w:r>
    </w:p>
    <w:p w:rsidR="0062744A" w:rsidRDefault="003E1A78">
      <w:pPr>
        <w:tabs>
          <w:tab w:val="center" w:pos="2533"/>
        </w:tabs>
        <w:spacing w:after="122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60983" cy="18293"/>
            <wp:effectExtent l="0" t="0" r="0" b="0"/>
            <wp:docPr id="46016" name="Picture 460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16" name="Picture 46016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0983" cy="18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Оценка стоматологического статуса;</w:t>
      </w:r>
    </w:p>
    <w:p w:rsidR="0062744A" w:rsidRDefault="003E1A78">
      <w:pPr>
        <w:numPr>
          <w:ilvl w:val="0"/>
          <w:numId w:val="6"/>
        </w:numPr>
        <w:spacing w:after="133" w:line="259" w:lineRule="auto"/>
        <w:ind w:right="28"/>
      </w:pPr>
      <w:r>
        <w:t>Рентгенологическое обследование (ОПТГ, ТРГ, КЛКТ или МСКТ, МРТ);</w:t>
      </w:r>
    </w:p>
    <w:p w:rsidR="0062744A" w:rsidRDefault="003E1A78">
      <w:pPr>
        <w:numPr>
          <w:ilvl w:val="0"/>
          <w:numId w:val="6"/>
        </w:numPr>
        <w:spacing w:after="127" w:line="259" w:lineRule="auto"/>
        <w:ind w:right="28"/>
      </w:pPr>
      <w:r>
        <w:t>Оценка соматического статуса;</w:t>
      </w:r>
    </w:p>
    <w:p w:rsidR="0062744A" w:rsidRDefault="003E1A78">
      <w:pPr>
        <w:tabs>
          <w:tab w:val="center" w:pos="4072"/>
          <w:tab w:val="center" w:pos="7947"/>
        </w:tabs>
        <w:spacing w:after="116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60983" cy="18293"/>
            <wp:effectExtent l="0" t="0" r="0" b="0"/>
            <wp:docPr id="46019" name="Picture 460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19" name="Picture 46019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0983" cy="18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Оценка психоневрологического статуса (при нелабильной психике)</w:t>
      </w:r>
      <w:r>
        <w:tab/>
      </w:r>
      <w:r>
        <w:rPr>
          <w:noProof/>
        </w:rPr>
        <w:drawing>
          <wp:inline distT="0" distB="0" distL="0" distR="0">
            <wp:extent cx="12197" cy="12195"/>
            <wp:effectExtent l="0" t="0" r="0" b="0"/>
            <wp:docPr id="46125" name="Picture 461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25" name="Picture 46125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2197" cy="1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6"/>
        </w:numPr>
        <w:spacing w:after="929"/>
        <w:ind w:right="28"/>
      </w:pPr>
      <w:r>
        <w:t>Оценка состояния ЛОР органов при нарушение функции дыхании (оценка функции внешнего дыхания: ПАРМ, акустическая ринометрия и/или передняя риноманометрия;</w:t>
      </w:r>
    </w:p>
    <w:p w:rsidR="0062744A" w:rsidRDefault="003E1A78">
      <w:pPr>
        <w:pStyle w:val="Heading2"/>
        <w:spacing w:after="70" w:line="259" w:lineRule="auto"/>
        <w:ind w:left="10" w:right="10" w:hanging="10"/>
        <w:jc w:val="center"/>
      </w:pPr>
      <w:r>
        <w:rPr>
          <w:u w:val="none"/>
        </w:rPr>
        <w:t>2.1.</w:t>
      </w:r>
      <w:r>
        <w:rPr>
          <w:u w:val="none"/>
        </w:rPr>
        <w:t xml:space="preserve"> Жалобы и анамнез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Рекомендуется выявление жалоб на изменение конфигурации челюстей или лица, асимметрию одной или обеих челюстей, асимметрию лица, частичную потерю зубов, затруднение движения нижней челюстью, пережёвывания пищи,</w:t>
      </w:r>
    </w:p>
    <w:p w:rsidR="0062744A" w:rsidRDefault="0062744A">
      <w:pPr>
        <w:sectPr w:rsidR="0062744A">
          <w:type w:val="continuous"/>
          <w:pgSz w:w="12058" w:h="16891"/>
          <w:pgMar w:top="1513" w:right="1080" w:bottom="1306" w:left="1892" w:header="720" w:footer="720" w:gutter="0"/>
          <w:cols w:space="720"/>
        </w:sectPr>
      </w:pPr>
    </w:p>
    <w:p w:rsidR="0062744A" w:rsidRDefault="003E1A78">
      <w:pPr>
        <w:ind w:left="1042" w:right="28"/>
      </w:pPr>
      <w:r>
        <w:t>хруст, щелчки или боль в области одного или оборж височно-них«ечелюстных суставах, нарушение функции носового дыхания, реже дефект речи и др</w:t>
      </w:r>
    </w:p>
    <w:p w:rsidR="0062744A" w:rsidRDefault="003E1A78">
      <w:pPr>
        <w:spacing w:after="161" w:line="259" w:lineRule="auto"/>
        <w:ind w:left="1051" w:firstLine="0"/>
        <w:jc w:val="left"/>
      </w:pPr>
      <w:r>
        <w:rPr>
          <w:noProof/>
        </w:rPr>
        <w:drawing>
          <wp:inline distT="0" distB="0" distL="0" distR="0">
            <wp:extent cx="600466" cy="134115"/>
            <wp:effectExtent l="0" t="0" r="0" b="0"/>
            <wp:docPr id="47791" name="Picture 477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91" name="Picture 47791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00466" cy="13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69" w:line="259" w:lineRule="auto"/>
        <w:ind w:left="1051" w:right="28"/>
      </w:pPr>
      <w:r>
        <w:t>Уровень убедительности рекомендаций — С (уровень Достоверности</w:t>
      </w:r>
    </w:p>
    <w:p w:rsidR="0062744A" w:rsidRDefault="003E1A78">
      <w:pPr>
        <w:spacing w:after="525"/>
        <w:ind w:left="346" w:right="28"/>
      </w:pPr>
      <w:r>
        <w:t>Доказательств — 5)</w:t>
      </w:r>
    </w:p>
    <w:p w:rsidR="0062744A" w:rsidRDefault="003E1A78">
      <w:pPr>
        <w:spacing w:after="72" w:line="261" w:lineRule="auto"/>
        <w:ind w:left="116" w:right="178" w:hanging="10"/>
        <w:jc w:val="center"/>
      </w:pPr>
      <w:r>
        <w:t>2.2. Физикальное обследование</w:t>
      </w:r>
    </w:p>
    <w:p w:rsidR="0062744A" w:rsidRDefault="003E1A78">
      <w:pPr>
        <w:numPr>
          <w:ilvl w:val="0"/>
          <w:numId w:val="7"/>
        </w:numPr>
        <w:spacing w:after="407"/>
        <w:ind w:left="1053" w:right="28" w:hanging="346"/>
      </w:pPr>
      <w:r>
        <w:t>Рекомендуется лечащему врачу начать обследование с определения симметрии лицевого скелета и черепа в целом, определение прикуса, проведения антропометрических измерений лица [7].</w:t>
      </w:r>
    </w:p>
    <w:p w:rsidR="0062744A" w:rsidRDefault="003E1A78">
      <w:pPr>
        <w:spacing w:after="553"/>
        <w:ind w:left="432" w:right="158"/>
      </w:pPr>
      <w:r>
        <w:t xml:space="preserve">Уровень убеДительности рекоменДаций С (уровень Достоверности Доказательств - </w:t>
      </w:r>
      <w:r>
        <w:t>5) Комментарии: одним из основных клинических проявлений врожденной или приобретенной аномалии и деформации зубочелюстной системы и лицевого скелета является видимая деформация и нарушение симметрии шща, нарушение окклюзии и межчелюстных взаимоотношений. О</w:t>
      </w:r>
      <w:r>
        <w:t>ценка данных параметров является первичным звеном обследования. Проведение антропометрических измерений позволяет объективно оценить степень выраженности аномалии или деформации. Оценка гипсовых моделей зубных рядов позволяет оценить состояние прикуса [2].</w:t>
      </w:r>
    </w:p>
    <w:p w:rsidR="0062744A" w:rsidRDefault="003E1A78">
      <w:pPr>
        <w:spacing w:after="72" w:line="261" w:lineRule="auto"/>
        <w:ind w:left="116" w:right="307" w:hanging="10"/>
        <w:jc w:val="center"/>
      </w:pPr>
      <w:r>
        <w:rPr>
          <w:noProof/>
        </w:rPr>
        <w:drawing>
          <wp:inline distT="0" distB="0" distL="0" distR="0">
            <wp:extent cx="9144" cy="6096"/>
            <wp:effectExtent l="0" t="0" r="0" b="0"/>
            <wp:docPr id="47679" name="Picture 476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79" name="Picture 47679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9144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2.3. Лабораторные диагностические обследования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Лабораторные диагностические исследования рекомендуется выполнять всем пациентам с патологией прикуса в ходе пощотовки и планирования хирургического вмешательства для исключения сопутствующих заболеваний [6</w:t>
      </w:r>
      <w:r>
        <w:t>].</w:t>
      </w:r>
    </w:p>
    <w:p w:rsidR="0062744A" w:rsidRDefault="003E1A78">
      <w:pPr>
        <w:spacing w:after="364"/>
        <w:ind w:left="101" w:right="28"/>
      </w:pPr>
      <w:r>
        <w:t>Уровень убеДительности рекомендаций — С (уровень Достоверности Доказательств — 5)</w:t>
      </w:r>
    </w:p>
    <w:p w:rsidR="0062744A" w:rsidRDefault="003E1A78">
      <w:pPr>
        <w:spacing w:after="97" w:line="261" w:lineRule="auto"/>
        <w:ind w:left="116" w:right="211" w:hanging="10"/>
        <w:jc w:val="center"/>
      </w:pPr>
      <w:r>
        <w:t>2.4. Инструментальные диагностические исследования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 xml:space="preserve">Всем пациентам с патологией прикуса рекомендуется проведение компьютерная томография лицевого отдела черепа с или без пространственной реконструкции </w:t>
      </w:r>
      <w:r>
        <w:rPr>
          <w:noProof/>
        </w:rPr>
        <w:drawing>
          <wp:inline distT="0" distB="0" distL="0" distR="0">
            <wp:extent cx="12192" cy="15240"/>
            <wp:effectExtent l="0" t="0" r="0" b="0"/>
            <wp:docPr id="47682" name="Picture 476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82" name="Picture 47682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2192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изображения в формате 31) [4].</w:t>
      </w:r>
    </w:p>
    <w:p w:rsidR="0062744A" w:rsidRDefault="003E1A78">
      <w:pPr>
        <w:ind w:left="413" w:right="182"/>
      </w:pPr>
      <w:r>
        <w:t>Уровень убедительности рекомендаций С (уровень Достоверности Доказательств</w:t>
      </w:r>
      <w:r>
        <w:t xml:space="preserve"> - 5) Комментарии: диагностика любой из описываемых врожденной или приобретенной аномалии или деформации зубочелюстной системы и лицевого скелета невозможна без</w:t>
      </w:r>
    </w:p>
    <w:p w:rsidR="0062744A" w:rsidRDefault="003E1A78">
      <w:pPr>
        <w:ind w:left="422" w:right="28"/>
      </w:pPr>
      <w:r>
        <w:t>К.ЛКТ или МСКТ, которые являются основополагающим для данной категории пациентов. Эти методы об</w:t>
      </w:r>
      <w:r>
        <w:t>следования позволяют провести детальное изучение анатомии костей лицевого скелета, характер и особенности развития аномалии или механизма деформации. Рекомендуется проводить КЛКТ ијш МСКТ с шагом томографа]толщиной среза не более 0,5 мм.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Всем пациентам с п</w:t>
      </w:r>
      <w:r>
        <w:t>атологией прикуса рекомендуется проведение магнитнорезонансной томографии височно-нижнечелюстного сустава (ВНЧС) [4, 5].</w:t>
      </w:r>
    </w:p>
    <w:p w:rsidR="0062744A" w:rsidRDefault="003E1A78">
      <w:pPr>
        <w:spacing w:after="515"/>
        <w:ind w:left="447" w:right="159"/>
      </w:pPr>
      <w:r>
        <w:t xml:space="preserve">Уровень убедительности рекомендаций С (уровень Достоверности Доказательств - 5) Комментарии: исследование позволяет провести детальное </w:t>
      </w:r>
      <w:r>
        <w:t>изучение мягкотканных структур височно-нижнечелюстного сустава (целостность и положение суставного диска, оценить его пространственное положение в суставе).</w:t>
      </w:r>
    </w:p>
    <w:p w:rsidR="0062744A" w:rsidRDefault="003E1A78">
      <w:pPr>
        <w:spacing w:after="93" w:line="259" w:lineRule="auto"/>
        <w:ind w:left="2330" w:right="28"/>
      </w:pPr>
      <w:r>
        <w:t>2.5. Иные диагностические исследования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Всем пациентам с патологией прикуса рекомендуется консультац</w:t>
      </w:r>
      <w:r>
        <w:t>ия врачаортодонта [1, 2, 3].</w:t>
      </w:r>
    </w:p>
    <w:p w:rsidR="0062744A" w:rsidRDefault="003E1A78">
      <w:pPr>
        <w:ind w:left="438" w:right="159"/>
      </w:pPr>
      <w:r>
        <w:t>Уровень убедительности рекомендаций С (уровень Достоверности Доказательств - 5) Комментарии: подавляющее большинство врожденной или приобретенной аномалии и деформации зубочелюстной системы сопровождаются нарушением расположени</w:t>
      </w:r>
      <w:r>
        <w:t>я челюстей и нарушением прикуса. Хирургическое лечение таких пациентов всегда сопровождается ортодонтическим этапом, в ходе которого ортодонт корректирует положение зубов, проводит ортодонтическую подготовку к операции и ортодонтическую коррекцию после опе</w:t>
      </w:r>
      <w:r>
        <w:t>рации.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Всем пациентам с патологией прикуса рекомендуется консультация врачагенетика [41].</w:t>
      </w:r>
    </w:p>
    <w:p w:rsidR="0062744A" w:rsidRDefault="003E1A78">
      <w:pPr>
        <w:ind w:left="438" w:right="168"/>
      </w:pPr>
      <w:r>
        <w:t>Уровень убедительности рекомендаций С (уровень Достоверности Доказательств - 5) Комментарии: проводится с целью выявления этиологической причины заболевания при подоз</w:t>
      </w:r>
      <w:r>
        <w:t>рении наличия зубочелюстной аномалии как симптомокомплекса в составе какого-либо синдрома и нарушении костного метаболизма.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Всем пациентам с патологией прикуса перед оперативньш лечением рекомендуется консультация врача-анестезиолога-реаниматолога [42].</w:t>
      </w:r>
    </w:p>
    <w:p w:rsidR="0062744A" w:rsidRDefault="003E1A78">
      <w:pPr>
        <w:ind w:left="433" w:right="173"/>
      </w:pPr>
      <w:r>
        <w:t>Ур</w:t>
      </w:r>
      <w:r>
        <w:t>овень убедительности рекомендаций С (уровень Достоверности Доказательств - 4) Комментарии: перед любым оперативным вмешательством оценивается степень анестезиологического риска. Большинство операций при врожденной или приобретенной аномалии и деформации зу</w:t>
      </w:r>
      <w:r>
        <w:t>бочелюстной системы и лицевого скелета являются высокотравматичными, сопряжены с остеотомией и перемещением костей, вовлечением большого количества мягких тканей и могут сопровождаются значительной кровопотерей, что может потребовать проведения гемотрансфу</w:t>
      </w:r>
      <w:r>
        <w:t>зии.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Всем пациентам с патологией прикуса перед оперативным лечением рекомендуется консультация врача-стоматолога-терапевта [37, 42].</w:t>
      </w:r>
    </w:p>
    <w:p w:rsidR="0062744A" w:rsidRDefault="003E1A78">
      <w:pPr>
        <w:spacing w:after="31"/>
        <w:ind w:left="461" w:right="187"/>
      </w:pPr>
      <w:r>
        <w:t>Уровень убедительности рекомендаций С (уровень Достоверности Доказательств — 4) Комментарии: оценивает состояние зубов и проводит необходимые манипуляции для подготовки к хирургическому лечению и последующей реабилитации пациента.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Всем пациентам с патологи</w:t>
      </w:r>
      <w:r>
        <w:t>ей прикуса рекомендуется консультация врачастоматолога-ортопеда [ , 2].</w:t>
      </w:r>
    </w:p>
    <w:p w:rsidR="0062744A" w:rsidRDefault="003E1A78">
      <w:pPr>
        <w:spacing w:after="27"/>
        <w:ind w:left="466" w:right="182"/>
      </w:pPr>
      <w:r>
        <w:t>Уровень убедительности рекомендаций С (уровень Достоверности Доказательств - 5) Комментарии: оценивает наличие дефектов зубных рядов, окклюзионных взаимоотношений и проводит необходимы</w:t>
      </w:r>
      <w:r>
        <w:t>е манипуляции для подготовки к хирургическому лечению и последующей реабилитации пациента.</w:t>
      </w:r>
    </w:p>
    <w:p w:rsidR="0062744A" w:rsidRDefault="003E1A78">
      <w:pPr>
        <w:numPr>
          <w:ilvl w:val="0"/>
          <w:numId w:val="7"/>
        </w:numPr>
        <w:ind w:left="1053" w:right="28" w:hanging="346"/>
      </w:pPr>
      <w:r>
        <w:t>Всем пациентам с патологией прикуса рекомендуется консультация врача</w:t>
      </w:r>
      <w:r>
        <w:rPr>
          <w:noProof/>
        </w:rPr>
        <w:drawing>
          <wp:inline distT="0" distB="0" distL="0" distR="0">
            <wp:extent cx="9144" cy="9144"/>
            <wp:effectExtent l="0" t="0" r="0" b="0"/>
            <wp:docPr id="51005" name="Picture 510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05" name="Picture 51005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9144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оториноларинголога [2, 6].</w:t>
      </w:r>
    </w:p>
    <w:p w:rsidR="0062744A" w:rsidRDefault="003E1A78">
      <w:pPr>
        <w:spacing w:after="92" w:line="259" w:lineRule="auto"/>
        <w:ind w:left="494" w:right="28"/>
      </w:pPr>
      <w:r>
        <w:t>Уровень убеДительности рекомендаций С (уровень Достоверности Доказат</w:t>
      </w:r>
      <w:r>
        <w:t>ельств - 5)</w:t>
      </w:r>
    </w:p>
    <w:p w:rsidR="0062744A" w:rsidRDefault="003E1A78">
      <w:pPr>
        <w:ind w:left="461" w:right="28"/>
      </w:pPr>
      <w:r>
        <w:t>Комментарии: оценивает состояние и предупреждает развитие осложнений со стороны ЛОР органов.</w:t>
      </w:r>
    </w:p>
    <w:p w:rsidR="0062744A" w:rsidRDefault="003E1A78">
      <w:pPr>
        <w:spacing w:after="1396"/>
        <w:ind w:left="466" w:right="182"/>
      </w:pPr>
      <w:r>
        <w:t>Описанные выше диагностические методики, наиболее полно охватывают все аспекты описываемых заболеваний, однако патология настолько разнообразна, а соче</w:t>
      </w:r>
      <w:r>
        <w:t>тание симптомов в каждом конкретном случае столь специфично, что могут быть применены дополнительные методы в зависимости от клинических проявлений. Специфической иной диагностики, не описанной выше, не предусмотрено.</w:t>
      </w:r>
    </w:p>
    <w:p w:rsidR="0062744A" w:rsidRDefault="003E1A78">
      <w:pPr>
        <w:spacing w:after="612" w:line="261" w:lineRule="auto"/>
        <w:ind w:left="116" w:right="106" w:hanging="10"/>
        <w:jc w:val="center"/>
      </w:pPr>
      <w:r>
        <w:t>з.</w:t>
      </w:r>
      <w:r>
        <w:tab/>
        <w:t xml:space="preserve">Лечение, включая медикаментозную и </w:t>
      </w:r>
      <w:r>
        <w:t>немедикаментозную терапии, диетотерапию, обезболивание, медицинские показания и противопоказания к применению методов лечения</w:t>
      </w:r>
    </w:p>
    <w:p w:rsidR="0062744A" w:rsidRDefault="003E1A78">
      <w:pPr>
        <w:ind w:left="110" w:right="28" w:firstLine="686"/>
      </w:pPr>
      <w:r>
        <w:t>Показания: рекомендованным методом лечения скелетных зубочелюстных аномалий является хирургический [1, 23].</w:t>
      </w:r>
    </w:p>
    <w:p w:rsidR="0062744A" w:rsidRDefault="003E1A78">
      <w:pPr>
        <w:spacing w:after="56" w:line="259" w:lineRule="auto"/>
        <w:ind w:left="125" w:right="28"/>
      </w:pPr>
      <w:r>
        <w:t>Уровень убедительности</w:t>
      </w:r>
      <w:r>
        <w:t xml:space="preserve"> рекомендаций С (уровень Достоверности Доказательств - 5)</w:t>
      </w:r>
    </w:p>
    <w:p w:rsidR="0062744A" w:rsidRDefault="003E1A78">
      <w:pPr>
        <w:ind w:left="96" w:right="202" w:firstLine="701"/>
      </w:pPr>
      <w:r>
        <w:t>Противопоказания: не рекомендовано проведение хирургических вмешательств при тяжелых заболевания различных органов и систем в стадии декомпенсации. Если удается добиться улучшения состояния после пр</w:t>
      </w:r>
      <w:r>
        <w:t>оведенного лечения, то операция становится возможной [2, 36, 6].</w:t>
      </w:r>
    </w:p>
    <w:p w:rsidR="0062744A" w:rsidRDefault="003E1A78">
      <w:pPr>
        <w:spacing w:after="72" w:line="261" w:lineRule="auto"/>
        <w:ind w:left="116" w:right="77" w:hanging="10"/>
        <w:jc w:val="center"/>
      </w:pPr>
      <w:r>
        <w:t>Уровень убедительности рекомендаций — С (уровень достоверности</w:t>
      </w:r>
    </w:p>
    <w:p w:rsidR="0062744A" w:rsidRDefault="003E1A78">
      <w:pPr>
        <w:pStyle w:val="Heading1"/>
        <w:ind w:left="145" w:right="0"/>
        <w:jc w:val="left"/>
      </w:pPr>
      <w:r>
        <w:t>доказательств — 5</w:t>
      </w:r>
    </w:p>
    <w:p w:rsidR="0062744A" w:rsidRDefault="003E1A78">
      <w:pPr>
        <w:spacing w:after="402"/>
        <w:ind w:left="750" w:right="605"/>
      </w:pPr>
      <w:r>
        <w:t>Комментарии: проведение операции у пациентов не достигших 18 лет, рекомендовано согласовывать с врачом-ортодонтом и с учетом индивидуальных особенностей окончания роста пациенты для профилактики рецидивов в послеоперационном периоде.</w:t>
      </w:r>
    </w:p>
    <w:p w:rsidR="0062744A" w:rsidRDefault="003E1A78">
      <w:pPr>
        <w:spacing w:after="486" w:line="261" w:lineRule="auto"/>
        <w:ind w:left="116" w:right="129" w:hanging="10"/>
        <w:jc w:val="center"/>
      </w:pPr>
      <w:r>
        <w:t>3.1. Хирургическое леч</w:t>
      </w:r>
      <w:r>
        <w:t>ение</w:t>
      </w:r>
    </w:p>
    <w:p w:rsidR="0062744A" w:rsidRDefault="003E1A78">
      <w:pPr>
        <w:spacing w:after="395"/>
        <w:ind w:left="145" w:right="164" w:firstLine="283"/>
      </w:pPr>
      <w:r>
        <w:t>В настоящее время не существует единого универсального метода устранения той или иной врожденной или приобретенной аномалии и деформации зубочелюстной системы и лицевого скелета. В каждом конкретном случае необходимо рждивидуальное планирование объема</w:t>
      </w:r>
      <w:r>
        <w:t xml:space="preserve"> хирургического лечения в зависимости от типа и выраженности аномалии или деформации, этнической принадлежности и возраста пациента. Учитывая многообразие и вариабельность аномалий и деформаций, врачу-челюстно-лицевому хирургу рекомендовано применять извес</w:t>
      </w:r>
      <w:r>
        <w:t>тные хирургические методики для восстановления функции, формы и симметрии зубочелюстной системы и лицевого черепа.</w:t>
      </w:r>
    </w:p>
    <w:p w:rsidR="0062744A" w:rsidRDefault="003E1A78">
      <w:pPr>
        <w:spacing w:after="106" w:line="259" w:lineRule="auto"/>
        <w:ind w:left="428" w:right="28"/>
      </w:pPr>
      <w:r>
        <w:t>Ключевые положения хирургического лечения пациентов.</w:t>
      </w:r>
    </w:p>
    <w:p w:rsidR="0062744A" w:rsidRDefault="003E1A78">
      <w:pPr>
        <w:numPr>
          <w:ilvl w:val="0"/>
          <w:numId w:val="8"/>
        </w:numPr>
        <w:ind w:right="168"/>
      </w:pPr>
      <w:r>
        <w:t>Все методы хирургического лечения должны быть направлены на устранение аномалии или дефо</w:t>
      </w:r>
      <w:r>
        <w:t>рмации с созданием условий для нормального функционирования зубочелюстной системы [1</w:t>
      </w:r>
      <w:r>
        <w:rPr>
          <w:noProof/>
        </w:rPr>
        <w:drawing>
          <wp:inline distT="0" distB="0" distL="0" distR="0">
            <wp:extent cx="463480" cy="118873"/>
            <wp:effectExtent l="0" t="0" r="0" b="0"/>
            <wp:docPr id="126445" name="Picture 1264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45" name="Picture 126445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63480" cy="118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8"/>
        </w:numPr>
        <w:spacing w:after="63"/>
        <w:ind w:right="168"/>
      </w:pPr>
      <w:r>
        <w:t>Вне зависимости от степени внешней аномалии или деформации, приступая к лечению, необходимо оценивать параметры всего лицевого скелета и соблюдать комплексный подход [22]</w:t>
      </w:r>
      <w:r>
        <w:t>.</w:t>
      </w:r>
    </w:p>
    <w:p w:rsidR="0062744A" w:rsidRDefault="003E1A78">
      <w:pPr>
        <w:ind w:left="145" w:right="173"/>
      </w:pPr>
      <w:r>
        <w:t>з. Всем пациентам с патологией прикуса перед операцией рекомендуется выполнять планирование объема и используемых методик хирургического вмешательства с целью более качественного лечения [11,13].</w:t>
      </w:r>
    </w:p>
    <w:p w:rsidR="0062744A" w:rsidRDefault="003E1A78">
      <w:pPr>
        <w:spacing w:after="113" w:line="259" w:lineRule="auto"/>
        <w:ind w:left="164" w:right="28"/>
      </w:pPr>
      <w:r>
        <w:t>Уровень убеДительноспш рекоменДаций С (уровень Достовернос</w:t>
      </w:r>
      <w:r>
        <w:t>ти Доказательств - 4)</w:t>
      </w:r>
    </w:p>
    <w:p w:rsidR="0062744A" w:rsidRDefault="003E1A78">
      <w:pPr>
        <w:numPr>
          <w:ilvl w:val="0"/>
          <w:numId w:val="9"/>
        </w:numPr>
        <w:ind w:right="173"/>
      </w:pPr>
      <w:r>
        <w:t>Всем пациентам с патологией прикуса перед операцией рекомендуется использовать специализированное компьютерное программное обеспечение для расчета перемещения челюстей и изменения мягких тканей лица с целью более качественного лечения</w:t>
      </w:r>
      <w:r>
        <w:t xml:space="preserve"> [14,15,45].</w:t>
      </w:r>
    </w:p>
    <w:p w:rsidR="0062744A" w:rsidRDefault="003E1A78">
      <w:pPr>
        <w:spacing w:after="116" w:line="259" w:lineRule="auto"/>
        <w:ind w:left="164" w:right="28"/>
      </w:pPr>
      <w:r>
        <w:t>Уровень убеДительности рекоменДаций С (уровень Достоверности Доказательств - 4)</w:t>
      </w:r>
    </w:p>
    <w:p w:rsidR="0062744A" w:rsidRDefault="003E1A78">
      <w:pPr>
        <w:numPr>
          <w:ilvl w:val="0"/>
          <w:numId w:val="9"/>
        </w:numPr>
        <w:ind w:right="173"/>
      </w:pPr>
      <w:r>
        <w:t xml:space="preserve">Всем пациентам с патологией прикуса во время ортогнатической операции рекомендуется использовать жесткую фиксацию костных структур (титановых пластин и </w:t>
      </w:r>
      <w:r>
        <w:t>винтов) с целью достижения стабильного послеоперационного результата и значительного снижения риска рецидива [35].</w:t>
      </w:r>
    </w:p>
    <w:p w:rsidR="0062744A" w:rsidRDefault="003E1A78">
      <w:pPr>
        <w:spacing w:after="114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numPr>
          <w:ilvl w:val="0"/>
          <w:numId w:val="9"/>
        </w:numPr>
        <w:ind w:right="173"/>
      </w:pPr>
      <w:r>
        <w:t xml:space="preserve">Всем пациентам с патологией прикуса рекомендуется выполнение </w:t>
      </w:r>
      <w:r>
        <w:t>предоперационной ортодонтической подготовки и послеоперационнаой ортодонтическая коррекции с целью достижения успешного результата хирургического лечения [21].</w:t>
      </w:r>
    </w:p>
    <w:p w:rsidR="0062744A" w:rsidRDefault="003E1A78">
      <w:pPr>
        <w:spacing w:after="417"/>
        <w:ind w:left="389" w:right="206" w:hanging="43"/>
      </w:pPr>
      <w:r>
        <w:t>Уровень убедительности рекомендаций С (уровень Достоверности Доказательств - 5) Комментарии: в н</w:t>
      </w:r>
      <w:r>
        <w:t>екоторых случаях возможно использование метода «SURGERY FIRST», при котором предоперационная ортодонтическая подготовка не проводится.</w:t>
      </w:r>
    </w:p>
    <w:p w:rsidR="0062744A" w:rsidRDefault="003E1A78">
      <w:pPr>
        <w:pStyle w:val="Heading1"/>
        <w:spacing w:line="332" w:lineRule="auto"/>
        <w:ind w:right="0"/>
      </w:pPr>
      <w:r>
        <w:t>Оперативное лечение пациентов с III скелетным классом, сопровождающимся избыточным ростом нижней челюсти</w:t>
      </w:r>
    </w:p>
    <w:p w:rsidR="0062744A" w:rsidRDefault="003E1A78">
      <w:pPr>
        <w:ind w:left="29" w:right="206"/>
      </w:pPr>
      <w:r>
        <w:rPr>
          <w:noProof/>
        </w:rPr>
        <w:drawing>
          <wp:inline distT="0" distB="0" distL="0" distR="0">
            <wp:extent cx="85344" cy="103633"/>
            <wp:effectExtent l="0" t="0" r="0" b="0"/>
            <wp:docPr id="126448" name="Picture 126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48" name="Picture 126448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85344" cy="10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Всем пациентам </w:t>
      </w:r>
      <w:r>
        <w:t>с III скелетным классом рекомендуется проводить двустороннюю межкортикальную скользящую остеотомию нижней челюсти (BSSO) с целью устранения чрезмерных ее размеров [16, 34].</w:t>
      </w:r>
    </w:p>
    <w:p w:rsidR="0062744A" w:rsidRDefault="003E1A78">
      <w:pPr>
        <w:spacing w:after="120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ind w:left="29" w:right="206"/>
      </w:pPr>
      <w:r>
        <w:t xml:space="preserve">2. </w:t>
      </w:r>
      <w:r>
        <w:t>Всем пациентам с чрезмерным размером подбородочного отдела нижней челюсти рекомендуется проведение редукционной гениопластики по эстетическим показаниям [17, 42, 43].</w:t>
      </w:r>
    </w:p>
    <w:p w:rsidR="0062744A" w:rsidRDefault="003E1A78">
      <w:pPr>
        <w:spacing w:after="511" w:line="261" w:lineRule="auto"/>
        <w:ind w:left="116" w:right="101" w:hanging="10"/>
        <w:jc w:val="center"/>
      </w:pPr>
      <w:r>
        <w:t>Уровень убедительности рекомендаций С (уровень Достоверности Доказательств - 4)</w:t>
      </w:r>
    </w:p>
    <w:p w:rsidR="0062744A" w:rsidRDefault="003E1A78">
      <w:pPr>
        <w:ind w:left="2865" w:right="28" w:hanging="2318"/>
      </w:pPr>
      <w:r>
        <w:t>Оперативн</w:t>
      </w:r>
      <w:r>
        <w:t>ое лечение пациентов с III скелетным классом, сопровождающимся недоразвитием верхней челюсти</w:t>
      </w:r>
    </w:p>
    <w:p w:rsidR="0062744A" w:rsidRDefault="003E1A78">
      <w:pPr>
        <w:pStyle w:val="Heading1"/>
        <w:spacing w:after="95"/>
        <w:ind w:left="1176" w:right="0"/>
        <w:jc w:val="left"/>
      </w:pPr>
      <w:r>
        <w:rPr>
          <w:noProof/>
        </w:rPr>
        <w:drawing>
          <wp:inline distT="0" distB="0" distL="0" distR="0">
            <wp:extent cx="6096" cy="3048"/>
            <wp:effectExtent l="0" t="0" r="0" b="0"/>
            <wp:docPr id="54448" name="Picture 54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48" name="Picture 54448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096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(нормальный или гиподивергентный тип роста лицевого скелета)</w:t>
      </w:r>
    </w:p>
    <w:p w:rsidR="0062744A" w:rsidRDefault="003E1A78">
      <w:pPr>
        <w:numPr>
          <w:ilvl w:val="0"/>
          <w:numId w:val="10"/>
        </w:numPr>
        <w:ind w:right="120"/>
      </w:pPr>
      <w:r>
        <w:t>Всем пациентам рекомендовано проведение остеотомии верхней челюсти по типу Le Fort I (возможно проведение сегментной остеотомии) [1,18, 20].</w:t>
      </w:r>
    </w:p>
    <w:p w:rsidR="0062744A" w:rsidRDefault="003E1A78">
      <w:pPr>
        <w:spacing w:after="115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numPr>
          <w:ilvl w:val="0"/>
          <w:numId w:val="10"/>
        </w:numPr>
        <w:ind w:right="120"/>
      </w:pPr>
      <w:r>
        <w:t>Всем пациентам с чрезмерным размеро</w:t>
      </w:r>
      <w:r>
        <w:t>м подбородочного отдела нижней челюсти рекомендуется проведение редукционной гениопластики по эстетическим показаниям [2, 19, 42, 43].</w:t>
      </w:r>
    </w:p>
    <w:p w:rsidR="0062744A" w:rsidRDefault="003E1A78">
      <w:pPr>
        <w:spacing w:after="483" w:line="259" w:lineRule="auto"/>
        <w:ind w:left="0" w:right="10" w:firstLine="0"/>
        <w:jc w:val="center"/>
      </w:pPr>
      <w:r>
        <w:rPr>
          <w:sz w:val="22"/>
        </w:rPr>
        <w:t>Уровень убедительности рекоменДаций С (уровень Достоверности Доказательств - 5)</w:t>
      </w:r>
    </w:p>
    <w:p w:rsidR="0062744A" w:rsidRDefault="003E1A78">
      <w:pPr>
        <w:ind w:left="542" w:right="28"/>
      </w:pPr>
      <w:r>
        <w:t>Оперативное лечение пациентов с III скеле</w:t>
      </w:r>
      <w:r>
        <w:t>тным классом, сопровождающимся чрезмерным развитием нижней челюсти и недоразвитием верхней челюсти</w:t>
      </w:r>
    </w:p>
    <w:p w:rsidR="0062744A" w:rsidRDefault="003E1A78">
      <w:pPr>
        <w:numPr>
          <w:ilvl w:val="0"/>
          <w:numId w:val="11"/>
        </w:numPr>
        <w:spacing w:after="34"/>
        <w:ind w:right="178"/>
      </w:pPr>
      <w:r>
        <w:t>Всем пациентам рекомендовано проводить остеотомию верхней челюсти по типу Le Fort I (возможно проведение сегментной остеотомии) с целью увеличения ее размеро</w:t>
      </w:r>
      <w:r>
        <w:t>в [19, 33].</w:t>
      </w:r>
    </w:p>
    <w:p w:rsidR="0062744A" w:rsidRDefault="003E1A78">
      <w:pPr>
        <w:spacing w:after="78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numPr>
          <w:ilvl w:val="0"/>
          <w:numId w:val="11"/>
        </w:numPr>
        <w:ind w:right="178"/>
      </w:pPr>
      <w:r>
        <w:t>Всем пациентам рекомендовано проводить двустороннюю межкортикальную скользящую остеотомию нихшей челюсти (BSSO) с целью уменьшения ее размеров [2,3]. Уровень убеДит</w:t>
      </w:r>
      <w:r>
        <w:t>ельности рекомендаций С (уровень Достоверности Доказательств - 5)</w:t>
      </w:r>
    </w:p>
    <w:p w:rsidR="0062744A" w:rsidRDefault="003E1A78">
      <w:pPr>
        <w:spacing w:after="353"/>
        <w:ind w:left="29" w:right="173"/>
      </w:pPr>
      <w:r>
        <w:t>з. Всем пациентам с чрезмерным размером подбородочного отдела нижней челюсти рекомендуется проведение редукционной гениопласпжи по эстетическим показаниям [11. Уровень убеДительности рекомен</w:t>
      </w:r>
      <w:r>
        <w:t>даций С (уровень Достоверности Доказательств - 5)</w:t>
      </w:r>
    </w:p>
    <w:p w:rsidR="0062744A" w:rsidRDefault="003E1A78">
      <w:pPr>
        <w:spacing w:after="0" w:line="326" w:lineRule="auto"/>
        <w:ind w:left="10" w:hanging="10"/>
        <w:jc w:val="center"/>
      </w:pPr>
      <w:r>
        <w:rPr>
          <w:sz w:val="26"/>
        </w:rPr>
        <w:t>Оперативное лечение пациентов с 11 скелетным классом, сопровождающимся чрезмерным развитием верхней челюсти (гипердивергентный тип роста) и недоразвитием ни хамей челюсти.</w:t>
      </w:r>
    </w:p>
    <w:p w:rsidR="0062744A" w:rsidRDefault="003E1A78">
      <w:pPr>
        <w:numPr>
          <w:ilvl w:val="0"/>
          <w:numId w:val="12"/>
        </w:numPr>
        <w:ind w:right="103"/>
      </w:pPr>
      <w:r>
        <w:t>Врем пациентам рекомендовано прово</w:t>
      </w:r>
      <w:r>
        <w:t>дить остеотомию верхней челюсти по типу Le Fort (возможно проведение сегментной остеотомии) с целью уменьшения ее размеров</w:t>
      </w:r>
    </w:p>
    <w:p w:rsidR="0062744A" w:rsidRDefault="003E1A78">
      <w:pPr>
        <w:spacing w:after="174" w:line="259" w:lineRule="auto"/>
        <w:ind w:left="73" w:firstLine="0"/>
        <w:jc w:val="left"/>
      </w:pPr>
      <w:r>
        <w:rPr>
          <w:noProof/>
        </w:rPr>
        <w:drawing>
          <wp:inline distT="0" distB="0" distL="0" distR="0">
            <wp:extent cx="551899" cy="128049"/>
            <wp:effectExtent l="0" t="0" r="0" b="0"/>
            <wp:docPr id="56443" name="Picture 564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43" name="Picture 56443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51899" cy="12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82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numPr>
          <w:ilvl w:val="0"/>
          <w:numId w:val="12"/>
        </w:numPr>
        <w:ind w:right="103"/>
      </w:pPr>
      <w:r>
        <w:t>Всем пациентам с выраженной десневой улыбкой рекомендовано выполнение ротации верхней челюсти против часовой стрелки с целью улучшения эстетики улыбки [23,46].</w:t>
      </w:r>
    </w:p>
    <w:p w:rsidR="0062744A" w:rsidRDefault="003E1A78">
      <w:pPr>
        <w:spacing w:after="456"/>
        <w:ind w:left="29" w:right="28"/>
      </w:pPr>
      <w:r>
        <w:t>Уровень убедительности рекомендаций С (уровень Достоверности Доказательств - 4)</w:t>
      </w:r>
    </w:p>
    <w:p w:rsidR="0062744A" w:rsidRDefault="003E1A78">
      <w:pPr>
        <w:ind w:left="29" w:right="188"/>
      </w:pPr>
      <w:r>
        <w:t>з. Всем пациента</w:t>
      </w:r>
      <w:r>
        <w:t>м рекомендовано проводить двустороннюю межкортикальную скользящую остеотомию нижней челюсти (BSSO) с целью увеличения ее размера [18]. Уровень убеДительности рекомендаций С (уровень Достоверности Доказательств - 4) Комментарии: остеотомия подбородочного от</w:t>
      </w:r>
      <w:r>
        <w:t>дела проводится по эстетическим показаниям.</w:t>
      </w:r>
    </w:p>
    <w:p w:rsidR="0062744A" w:rsidRDefault="003E1A78">
      <w:pPr>
        <w:spacing w:after="19" w:line="350" w:lineRule="auto"/>
        <w:ind w:left="116" w:right="106" w:hanging="10"/>
        <w:jc w:val="center"/>
      </w:pPr>
      <w:r>
        <w:t>Оперативное лечение пациентов с скелетным классом, сопровождающимся недоразвитием нижней челюсти</w:t>
      </w:r>
    </w:p>
    <w:p w:rsidR="0062744A" w:rsidRDefault="003E1A78">
      <w:pPr>
        <w:numPr>
          <w:ilvl w:val="0"/>
          <w:numId w:val="13"/>
        </w:numPr>
        <w:ind w:right="115"/>
      </w:pPr>
      <w:r>
        <w:t>Всем пациентам рекомендовано проводить двустороннюю межкортикальную скользящую остеотомию нижней челюсти с целью ув</w:t>
      </w:r>
      <w:r>
        <w:t>еличения ее размеров (BSSO) [16, 17]. Уровень убедительности рекомендаций С (уровень Достоверности Доказательств - 5)</w:t>
      </w:r>
    </w:p>
    <w:p w:rsidR="0062744A" w:rsidRDefault="003E1A78">
      <w:pPr>
        <w:numPr>
          <w:ilvl w:val="0"/>
          <w:numId w:val="13"/>
        </w:numPr>
        <w:spacing w:after="96" w:line="259" w:lineRule="auto"/>
        <w:ind w:right="115"/>
      </w:pPr>
      <w:r>
        <w:t>Всем пациентам рекомендовано проводить остеотомию верхней челюсти по типу Le</w:t>
      </w:r>
    </w:p>
    <w:p w:rsidR="0062744A" w:rsidRDefault="003E1A78">
      <w:pPr>
        <w:spacing w:after="126" w:line="259" w:lineRule="auto"/>
        <w:ind w:left="29" w:right="28"/>
      </w:pPr>
      <w:r>
        <w:t>Fort</w:t>
      </w:r>
      <w:r>
        <w:rPr>
          <w:noProof/>
        </w:rPr>
        <w:drawing>
          <wp:inline distT="0" distB="0" distL="0" distR="0">
            <wp:extent cx="250032" cy="109756"/>
            <wp:effectExtent l="0" t="0" r="0" b="0"/>
            <wp:docPr id="126451" name="Picture 1264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51" name="Picture 126451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50032" cy="109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line="259" w:lineRule="auto"/>
        <w:ind w:left="29" w:right="28"/>
      </w:pPr>
      <w:r>
        <w:t>Уровень убеДительности рекомендаций С (уровень Достовер</w:t>
      </w:r>
      <w:r>
        <w:t>ности Доказательств - 4)</w:t>
      </w:r>
    </w:p>
    <w:p w:rsidR="0062744A" w:rsidRDefault="003E1A78">
      <w:pPr>
        <w:ind w:left="29" w:right="158"/>
      </w:pPr>
      <w:r>
        <w:t>З. Всем пациентам с недостаточным размером подбородочного отдела нижней челюсти рекомендуется проведение увеличивающей гениопластики по эстетическим показаниям [5,6].</w:t>
      </w:r>
    </w:p>
    <w:p w:rsidR="0062744A" w:rsidRDefault="003E1A78">
      <w:pPr>
        <w:spacing w:after="475" w:line="261" w:lineRule="auto"/>
        <w:ind w:left="116" w:right="62" w:hanging="10"/>
        <w:jc w:val="center"/>
      </w:pPr>
      <w:r>
        <w:t>Уровень убеДительности рекоменДаций С (уровень Достоверности Док</w:t>
      </w:r>
      <w:r>
        <w:t>азательств - 5)</w:t>
      </w:r>
    </w:p>
    <w:p w:rsidR="0062744A" w:rsidRDefault="003E1A78">
      <w:pPr>
        <w:spacing w:after="1" w:line="356" w:lineRule="auto"/>
        <w:ind w:left="116" w:right="106" w:hanging="10"/>
        <w:jc w:val="center"/>
      </w:pPr>
      <w:r>
        <w:t>Оперативное лечение пациентов с сужением верхней челюсти и выраженной перекрестной окклюзией</w:t>
      </w:r>
    </w:p>
    <w:p w:rsidR="0062744A" w:rsidRDefault="003E1A78">
      <w:pPr>
        <w:numPr>
          <w:ilvl w:val="0"/>
          <w:numId w:val="14"/>
        </w:numPr>
        <w:ind w:right="93"/>
      </w:pPr>
      <w:r>
        <w:t>Всем пациентам для определения тактики дальнейшего лечения рекомендовано проводить оценку возраста и степени сращения небного шва [1</w:t>
      </w:r>
      <w:r>
        <w:rPr>
          <w:noProof/>
        </w:rPr>
        <w:drawing>
          <wp:inline distT="0" distB="0" distL="0" distR="0">
            <wp:extent cx="472456" cy="125002"/>
            <wp:effectExtent l="0" t="0" r="0" b="0"/>
            <wp:docPr id="126455" name="Picture 1264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55" name="Picture 126455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72456" cy="125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78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numPr>
          <w:ilvl w:val="0"/>
          <w:numId w:val="14"/>
        </w:numPr>
        <w:ind w:right="93"/>
      </w:pPr>
      <w:r>
        <w:t>Всем пациентам рекомендовано проводить консультацию совместно с врачомортодонтом на предмет возможности и целесообразности проведения ортодонтического расширения верхней челюст</w:t>
      </w:r>
      <w:r>
        <w:t>и и зубного ряда [30].</w:t>
      </w:r>
    </w:p>
    <w:p w:rsidR="0062744A" w:rsidRDefault="003E1A78">
      <w:pPr>
        <w:spacing w:after="108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ind w:left="29" w:right="158"/>
      </w:pPr>
      <w:r>
        <w:t>З. Всем пациентам рекомендовано при сращении небного шва или невозможности ортодонтического расширения зубного ряда рекомендовано проведение остеотомии верхней челюсти по типу Le Fort I и срединному небному шву с фиксацией дистракционного аппарата. Величин</w:t>
      </w:r>
      <w:r>
        <w:t>у дистракции (расширения верхней челюсти) определяет врач-ортодонт [1 ,2].</w:t>
      </w:r>
    </w:p>
    <w:p w:rsidR="0062744A" w:rsidRDefault="003E1A78">
      <w:pPr>
        <w:spacing w:after="481" w:line="261" w:lineRule="auto"/>
        <w:ind w:left="116" w:right="82" w:hanging="10"/>
        <w:jc w:val="center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pStyle w:val="Heading1"/>
        <w:spacing w:after="100"/>
        <w:ind w:left="984" w:right="0"/>
        <w:jc w:val="left"/>
      </w:pPr>
      <w:r>
        <w:t>Оперативное лечение пациентов с вертикальной резцовой дизокклюзией</w:t>
      </w:r>
    </w:p>
    <w:p w:rsidR="0062744A" w:rsidRDefault="003E1A78">
      <w:pPr>
        <w:numPr>
          <w:ilvl w:val="0"/>
          <w:numId w:val="15"/>
        </w:numPr>
        <w:ind w:right="166"/>
      </w:pPr>
      <w:r>
        <w:t>Всем пациентам рекомендовано прово</w:t>
      </w:r>
      <w:r>
        <w:t>дить сегментарную остеотомию верхней челюсти с ротацией фронтального фрагмента в составе четырех или шести зубов для предотвращение рецидива в послеоперационном периоде</w:t>
      </w:r>
      <w:r>
        <w:rPr>
          <w:noProof/>
        </w:rPr>
        <w:drawing>
          <wp:inline distT="0" distB="0" distL="0" distR="0">
            <wp:extent cx="758977" cy="128050"/>
            <wp:effectExtent l="0" t="0" r="0" b="0"/>
            <wp:docPr id="126457" name="Picture 1264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57" name="Picture 126457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58977" cy="12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80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numPr>
          <w:ilvl w:val="0"/>
          <w:numId w:val="15"/>
        </w:numPr>
        <w:ind w:right="166"/>
      </w:pPr>
      <w:r>
        <w:t>Всем п</w:t>
      </w:r>
      <w:r>
        <w:t>ациентам рекомендована специальная ортодонтическая подготовка заключающаяся в создании промежутков (трем) между зубами где планируется последующая остеотомия челюсти с целью предотвращения повреждения корней зубов [4,5,</w:t>
      </w:r>
    </w:p>
    <w:p w:rsidR="0062744A" w:rsidRDefault="003E1A78">
      <w:pPr>
        <w:spacing w:after="141" w:line="259" w:lineRule="auto"/>
        <w:ind w:left="19" w:right="4" w:hanging="5"/>
      </w:pPr>
      <w:r>
        <w:rPr>
          <w:sz w:val="22"/>
        </w:rPr>
        <w:t>38].</w:t>
      </w:r>
    </w:p>
    <w:p w:rsidR="0062744A" w:rsidRDefault="003E1A78">
      <w:pPr>
        <w:spacing w:after="141" w:line="259" w:lineRule="auto"/>
        <w:ind w:left="29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ind w:left="29" w:right="163"/>
      </w:pPr>
      <w:r>
        <w:t>з. Всем пациентам рекомендовано проведение остеотомии верхней челюсти по типу Le Fort 1, двусторонней межкортикальной скользящей остеотомии нижней челюсти (BSSO), остеотомии по</w:t>
      </w:r>
      <w:r>
        <w:t>дбородочного отдела [14,48].</w:t>
      </w:r>
    </w:p>
    <w:p w:rsidR="0062744A" w:rsidRDefault="003E1A78">
      <w:pPr>
        <w:spacing w:after="16" w:line="351" w:lineRule="auto"/>
        <w:ind w:left="116" w:right="106" w:hanging="10"/>
        <w:jc w:val="center"/>
      </w:pPr>
      <w:r>
        <w:t>Уровень убеДительности рекомендаций С (уровень Достоверности Доказательств - 5) Оперативное лечение пациентов с асимметричными аномалиями и деформациями 1. Всем пациентам рекомендовано по данным ЮИТ или МСКТ с использованием сп</w:t>
      </w:r>
      <w:r>
        <w:t>ециализированного компьютерного программного обеспечения оценить возможное возникновение послеоперационной деформащш лицевого черепа [1 43].</w:t>
      </w:r>
    </w:p>
    <w:p w:rsidR="0062744A" w:rsidRDefault="003E1A78">
      <w:pPr>
        <w:spacing w:after="102" w:line="259" w:lineRule="auto"/>
        <w:ind w:left="120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ind w:left="96" w:right="158"/>
      </w:pPr>
      <w:r>
        <w:t>2. Всем пациентам рекомендовано вып</w:t>
      </w:r>
      <w:r>
        <w:t>олнение остеотомии верхней челюсти по типу Le Fort К, двусторонней межкортикальной скользящей остеотомии нижней челюсти (BSSO), остеотомии подбородочного отдела (по эстетическим показаниям), по показаниям возможна одночелюстная операция (в случае симметрич</w:t>
      </w:r>
      <w:r>
        <w:t>ного расположения верхней или нижней челюсти) [13, 43, 48].</w:t>
      </w:r>
    </w:p>
    <w:p w:rsidR="0062744A" w:rsidRDefault="003E1A78">
      <w:pPr>
        <w:spacing w:after="92" w:line="259" w:lineRule="auto"/>
        <w:ind w:left="120" w:right="28"/>
      </w:pPr>
      <w:r>
        <w:t>Уровень убедительности рекоменДаций С (уровень Достоверности Доказательств - 5)</w:t>
      </w:r>
    </w:p>
    <w:p w:rsidR="0062744A" w:rsidRDefault="003E1A78">
      <w:pPr>
        <w:ind w:left="101" w:right="163"/>
      </w:pPr>
      <w:r>
        <w:t>з. Всем пациентам рекомендовано использовать дополнительные хирургические приемы (варианты краевой резекции челюстей</w:t>
      </w:r>
      <w:r>
        <w:t xml:space="preserve"> или аугментации) для устранения видимой асимметрии после основного перемещения челюстей и формирования правильного межчелюстного соотношения [27, 43].</w:t>
      </w:r>
    </w:p>
    <w:p w:rsidR="0062744A" w:rsidRDefault="003E1A78">
      <w:pPr>
        <w:spacing w:after="617" w:line="261" w:lineRule="auto"/>
        <w:ind w:left="116" w:hanging="10"/>
        <w:jc w:val="center"/>
      </w:pPr>
      <w:r>
        <w:t>Уровень убедительности рекоменДачий С (уровень Достоверности Доказательств - 4)</w:t>
      </w:r>
    </w:p>
    <w:p w:rsidR="0062744A" w:rsidRDefault="003E1A78">
      <w:pPr>
        <w:spacing w:after="72" w:line="261" w:lineRule="auto"/>
        <w:ind w:left="116" w:right="192" w:hanging="10"/>
        <w:jc w:val="center"/>
      </w:pPr>
      <w:r>
        <w:t>3.2. Иное лечение</w:t>
      </w:r>
    </w:p>
    <w:p w:rsidR="0062744A" w:rsidRDefault="003E1A78">
      <w:pPr>
        <w:spacing w:after="3" w:line="362" w:lineRule="auto"/>
        <w:ind w:left="95" w:firstLine="278"/>
        <w:jc w:val="left"/>
      </w:pPr>
      <w:r>
        <w:t>Иное с</w:t>
      </w:r>
      <w:r>
        <w:t xml:space="preserve">пецифическое лечение для пациентов с врожденной или приобретенной аномалией и деформацией зубочелюстной системы и лицевого скелета не предусмотрено. </w:t>
      </w:r>
      <w:r>
        <w:rPr>
          <w:noProof/>
        </w:rPr>
        <w:drawing>
          <wp:inline distT="0" distB="0" distL="0" distR="0">
            <wp:extent cx="57914" cy="54880"/>
            <wp:effectExtent l="0" t="0" r="0" b="0"/>
            <wp:docPr id="60012" name="Picture 600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12" name="Picture 60012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914" cy="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Для лечения ВНЧС</w:t>
      </w:r>
      <w:r>
        <w:tab/>
        <w:t>рекомендовано проведение операции артроцентез, артролаваж, артроскопия диагностическая [</w:t>
      </w:r>
      <w:r>
        <w:t>2,5].</w:t>
      </w:r>
    </w:p>
    <w:p w:rsidR="0062744A" w:rsidRDefault="003E1A78">
      <w:pPr>
        <w:spacing w:after="72" w:line="261" w:lineRule="auto"/>
        <w:ind w:left="116" w:right="82" w:hanging="10"/>
        <w:jc w:val="center"/>
      </w:pPr>
      <w:r>
        <w:t>Уровень убедительности рекоменДаций С (уровень Достоверности Доказательств - 5</w:t>
      </w:r>
    </w:p>
    <w:p w:rsidR="0062744A" w:rsidRDefault="003E1A78">
      <w:pPr>
        <w:numPr>
          <w:ilvl w:val="2"/>
          <w:numId w:val="16"/>
        </w:numPr>
        <w:ind w:right="168" w:hanging="341"/>
      </w:pPr>
      <w:r>
        <w:t>Пациентам с нарушением функции носового дыхания рекомендовано выполнение проведение хирургической коррекции внутренних структур носа по показаниям [26,42].</w:t>
      </w:r>
    </w:p>
    <w:p w:rsidR="0062744A" w:rsidRDefault="003E1A78">
      <w:pPr>
        <w:spacing w:after="102" w:line="265" w:lineRule="auto"/>
        <w:ind w:left="10" w:right="264" w:hanging="10"/>
        <w:jc w:val="right"/>
      </w:pPr>
      <w:r>
        <w:t>Уровень убедительности рекомендаций С (уровень Достоверности Доказательств — 4)</w:t>
      </w:r>
    </w:p>
    <w:p w:rsidR="0062744A" w:rsidRDefault="003E1A78">
      <w:pPr>
        <w:numPr>
          <w:ilvl w:val="2"/>
          <w:numId w:val="16"/>
        </w:numPr>
        <w:ind w:right="168" w:hanging="341"/>
      </w:pPr>
      <w:r>
        <w:t>Всем пациентам рекомендовано проводить оценку показаний к выполнению удаления подкожно-жировой клетчатки (липосакции), пластики подкожножировой клетчатки методом перемещения ми</w:t>
      </w:r>
      <w:r>
        <w:t>крочастиц собственного жира (липофилинга), ' платизмопластики, применению миорелаксантов перефирического действия (ботулинотерапии), а также всего арсенала пластической хирургии (контурная пластика и омоложение лица) с целью улучшения эстетических параметр</w:t>
      </w:r>
      <w:r>
        <w:t>ов — [12, 24].</w:t>
      </w:r>
    </w:p>
    <w:p w:rsidR="0062744A" w:rsidRDefault="003E1A78">
      <w:pPr>
        <w:spacing w:line="259" w:lineRule="auto"/>
        <w:ind w:left="365" w:right="28"/>
      </w:pPr>
      <w:r>
        <w:t>Уровень убеДительности рекомендаций С (уровень Достоверности Доказательств - 5</w:t>
      </w:r>
      <w:r>
        <w:br w:type="page"/>
      </w:r>
    </w:p>
    <w:p w:rsidR="0062744A" w:rsidRDefault="003E1A78">
      <w:pPr>
        <w:spacing w:after="241" w:line="261" w:lineRule="auto"/>
        <w:ind w:left="116" w:right="106" w:hanging="10"/>
        <w:jc w:val="center"/>
      </w:pPr>
      <w:r>
        <w:t>4.</w:t>
      </w:r>
      <w:r>
        <w:tab/>
        <w:t xml:space="preserve">Медицинская реабилитация и санаторно-курортное лечение, медицинские показания и противопоказания к применению методов реабилитации, в том числе основанных на </w:t>
      </w:r>
      <w:r>
        <w:t>использовании природных лечебных факторов</w:t>
      </w:r>
    </w:p>
    <w:p w:rsidR="0062744A" w:rsidRDefault="003E1A78">
      <w:pPr>
        <w:ind w:left="1046" w:right="168" w:hanging="336"/>
      </w:pPr>
      <w:r>
        <w:t>• Всем пациентам, перенесшим хирургическое лечение, рекомендуется проведение реабилитационных мероприятий целью которых является полное социальное и физическое восстановление пациента [44].</w:t>
      </w:r>
    </w:p>
    <w:p w:rsidR="0062744A" w:rsidRDefault="003E1A78">
      <w:pPr>
        <w:spacing w:after="74" w:line="259" w:lineRule="auto"/>
        <w:ind w:left="187" w:right="28"/>
      </w:pPr>
      <w:r>
        <w:t>Уровень убеДительности р</w:t>
      </w:r>
      <w:r>
        <w:t>екомендаций С (уровень Достоверности Доказательств - 4)</w:t>
      </w:r>
    </w:p>
    <w:p w:rsidR="0062744A" w:rsidRDefault="003E1A78">
      <w:pPr>
        <w:spacing w:after="0" w:line="341" w:lineRule="auto"/>
        <w:ind w:left="81" w:right="168" w:firstLine="293"/>
      </w:pPr>
      <w:r>
        <w:rPr>
          <w:sz w:val="22"/>
        </w:rPr>
        <w:t>Комментарии: хирургическое лечение пациентов с врожденной иди приобретенной аномалией и Деформацией зубочелюстной системы и лицевого скелета является основополагающим, но только комплексная, своевреме</w:t>
      </w:r>
      <w:r>
        <w:rPr>
          <w:sz w:val="22"/>
        </w:rPr>
        <w:t>нно и планомерно осуществляемая специализированная помощь пациентам Данной группы позволяет обеспечить оптимальный функциональный и эстетический эффект лечения и полную реабшштацию. Регулярность наблюдений пациентов позволяет контролировать качество провод</w:t>
      </w:r>
      <w:r>
        <w:rPr>
          <w:sz w:val="22"/>
        </w:rPr>
        <w:t>имого лечения на протяжении всего периоДа реабилитации и вносить коррективы в план ведения пациента в соответствии возникшими изменениями.</w:t>
      </w:r>
    </w:p>
    <w:p w:rsidR="0062744A" w:rsidRDefault="003E1A78">
      <w:pPr>
        <w:spacing w:after="530"/>
        <w:ind w:left="29" w:right="173" w:firstLine="322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993681</wp:posOffset>
            </wp:positionH>
            <wp:positionV relativeFrom="page">
              <wp:posOffset>5865950</wp:posOffset>
            </wp:positionV>
            <wp:extent cx="3048" cy="9147"/>
            <wp:effectExtent l="0" t="0" r="0" b="0"/>
            <wp:wrapSquare wrapText="bothSides"/>
            <wp:docPr id="62052" name="Picture 620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52" name="Picture 62052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91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Специфической реабилитации по повоДу, описываемых патологий, не предусмотрено. Для оказания комплексной помощи и обе</w:t>
      </w:r>
      <w:r>
        <w:t>спечения полной реабилитации пациентов с врожденной или приобретенной аномалией и Деформацией зубочелюстной системы и лицевого Ькелета необходима скоординированная работа команды специалистов: врачачелюстно-лицевого хирурга, врача-ортоДонта, врача-анестези</w:t>
      </w:r>
      <w:r>
        <w:t>олога-реаниматолога. В некоторых случаях Дополнительно могут быть привлечены иные специалисты: врачневролог, врач-офтальмолог, врач-оториноларинголог, врач-генетик, логопед. Реабилитационные мероприятия проводятся исходя из конкретных клинических симптомов</w:t>
      </w:r>
      <w:r>
        <w:t xml:space="preserve"> (вид и, выраженность аномалии зубочелюстной системы) и поДлежат рассмотрению в соответствующих клиничских рекомендациях.</w:t>
      </w:r>
    </w:p>
    <w:p w:rsidR="0062744A" w:rsidRDefault="003E1A78">
      <w:pPr>
        <w:pStyle w:val="Heading1"/>
        <w:spacing w:after="212"/>
        <w:ind w:right="0"/>
      </w:pPr>
      <w:r>
        <w:t>5.</w:t>
      </w:r>
      <w:r>
        <w:tab/>
        <w:t>Профилактика и диспансерное наблюдение, медицинские показания и противопоказания к применению методов профилактики</w:t>
      </w:r>
    </w:p>
    <w:p w:rsidR="0062744A" w:rsidRDefault="003E1A78">
      <w:pPr>
        <w:ind w:left="29" w:right="187" w:firstLine="427"/>
      </w:pPr>
      <w:r>
        <w:rPr>
          <w:u w:val="single" w:color="000000"/>
        </w:rPr>
        <w:t xml:space="preserve">5.1 Профилактика </w:t>
      </w:r>
      <w:r>
        <w:rPr>
          <w:vertAlign w:val="superscript"/>
        </w:rPr>
        <w:t xml:space="preserve">о </w:t>
      </w:r>
      <w:r>
        <w:t>Всем пациентам при появлении симптомов аномалий костей черепа и лица, а так же костно-мышечных деформаций головы рекомендуется консультация врача-челюстнолицевого хирурга для определения тактики ведения и лечения пациента с целью предотв</w:t>
      </w:r>
      <w:r>
        <w:t>ращения прогрессирования болезни и развития осложнений [42].</w:t>
      </w:r>
    </w:p>
    <w:p w:rsidR="0062744A" w:rsidRDefault="003E1A78">
      <w:pPr>
        <w:spacing w:after="3" w:line="337" w:lineRule="auto"/>
        <w:ind w:left="105" w:hanging="10"/>
        <w:jc w:val="left"/>
      </w:pPr>
      <w:r>
        <w:t>Уровень убедительности рекомендаций С (уровень достоверности доказательств - 4) Комментарии: специфической профилактики возникновения описываемых патологий не существует. Профилактика заключается</w:t>
      </w:r>
      <w:r>
        <w:t xml:space="preserve"> в плановом рациональном ведении беременности, при выяапении случаев заболеваний — обследовании у врача-ортоДонта.</w:t>
      </w:r>
    </w:p>
    <w:p w:rsidR="0062744A" w:rsidRDefault="003E1A78">
      <w:pPr>
        <w:spacing w:after="130" w:line="266" w:lineRule="auto"/>
        <w:ind w:left="480" w:firstLine="0"/>
      </w:pPr>
      <w:r>
        <w:rPr>
          <w:u w:val="single" w:color="000000"/>
        </w:rPr>
        <w:t>5.2 Диспансерное наблюдение</w:t>
      </w:r>
    </w:p>
    <w:p w:rsidR="0062744A" w:rsidRDefault="003E1A78">
      <w:pPr>
        <w:numPr>
          <w:ilvl w:val="0"/>
          <w:numId w:val="17"/>
        </w:numPr>
        <w:ind w:right="170" w:firstLine="430"/>
      </w:pPr>
      <w:r>
        <w:t>Всем пациентам после оперативного лечения по поводу аномалии прикуса рекомендованы регулярные (не реже раза в 6 м</w:t>
      </w:r>
      <w:r>
        <w:t>есяцев) осмотры врача-челюстно-лицевого хирурга, врача-ортодонта [42,43].</w:t>
      </w:r>
    </w:p>
    <w:p w:rsidR="0062744A" w:rsidRDefault="003E1A78">
      <w:pPr>
        <w:spacing w:after="41"/>
        <w:ind w:left="29" w:right="28" w:firstLine="413"/>
      </w:pPr>
      <w:r>
        <w:t>Уровень убедительности рекомендаций С (уровень достоверности доказательств 4)</w:t>
      </w:r>
    </w:p>
    <w:p w:rsidR="0062744A" w:rsidRDefault="003E1A78">
      <w:pPr>
        <w:numPr>
          <w:ilvl w:val="0"/>
          <w:numId w:val="17"/>
        </w:numPr>
        <w:ind w:right="170" w:firstLine="430"/>
      </w:pPr>
      <w:r>
        <w:t>При наличии подозрений о возникновении рецидива, вторичной деформации, ухудшении местного, неврологическ</w:t>
      </w:r>
      <w:r>
        <w:t>ого, офтальмологического и других статусов пациента, рекомендовано проведение КТ всего черепа, МРТ головного мозга, ЭЭГ и другюк исследований, исходя из клинической картины [4,43,48, 49].</w:t>
      </w:r>
    </w:p>
    <w:p w:rsidR="0062744A" w:rsidRDefault="003E1A78">
      <w:pPr>
        <w:spacing w:after="572"/>
        <w:ind w:left="29" w:right="28" w:firstLine="408"/>
      </w:pPr>
      <w:r>
        <w:t>Уровень убедительности рекомендаций С (уровень достоверности доказат</w:t>
      </w:r>
      <w:r>
        <w:t>ельств 5)</w:t>
      </w:r>
    </w:p>
    <w:p w:rsidR="0062744A" w:rsidRDefault="003E1A78">
      <w:pPr>
        <w:pStyle w:val="Heading1"/>
        <w:tabs>
          <w:tab w:val="center" w:pos="1925"/>
          <w:tab w:val="center" w:pos="4942"/>
        </w:tabs>
        <w:spacing w:after="640"/>
        <w:ind w:left="0" w:right="0" w:firstLine="0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978424</wp:posOffset>
            </wp:positionH>
            <wp:positionV relativeFrom="page">
              <wp:posOffset>8376004</wp:posOffset>
            </wp:positionV>
            <wp:extent cx="3048" cy="6096"/>
            <wp:effectExtent l="0" t="0" r="0" b="0"/>
            <wp:wrapSquare wrapText="bothSides"/>
            <wp:docPr id="63540" name="Picture 635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40" name="Picture 63540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  <w:t>6.</w:t>
      </w:r>
      <w:r>
        <w:tab/>
        <w:t>Организация оказания медицинской помощи</w:t>
      </w:r>
    </w:p>
    <w:p w:rsidR="0062744A" w:rsidRDefault="003E1A78">
      <w:pPr>
        <w:ind w:left="29" w:right="173"/>
      </w:pPr>
      <w:r>
        <w:rPr>
          <w:noProof/>
        </w:rPr>
        <w:drawing>
          <wp:inline distT="0" distB="0" distL="0" distR="0">
            <wp:extent cx="426727" cy="39625"/>
            <wp:effectExtent l="0" t="0" r="0" b="0"/>
            <wp:docPr id="126461" name="Picture 1264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61" name="Picture 126461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26727" cy="3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выполнение ортогнатических операищй пациентам с зубочелюстными аномалиями проводится в условиях круглосуточного стационара; </w:t>
      </w:r>
      <w:r>
        <w:rPr>
          <w:noProof/>
        </w:rPr>
        <w:drawing>
          <wp:inline distT="0" distB="0" distL="0" distR="0">
            <wp:extent cx="39625" cy="42672"/>
            <wp:effectExtent l="0" t="0" r="0" b="0"/>
            <wp:docPr id="63534" name="Picture 635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34" name="Picture 63534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9625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оказание помощи . пациентам осуществляется врачами-челюстно-лицевыми хирургами; </w:t>
      </w:r>
      <w:r>
        <w:rPr>
          <w:noProof/>
        </w:rPr>
        <w:drawing>
          <wp:inline distT="0" distB="0" distL="0" distR="0">
            <wp:extent cx="262132" cy="48768"/>
            <wp:effectExtent l="0" t="0" r="0" b="0"/>
            <wp:docPr id="126463" name="Picture 1264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63" name="Picture 126463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62132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625" cy="39625"/>
            <wp:effectExtent l="0" t="0" r="0" b="0"/>
            <wp:docPr id="63537" name="Picture 635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37" name="Picture 63537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9625" cy="3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госпитализация пациентов осуществляется в плановом порядке. Показания для плановой госпитализации:</w:t>
      </w:r>
    </w:p>
    <w:p w:rsidR="0062744A" w:rsidRDefault="003E1A78">
      <w:pPr>
        <w:numPr>
          <w:ilvl w:val="0"/>
          <w:numId w:val="18"/>
        </w:numPr>
        <w:spacing w:after="393"/>
        <w:ind w:right="182"/>
      </w:pPr>
      <w:r>
        <w:t>в случае необходимости выполнения ортогнатических операщтй или невозможно</w:t>
      </w:r>
      <w:r>
        <w:t xml:space="preserve">сти ортодонтической коррекции зубочелюстной аномалии в амбулаторно-поликлинических условиях; </w:t>
      </w:r>
      <w:r>
        <w:rPr>
          <w:noProof/>
        </w:rPr>
        <w:drawing>
          <wp:inline distT="0" distB="0" distL="0" distR="0">
            <wp:extent cx="39625" cy="39625"/>
            <wp:effectExtent l="0" t="0" r="0" b="0"/>
            <wp:docPr id="63539" name="Picture 635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39" name="Picture 63539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9625" cy="3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невозможность проведения диагностических или лечебных манипуляций в амбулаторно-поликлинических условиях;</w:t>
      </w:r>
    </w:p>
    <w:p w:rsidR="0062744A" w:rsidRDefault="003E1A78">
      <w:pPr>
        <w:spacing w:after="144" w:line="259" w:lineRule="auto"/>
        <w:ind w:left="29" w:right="28"/>
      </w:pPr>
      <w:r>
        <w:t>Показания к выписке пациента:</w:t>
      </w:r>
    </w:p>
    <w:p w:rsidR="0062744A" w:rsidRDefault="003E1A78">
      <w:pPr>
        <w:numPr>
          <w:ilvl w:val="0"/>
          <w:numId w:val="18"/>
        </w:numPr>
        <w:ind w:right="182"/>
      </w:pPr>
      <w:r>
        <w:t xml:space="preserve">при отсутствии показаний к дальнейшему лечению в стационаре; </w:t>
      </w:r>
      <w:r>
        <w:rPr>
          <w:noProof/>
        </w:rPr>
        <w:drawing>
          <wp:inline distT="0" distB="0" distL="0" distR="0">
            <wp:extent cx="39625" cy="36576"/>
            <wp:effectExtent l="0" t="0" r="0" b="0"/>
            <wp:docPr id="63543" name="Picture 635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43" name="Picture 63543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9625" cy="36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при необхо№мости перевода пациента в другое лечебное учреждение; </w:t>
      </w:r>
      <w:r>
        <w:rPr>
          <w:noProof/>
        </w:rPr>
        <w:drawing>
          <wp:inline distT="0" distB="0" distL="0" distR="0">
            <wp:extent cx="6096" cy="6096"/>
            <wp:effectExtent l="0" t="0" r="0" b="0"/>
            <wp:docPr id="63542" name="Picture 635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42" name="Picture 63542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096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625" cy="36576"/>
            <wp:effectExtent l="0" t="0" r="0" b="0"/>
            <wp:docPr id="63544" name="Picture 635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44" name="Picture 63544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9625" cy="36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по требованию пациента или его законного представителя;</w:t>
      </w:r>
    </w:p>
    <w:p w:rsidR="0062744A" w:rsidRDefault="003E1A78">
      <w:pPr>
        <w:numPr>
          <w:ilvl w:val="0"/>
          <w:numId w:val="18"/>
        </w:numPr>
        <w:ind w:right="182"/>
      </w:pPr>
      <w:r>
        <w:t>в случаях несоблюдения пациентом предписаний или правил внутреннего р</w:t>
      </w:r>
      <w:r>
        <w:t>аспорядка стационара, если это не угрожает жизни пациента и здоровью окружающих.</w:t>
      </w:r>
      <w:r>
        <w:br w:type="page"/>
      </w:r>
    </w:p>
    <w:p w:rsidR="0062744A" w:rsidRDefault="003E1A78">
      <w:pPr>
        <w:pStyle w:val="Heading1"/>
        <w:spacing w:after="615"/>
        <w:ind w:right="0"/>
      </w:pPr>
      <w:r>
        <w:t>7.</w:t>
      </w:r>
      <w:r>
        <w:tab/>
        <w:t>Дополнительная информация (в том числе факторы, влияющие на исход заболевания или состояния)</w:t>
      </w:r>
    </w:p>
    <w:p w:rsidR="0062744A" w:rsidRDefault="003E1A78">
      <w:pPr>
        <w:spacing w:after="128" w:line="259" w:lineRule="auto"/>
        <w:ind w:left="29" w:right="28"/>
      </w:pPr>
      <w:r>
        <w:t>Отрицательно влияют на исход лечения:</w:t>
      </w:r>
    </w:p>
    <w:p w:rsidR="0062744A" w:rsidRDefault="003E1A78">
      <w:pPr>
        <w:numPr>
          <w:ilvl w:val="0"/>
          <w:numId w:val="19"/>
        </w:numPr>
        <w:spacing w:after="123" w:line="259" w:lineRule="auto"/>
        <w:ind w:right="28" w:hanging="696"/>
      </w:pPr>
      <w:r>
        <w:t>Присоединение инфекционных осложнений.</w:t>
      </w:r>
    </w:p>
    <w:p w:rsidR="0062744A" w:rsidRDefault="003E1A78">
      <w:pPr>
        <w:numPr>
          <w:ilvl w:val="0"/>
          <w:numId w:val="19"/>
        </w:numPr>
        <w:spacing w:after="128" w:line="259" w:lineRule="auto"/>
        <w:ind w:right="28" w:hanging="696"/>
      </w:pPr>
      <w:r>
        <w:t>Н</w:t>
      </w:r>
      <w:r>
        <w:t>есоблюдение местной контактной криотерапии.</w:t>
      </w:r>
    </w:p>
    <w:p w:rsidR="0062744A" w:rsidRDefault="003E1A78">
      <w:pPr>
        <w:tabs>
          <w:tab w:val="center" w:pos="2999"/>
        </w:tabs>
        <w:spacing w:after="142" w:line="259" w:lineRule="auto"/>
        <w:ind w:left="0" w:firstLine="0"/>
        <w:jc w:val="left"/>
      </w:pPr>
      <w:r>
        <w:t>2.</w:t>
      </w:r>
      <w:r>
        <w:tab/>
        <w:t>Несоблюдение личной гигиены полости рта.</w:t>
      </w:r>
    </w:p>
    <w:p w:rsidR="0062744A" w:rsidRDefault="003E1A78">
      <w:pPr>
        <w:tabs>
          <w:tab w:val="center" w:pos="4454"/>
        </w:tabs>
        <w:spacing w:after="132" w:line="259" w:lineRule="auto"/>
        <w:ind w:left="0" w:firstLine="0"/>
        <w:jc w:val="left"/>
      </w:pPr>
      <w:r>
        <w:t>З.</w:t>
      </w:r>
      <w:r>
        <w:tab/>
        <w:t>Несоблюдение пациентом диеты и ограничений жевательной активности.</w:t>
      </w:r>
    </w:p>
    <w:p w:rsidR="0062744A" w:rsidRDefault="003E1A78">
      <w:pPr>
        <w:numPr>
          <w:ilvl w:val="0"/>
          <w:numId w:val="20"/>
        </w:numPr>
        <w:spacing w:after="39"/>
        <w:ind w:right="28"/>
      </w:pPr>
      <w:r>
        <w:t>Несоблюдение пациентом рекомендаций по ношению межчелюстной эластической тяги.</w:t>
      </w:r>
    </w:p>
    <w:p w:rsidR="0062744A" w:rsidRDefault="003E1A78">
      <w:pPr>
        <w:numPr>
          <w:ilvl w:val="0"/>
          <w:numId w:val="20"/>
        </w:numPr>
        <w:ind w:right="28"/>
      </w:pPr>
      <w:r>
        <w:t>Несоблюдение рекоме</w:t>
      </w:r>
      <w:r>
        <w:t>ндаций по лечебной физкультуре в послеоперационном периоде.</w:t>
      </w:r>
    </w:p>
    <w:p w:rsidR="0062744A" w:rsidRDefault="003E1A78">
      <w:pPr>
        <w:numPr>
          <w:ilvl w:val="0"/>
          <w:numId w:val="20"/>
        </w:numPr>
        <w:spacing w:after="130" w:line="259" w:lineRule="auto"/>
        <w:ind w:right="28"/>
      </w:pPr>
      <w:r>
        <w:t>Отсутствие на контрольных осмотрах.</w:t>
      </w:r>
    </w:p>
    <w:p w:rsidR="0062744A" w:rsidRDefault="003E1A78">
      <w:pPr>
        <w:numPr>
          <w:ilvl w:val="0"/>
          <w:numId w:val="20"/>
        </w:numPr>
        <w:spacing w:line="259" w:lineRule="auto"/>
        <w:ind w:right="28"/>
      </w:pPr>
      <w:r>
        <w:t>Несоблюдение других рекомендаций лечащего врача.</w:t>
      </w:r>
      <w:r>
        <w:br w:type="page"/>
      </w:r>
    </w:p>
    <w:p w:rsidR="0062744A" w:rsidRDefault="003E1A78">
      <w:pPr>
        <w:spacing w:after="362" w:line="261" w:lineRule="auto"/>
        <w:ind w:left="116" w:right="187" w:hanging="10"/>
        <w:jc w:val="center"/>
      </w:pPr>
      <w:r>
        <w:t>Критерии оценки качества медицинской помощи</w:t>
      </w:r>
    </w:p>
    <w:p w:rsidR="0062744A" w:rsidRDefault="003E1A78">
      <w:pPr>
        <w:spacing w:after="102" w:line="265" w:lineRule="auto"/>
        <w:ind w:left="10" w:right="178" w:hanging="10"/>
        <w:jc w:val="right"/>
      </w:pPr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7284460</wp:posOffset>
            </wp:positionH>
            <wp:positionV relativeFrom="page">
              <wp:posOffset>2115362</wp:posOffset>
            </wp:positionV>
            <wp:extent cx="6099" cy="3048"/>
            <wp:effectExtent l="0" t="0" r="0" b="0"/>
            <wp:wrapTopAndBottom/>
            <wp:docPr id="66596" name="Picture 665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96" name="Picture 66596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09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Таблица 1</w:t>
      </w:r>
    </w:p>
    <w:p w:rsidR="0062744A" w:rsidRDefault="003E1A78">
      <w:pPr>
        <w:spacing w:after="0" w:line="261" w:lineRule="auto"/>
        <w:ind w:left="116" w:right="163" w:hanging="10"/>
        <w:jc w:val="center"/>
      </w:pPr>
      <w:r>
        <w:t>Критерии оценки качества медицинскойпомощи пациентам с врожденными и п иоб етенными аномалиями и де о МщИЯМИЗ очелюстной системы и лицевого че епа</w:t>
      </w:r>
    </w:p>
    <w:tbl>
      <w:tblPr>
        <w:tblStyle w:val="TableGrid"/>
        <w:tblW w:w="9352" w:type="dxa"/>
        <w:tblInd w:w="198" w:type="dxa"/>
        <w:tblCellMar>
          <w:top w:w="130" w:type="dxa"/>
          <w:left w:w="91" w:type="dxa"/>
          <w:bottom w:w="77" w:type="dxa"/>
          <w:right w:w="122" w:type="dxa"/>
        </w:tblCellMar>
        <w:tblLook w:val="04A0" w:firstRow="1" w:lastRow="0" w:firstColumn="1" w:lastColumn="0" w:noHBand="0" w:noVBand="1"/>
      </w:tblPr>
      <w:tblGrid>
        <w:gridCol w:w="601"/>
        <w:gridCol w:w="3085"/>
        <w:gridCol w:w="3196"/>
        <w:gridCol w:w="2471"/>
      </w:tblGrid>
      <w:tr w:rsidR="0062744A">
        <w:trPr>
          <w:trHeight w:val="610"/>
        </w:trPr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62744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38" w:firstLine="0"/>
              <w:jc w:val="center"/>
            </w:pPr>
            <w:r>
              <w:rPr>
                <w:sz w:val="22"/>
              </w:rPr>
              <w:t>Критерии качества</w:t>
            </w:r>
          </w:p>
        </w:tc>
        <w:tc>
          <w:tcPr>
            <w:tcW w:w="3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firstLine="0"/>
              <w:jc w:val="center"/>
            </w:pPr>
            <w:r>
              <w:rPr>
                <w:sz w:val="22"/>
              </w:rPr>
              <w:t>Уровень достоверности доказательств</w:t>
            </w:r>
          </w:p>
        </w:tc>
        <w:tc>
          <w:tcPr>
            <w:tcW w:w="2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firstLine="0"/>
              <w:jc w:val="center"/>
            </w:pPr>
            <w:r>
              <w:rPr>
                <w:sz w:val="20"/>
              </w:rPr>
              <w:t>Уровень убедительности рекомендаций</w:t>
            </w:r>
          </w:p>
        </w:tc>
      </w:tr>
      <w:tr w:rsidR="0062744A">
        <w:trPr>
          <w:trHeight w:val="1771"/>
        </w:trPr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62744A" w:rsidRDefault="003E1A78">
            <w:pPr>
              <w:spacing w:after="0" w:line="259" w:lineRule="auto"/>
              <w:ind w:left="36" w:firstLine="0"/>
              <w:jc w:val="center"/>
            </w:pPr>
            <w:r>
              <w:rPr>
                <w:sz w:val="20"/>
              </w:rPr>
              <w:t>2</w:t>
            </w:r>
          </w:p>
        </w:tc>
        <w:tc>
          <w:tcPr>
            <w:tcW w:w="3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0" w:firstLine="5"/>
            </w:pPr>
            <w:r>
              <w:t>Выполнены компьютерная томография лицевого отдела черепа и магнитнорезонансная томографии височно-нижнечелюстного сустава</w:t>
            </w:r>
          </w:p>
        </w:tc>
        <w:tc>
          <w:tcPr>
            <w:tcW w:w="3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34" w:firstLine="0"/>
              <w:jc w:val="center"/>
            </w:pPr>
            <w:r>
              <w:rPr>
                <w:sz w:val="22"/>
              </w:rPr>
              <w:t>5</w:t>
            </w:r>
          </w:p>
        </w:tc>
        <w:tc>
          <w:tcPr>
            <w:tcW w:w="2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34" w:firstLine="0"/>
              <w:jc w:val="center"/>
            </w:pPr>
            <w:r>
              <w:rPr>
                <w:sz w:val="32"/>
              </w:rPr>
              <w:t>с</w:t>
            </w:r>
          </w:p>
        </w:tc>
      </w:tr>
      <w:tr w:rsidR="0062744A">
        <w:trPr>
          <w:trHeight w:val="704"/>
        </w:trPr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36" w:firstLine="0"/>
              <w:jc w:val="center"/>
            </w:pPr>
            <w:r>
              <w:rPr>
                <w:sz w:val="18"/>
              </w:rPr>
              <w:t>З</w:t>
            </w:r>
          </w:p>
        </w:tc>
        <w:tc>
          <w:tcPr>
            <w:tcW w:w="3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4" w:firstLine="0"/>
              <w:jc w:val="left"/>
            </w:pPr>
            <w:r>
              <w:t>Произведен антропометрический анализ</w:t>
            </w:r>
          </w:p>
        </w:tc>
        <w:tc>
          <w:tcPr>
            <w:tcW w:w="3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5" w:firstLine="0"/>
              <w:jc w:val="center"/>
            </w:pPr>
            <w:r>
              <w:rPr>
                <w:sz w:val="22"/>
              </w:rPr>
              <w:t>5</w:t>
            </w:r>
          </w:p>
        </w:tc>
        <w:tc>
          <w:tcPr>
            <w:tcW w:w="2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9" w:firstLine="0"/>
              <w:jc w:val="center"/>
            </w:pPr>
            <w:r>
              <w:rPr>
                <w:sz w:val="30"/>
              </w:rPr>
              <w:t>с</w:t>
            </w:r>
          </w:p>
        </w:tc>
      </w:tr>
      <w:tr w:rsidR="0062744A">
        <w:trPr>
          <w:trHeight w:val="707"/>
        </w:trPr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31" w:firstLine="0"/>
              <w:jc w:val="center"/>
            </w:pPr>
            <w:r>
              <w:rPr>
                <w:sz w:val="20"/>
              </w:rPr>
              <w:t>4</w:t>
            </w:r>
          </w:p>
        </w:tc>
        <w:tc>
          <w:tcPr>
            <w:tcW w:w="3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0" w:firstLine="0"/>
              <w:jc w:val="left"/>
            </w:pPr>
            <w:r>
              <w:t>Произведена консультация врача-стоматолога-ортопеда</w:t>
            </w:r>
          </w:p>
        </w:tc>
        <w:tc>
          <w:tcPr>
            <w:tcW w:w="3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0" w:firstLine="0"/>
              <w:jc w:val="center"/>
            </w:pPr>
            <w:r>
              <w:rPr>
                <w:sz w:val="20"/>
              </w:rPr>
              <w:t>5</w:t>
            </w:r>
          </w:p>
        </w:tc>
        <w:tc>
          <w:tcPr>
            <w:tcW w:w="2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4" w:firstLine="0"/>
              <w:jc w:val="center"/>
            </w:pPr>
            <w:r>
              <w:rPr>
                <w:sz w:val="32"/>
              </w:rPr>
              <w:t>с</w:t>
            </w:r>
          </w:p>
        </w:tc>
      </w:tr>
      <w:tr w:rsidR="0062744A">
        <w:trPr>
          <w:trHeight w:val="701"/>
        </w:trPr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6" w:firstLine="0"/>
              <w:jc w:val="center"/>
            </w:pPr>
            <w:r>
              <w:rPr>
                <w:sz w:val="20"/>
              </w:rPr>
              <w:t>5</w:t>
            </w:r>
          </w:p>
        </w:tc>
        <w:tc>
          <w:tcPr>
            <w:tcW w:w="3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0" w:firstLine="0"/>
              <w:jc w:val="left"/>
            </w:pPr>
            <w:r>
              <w:t>Произведена консультация врача-ортодонта</w:t>
            </w:r>
          </w:p>
        </w:tc>
        <w:tc>
          <w:tcPr>
            <w:tcW w:w="3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5" w:firstLine="0"/>
              <w:jc w:val="center"/>
            </w:pPr>
            <w:r>
              <w:rPr>
                <w:sz w:val="18"/>
              </w:rPr>
              <w:t>5</w:t>
            </w:r>
          </w:p>
        </w:tc>
        <w:tc>
          <w:tcPr>
            <w:tcW w:w="2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9" w:firstLine="0"/>
              <w:jc w:val="center"/>
            </w:pPr>
            <w:r>
              <w:rPr>
                <w:sz w:val="30"/>
              </w:rPr>
              <w:t>с</w:t>
            </w:r>
          </w:p>
        </w:tc>
      </w:tr>
      <w:tr w:rsidR="0062744A">
        <w:trPr>
          <w:trHeight w:val="2576"/>
        </w:trPr>
        <w:tc>
          <w:tcPr>
            <w:tcW w:w="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26" w:firstLine="0"/>
              <w:jc w:val="center"/>
            </w:pPr>
            <w:r>
              <w:rPr>
                <w:sz w:val="20"/>
              </w:rPr>
              <w:t>6</w:t>
            </w:r>
          </w:p>
        </w:tc>
        <w:tc>
          <w:tcPr>
            <w:tcW w:w="3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14" w:firstLine="10"/>
              <w:jc w:val="left"/>
            </w:pPr>
            <w:r>
              <w:t>Проведено оперативное вмешательство, в результате которого достигнуты условия для обеспечения нормального роста и развития зубо-челюстной системы в послеоперационном периоде.</w:t>
            </w:r>
          </w:p>
        </w:tc>
        <w:tc>
          <w:tcPr>
            <w:tcW w:w="3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10" w:firstLine="0"/>
              <w:jc w:val="center"/>
            </w:pPr>
            <w:r>
              <w:rPr>
                <w:sz w:val="22"/>
              </w:rPr>
              <w:t>4</w:t>
            </w:r>
          </w:p>
        </w:tc>
        <w:tc>
          <w:tcPr>
            <w:tcW w:w="2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19" w:firstLine="0"/>
              <w:jc w:val="center"/>
            </w:pPr>
            <w:r>
              <w:rPr>
                <w:sz w:val="34"/>
              </w:rPr>
              <w:t>с</w:t>
            </w:r>
          </w:p>
        </w:tc>
      </w:tr>
    </w:tbl>
    <w:p w:rsidR="0062744A" w:rsidRDefault="003E1A78">
      <w:pPr>
        <w:pStyle w:val="Heading1"/>
        <w:spacing w:after="389"/>
        <w:ind w:right="115"/>
      </w:pPr>
      <w:r>
        <w:t>Список литературы</w:t>
      </w:r>
    </w:p>
    <w:p w:rsidR="0062744A" w:rsidRDefault="003E1A78">
      <w:pPr>
        <w:numPr>
          <w:ilvl w:val="0"/>
          <w:numId w:val="21"/>
        </w:numPr>
        <w:spacing w:after="121" w:line="259" w:lineRule="auto"/>
        <w:ind w:right="84"/>
      </w:pPr>
      <w:r>
        <w:t>Дробышев А.Ю., Анастассов Г. Основы ортогнатической хирургии. —Москва:</w:t>
      </w:r>
    </w:p>
    <w:p w:rsidR="0062744A" w:rsidRDefault="003E1A78">
      <w:pPr>
        <w:spacing w:after="108" w:line="259" w:lineRule="auto"/>
        <w:ind w:left="29" w:right="28"/>
      </w:pPr>
      <w:r>
        <w:t>Печатный город. — 2007.— 55 с.</w:t>
      </w:r>
    </w:p>
    <w:p w:rsidR="0062744A" w:rsidRDefault="003E1A78">
      <w:pPr>
        <w:numPr>
          <w:ilvl w:val="0"/>
          <w:numId w:val="21"/>
        </w:numPr>
        <w:ind w:right="84"/>
      </w:pPr>
      <w:r>
        <w:t>Дробышев А.Ю. Основы обследования, планирования и оперативного лечения больных с врожденными аномалиями и деформациями челюстей: Учебно-методическое пособ</w:t>
      </w:r>
      <w:r>
        <w:t>ие. - М.: МГМСУ, 2007. - 42 с.</w:t>
      </w:r>
    </w:p>
    <w:p w:rsidR="0062744A" w:rsidRDefault="003E1A78">
      <w:pPr>
        <w:ind w:left="29" w:right="135"/>
      </w:pPr>
      <w:r>
        <w:t>З. Глушко А.В. Оценка морфометрических изменений верхних дыхательных путей у больных при проведении ортогнатических операций: Дис... канд. мед. наук. —М., 2013, 245с.</w:t>
      </w:r>
    </w:p>
    <w:p w:rsidR="0062744A" w:rsidRDefault="003E1A78">
      <w:pPr>
        <w:numPr>
          <w:ilvl w:val="0"/>
          <w:numId w:val="22"/>
        </w:numPr>
        <w:ind w:right="28"/>
      </w:pPr>
      <w:r>
        <w:t>Лежнев Д. А., Петровская В. В. Современные тенденции лучев</w:t>
      </w:r>
      <w:r>
        <w:t>ой диагностики в стоматологии и челюстно-лицевой хирургии (лекция) [Радиология—практика. — 2019. — №.</w:t>
      </w:r>
    </w:p>
    <w:p w:rsidR="0062744A" w:rsidRDefault="003E1A78">
      <w:pPr>
        <w:numPr>
          <w:ilvl w:val="0"/>
          <w:numId w:val="22"/>
        </w:numPr>
        <w:spacing w:line="259" w:lineRule="auto"/>
        <w:ind w:right="28"/>
      </w:pPr>
      <w:r>
        <w:t>-с. 57-73.</w:t>
      </w:r>
    </w:p>
    <w:p w:rsidR="0062744A" w:rsidRDefault="003E1A78">
      <w:pPr>
        <w:numPr>
          <w:ilvl w:val="0"/>
          <w:numId w:val="23"/>
        </w:numPr>
        <w:ind w:right="86"/>
      </w:pPr>
      <w:r>
        <w:t>Безруков В.М., Соловьёв М.М. Врождённые и приобретённые аномалии и деформации челюстно-лицевой области Н Справочник по стоматологии; под ред. В</w:t>
      </w:r>
      <w:r>
        <w:t>.М.</w:t>
      </w:r>
    </w:p>
    <w:p w:rsidR="0062744A" w:rsidRDefault="003E1A78">
      <w:pPr>
        <w:spacing w:after="77" w:line="259" w:lineRule="auto"/>
        <w:ind w:left="29" w:right="28"/>
      </w:pPr>
      <w:r>
        <w:t>Безрукова - М.: Медицина, 1998. - С. 269 - 274.</w:t>
      </w:r>
    </w:p>
    <w:p w:rsidR="0062744A" w:rsidRDefault="003E1A78">
      <w:pPr>
        <w:numPr>
          <w:ilvl w:val="0"/>
          <w:numId w:val="23"/>
        </w:numPr>
        <w:ind w:right="86"/>
      </w:pPr>
      <w:r>
        <w:t xml:space="preserve">Кабанова, С. А. Челюстно-лицевая хирургия : курс лекций для студентов 5 курса стоматологического факультета / С. А. Кабанова ; Министерство здравоохранения Республики Беларусь, УО ”Витебский государственный медицинский университет”. </w:t>
      </w:r>
      <w:r>
        <w:rPr>
          <w:noProof/>
        </w:rPr>
        <w:drawing>
          <wp:inline distT="0" distB="0" distL="0" distR="0">
            <wp:extent cx="42688" cy="15240"/>
            <wp:effectExtent l="0" t="0" r="0" b="0"/>
            <wp:docPr id="68470" name="Picture 684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70" name="Picture 68470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2688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86" w:line="259" w:lineRule="auto"/>
        <w:ind w:left="29" w:right="28"/>
      </w:pPr>
      <w:r>
        <w:t>витебск : [ВШУ], 2006</w:t>
      </w:r>
      <w:r>
        <w:t>. - 154 с.</w:t>
      </w:r>
    </w:p>
    <w:p w:rsidR="0062744A" w:rsidRDefault="003E1A78">
      <w:pPr>
        <w:numPr>
          <w:ilvl w:val="0"/>
          <w:numId w:val="23"/>
        </w:numPr>
        <w:spacing w:after="33" w:line="259" w:lineRule="auto"/>
        <w:ind w:right="86"/>
      </w:pPr>
      <w:r>
        <w:t>Amett G.W., Gunson М.Ј. Facial planning for orthodontists and oral surgeons // Ат. Ј.</w:t>
      </w:r>
    </w:p>
    <w:p w:rsidR="0062744A" w:rsidRDefault="003E1A78">
      <w:pPr>
        <w:spacing w:line="259" w:lineRule="auto"/>
        <w:ind w:left="29" w:right="28"/>
      </w:pPr>
      <w:r>
        <w:t>Orth0d. Dentofacial. Orthop. - 2004. - V . 126, п З.- Р . 290-295.</w:t>
      </w:r>
    </w:p>
    <w:p w:rsidR="0062744A" w:rsidRDefault="003E1A78">
      <w:pPr>
        <w:numPr>
          <w:ilvl w:val="0"/>
          <w:numId w:val="23"/>
        </w:numPr>
        <w:ind w:right="86"/>
      </w:pPr>
      <w:r>
        <w:t>Бимбас Е.С., Мальчикова Л.П., Ронь Г.И. Отдаленные результаты комплексного лечения нижней ма</w:t>
      </w:r>
      <w:r>
        <w:t>крогнатии Н Врождённая патология лицевого скелета. Патология височно-нижнечелюстного сустава. -М., 1989. -С. 26-29.</w:t>
      </w:r>
    </w:p>
    <w:p w:rsidR="0062744A" w:rsidRDefault="003E1A78">
      <w:pPr>
        <w:numPr>
          <w:ilvl w:val="0"/>
          <w:numId w:val="23"/>
        </w:numPr>
        <w:ind w:right="86"/>
      </w:pPr>
      <w:r>
        <w:t xml:space="preserve">Губин М.А., Бутаков Е.М., Харитонов Ю.М., Никифоров А.В. Одномоментная хирургическая коррекция сочетанных деформаций челюстей // Аномалии и </w:t>
      </w:r>
      <w:r>
        <w:t>деформации зубочелюстной системы / Под ред. Б.П.Маркова. -М., -1992. -С11-13.</w:t>
      </w:r>
    </w:p>
    <w:p w:rsidR="0062744A" w:rsidRDefault="003E1A78">
      <w:pPr>
        <w:numPr>
          <w:ilvl w:val="0"/>
          <w:numId w:val="23"/>
        </w:numPr>
        <w:spacing w:after="25" w:line="303" w:lineRule="auto"/>
        <w:ind w:right="86"/>
      </w:pPr>
      <w:r>
        <w:t>Гулька В.И. Клиника, диагностика и лечение больных с сочетанными деформациями челюстей: Дис. д-ра мед. наук. - М., 1986. - 525 с.</w:t>
      </w:r>
    </w:p>
    <w:p w:rsidR="0062744A" w:rsidRDefault="003E1A78">
      <w:pPr>
        <w:numPr>
          <w:ilvl w:val="0"/>
          <w:numId w:val="23"/>
        </w:numPr>
        <w:ind w:right="86"/>
      </w:pPr>
      <w:r>
        <w:t xml:space="preserve">Гунько В.И., Безруков В.М. Опыт лечения больных </w:t>
      </w:r>
      <w:r>
        <w:t>с врожденными деформациями лицевого и мозгового черепа Н Врождённая патология лицевого скелета. Патология височно-нижнечелюстного сустава. -М., 1989 -С. 6-8.</w:t>
      </w:r>
    </w:p>
    <w:p w:rsidR="0062744A" w:rsidRDefault="003E1A78">
      <w:pPr>
        <w:numPr>
          <w:ilvl w:val="0"/>
          <w:numId w:val="23"/>
        </w:numPr>
        <w:ind w:right="86"/>
      </w:pPr>
      <w:r>
        <w:t xml:space="preserve">Каламкаров Х.А., Рабухина Н.А., Безруков В.М. Деформации лицевого черепа. Москва: Медицина, 1981. </w:t>
      </w:r>
      <w:r>
        <w:t>-240 с.</w:t>
      </w:r>
    </w:p>
    <w:p w:rsidR="0062744A" w:rsidRDefault="003E1A78">
      <w:pPr>
        <w:numPr>
          <w:ilvl w:val="0"/>
          <w:numId w:val="23"/>
        </w:numPr>
        <w:spacing w:after="3" w:line="334" w:lineRule="auto"/>
        <w:ind w:right="86"/>
      </w:pPr>
      <w:r>
        <w:t xml:space="preserve">Набиев Ф.Х., Даминов Р.О., Филиппов К. В., Либин П.В. Комплексный подход к лечению </w:t>
      </w:r>
      <w:r>
        <w:tab/>
        <w:t>больных</w:t>
      </w:r>
      <w:r>
        <w:tab/>
        <w:t xml:space="preserve">с </w:t>
      </w:r>
      <w:r>
        <w:tab/>
        <w:t>зубочелюстными</w:t>
      </w:r>
      <w:r>
        <w:tab/>
        <w:t>аномалиями,</w:t>
      </w:r>
      <w:r>
        <w:tab/>
        <w:t>сопровождающимися функциональными нарушениями и эстетическими деформациями носа Н Стоматология. 2010. - М 6. - с. 47-53.</w:t>
      </w:r>
    </w:p>
    <w:p w:rsidR="0062744A" w:rsidRDefault="003E1A78">
      <w:pPr>
        <w:numPr>
          <w:ilvl w:val="0"/>
          <w:numId w:val="23"/>
        </w:numPr>
        <w:spacing w:line="306" w:lineRule="auto"/>
        <w:ind w:right="86"/>
      </w:pPr>
      <w:r>
        <w:t>Wolfo</w:t>
      </w:r>
      <w:r>
        <w:t>rd L,M., Chamello P.D., Hilliard F.W. 0cclusal plane alteration in orthognathic surgery. Ј 0ral Maxillofac Surg</w:t>
      </w:r>
      <w:r>
        <w:rPr>
          <w:noProof/>
        </w:rPr>
        <w:drawing>
          <wp:inline distT="0" distB="0" distL="0" distR="0">
            <wp:extent cx="454328" cy="128018"/>
            <wp:effectExtent l="0" t="0" r="0" b="0"/>
            <wp:docPr id="126468" name="Picture 1264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68" name="Picture 126468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54328" cy="128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23"/>
        </w:numPr>
        <w:spacing w:line="256" w:lineRule="auto"/>
        <w:ind w:right="86"/>
      </w:pPr>
      <w:r>
        <w:t xml:space="preserve">Wolford L.M., karras S.C., Mehra Р. Considerations for orthognathic surgery during growth, part 2: maxillary deformities Н Ат. Ј. 0rthod. Dentofacial. 0rthop. - 2001.- V о . 1 1 9 </w:t>
      </w:r>
      <w:r>
        <w:rPr>
          <w:noProof/>
        </w:rPr>
        <w:drawing>
          <wp:inline distT="0" distB="0" distL="0" distR="0">
            <wp:extent cx="186000" cy="106681"/>
            <wp:effectExtent l="0" t="0" r="0" b="0"/>
            <wp:docPr id="126470" name="Picture 1264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70" name="Picture 126470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86000" cy="10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- P . 102-105.</w:t>
      </w:r>
    </w:p>
    <w:p w:rsidR="0062744A" w:rsidRDefault="003E1A78">
      <w:pPr>
        <w:numPr>
          <w:ilvl w:val="0"/>
          <w:numId w:val="23"/>
        </w:numPr>
        <w:ind w:right="86"/>
      </w:pPr>
      <w:r>
        <w:t>Плотников Н.А., Никитин А.А., Рубцов И.А., Гончаренко Л.Л.</w:t>
      </w:r>
      <w:r>
        <w:t xml:space="preserve"> Восстановление правильных пропорций лица при нижней микрогнатии Н Реконструктивная хирургия челюстно-лицевой области.-Красноярск, 1989.-C.90-95.</w:t>
      </w:r>
    </w:p>
    <w:p w:rsidR="0062744A" w:rsidRDefault="003E1A78">
      <w:pPr>
        <w:numPr>
          <w:ilvl w:val="0"/>
          <w:numId w:val="23"/>
        </w:numPr>
        <w:ind w:right="86"/>
      </w:pPr>
      <w:r>
        <w:t>РудькоВ.В. Хирургическое лечение чрезмерного развития нижаей челюсти методом плоскостной остеотомии её ветвей:</w:t>
      </w:r>
      <w:r>
        <w:t xml:space="preserve"> Автореф. дис...док.мед.наук.- М., 1976.-15с.</w:t>
      </w:r>
    </w:p>
    <w:p w:rsidR="0062744A" w:rsidRDefault="003E1A78">
      <w:pPr>
        <w:numPr>
          <w:ilvl w:val="0"/>
          <w:numId w:val="23"/>
        </w:numPr>
        <w:ind w:right="86"/>
      </w:pP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847671</wp:posOffset>
            </wp:positionH>
            <wp:positionV relativeFrom="page">
              <wp:posOffset>8857593</wp:posOffset>
            </wp:positionV>
            <wp:extent cx="18295" cy="9144"/>
            <wp:effectExtent l="0" t="0" r="0" b="0"/>
            <wp:wrapSquare wrapText="bothSides"/>
            <wp:docPr id="70735" name="Picture 707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35" name="Picture 70735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8295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Сеток А.Н., Богатырьков Д.В., Волчек Д.А., Мохирев МА. Особенности ортодонтической подготовки перед проведением ортогнатических операций у пациентов со скелетной аномалией окклюзии П класса Энгля И Стоматология. - 2010 . - No З . - С . 65-68.</w:t>
      </w:r>
    </w:p>
    <w:p w:rsidR="0062744A" w:rsidRDefault="003E1A78">
      <w:pPr>
        <w:numPr>
          <w:ilvl w:val="0"/>
          <w:numId w:val="23"/>
        </w:numPr>
        <w:ind w:right="86"/>
      </w:pPr>
      <w:r>
        <w:t xml:space="preserve">Сукачев В.А. </w:t>
      </w:r>
      <w:r>
        <w:t>Методы диагностики аномалий прикуса у взрослых: (Методические рекомендации). - М., 1986. - 45 с.</w:t>
      </w:r>
    </w:p>
    <w:p w:rsidR="0062744A" w:rsidRDefault="003E1A78">
      <w:pPr>
        <w:numPr>
          <w:ilvl w:val="0"/>
          <w:numId w:val="23"/>
        </w:numPr>
        <w:spacing w:after="126" w:line="240" w:lineRule="auto"/>
        <w:ind w:right="86"/>
      </w:pPr>
      <w:r>
        <w:t>Вен W.H., Jacobs J.D., Quejada J.G. Simultaneous repositioning ofthe maxilla, mandible and chin. Treatment planning and analysis of soR tissues// А т . .Ј. 0rt</w:t>
      </w:r>
      <w:r>
        <w:t>hod. Den tofacial. 0rthop.1986.-V 01.89, п 1.-P.28-50.</w:t>
      </w:r>
    </w:p>
    <w:p w:rsidR="0062744A" w:rsidRDefault="003E1A78">
      <w:pPr>
        <w:numPr>
          <w:ilvl w:val="0"/>
          <w:numId w:val="23"/>
        </w:numPr>
        <w:ind w:right="86"/>
      </w:pPr>
      <w:r>
        <w:t>Вен W.H., Prof1tt W.R., White R.P. Surgical correction of dentofacial deformities.Philadelphia, 1980, V 2.-P. 910.</w:t>
      </w:r>
    </w:p>
    <w:p w:rsidR="0062744A" w:rsidRDefault="003E1A78">
      <w:pPr>
        <w:numPr>
          <w:ilvl w:val="0"/>
          <w:numId w:val="23"/>
        </w:numPr>
        <w:spacing w:line="304" w:lineRule="auto"/>
        <w:ind w:right="86"/>
      </w:pPr>
      <w:r>
        <w:t>Титова АЛ. Комплексное лечение нижней микрогнатии // Материалы Международной конф. чел</w:t>
      </w:r>
      <w:r>
        <w:t>.-лиц. хирургов. - Санкт-Петербург, 1994.- С. 104.</w:t>
      </w:r>
    </w:p>
    <w:p w:rsidR="0062744A" w:rsidRDefault="003E1A78">
      <w:pPr>
        <w:numPr>
          <w:ilvl w:val="0"/>
          <w:numId w:val="23"/>
        </w:numPr>
        <w:spacing w:line="304" w:lineRule="auto"/>
        <w:ind w:right="86"/>
      </w:pPr>
      <w:r>
        <w:t>Anderson J.G., Laney Т.Ј. Combined orthognathic and facial aesthetic surgery with case reports Н Ј. Тепп. Dent. Assoc. - 2002.-Vol. 82, п З.- Р. 52-57.</w:t>
      </w:r>
    </w:p>
    <w:p w:rsidR="0062744A" w:rsidRDefault="003E1A78">
      <w:pPr>
        <w:numPr>
          <w:ilvl w:val="0"/>
          <w:numId w:val="23"/>
        </w:numPr>
        <w:ind w:right="86"/>
      </w:pPr>
      <w:r>
        <w:t>Athanasiou А.Е., Toutountzakis N., Mavreas D., Ritzau</w:t>
      </w:r>
      <w:r>
        <w:t xml:space="preserve"> М., Wenzel А. Alterations of hyoid Ьопе position and pharyngeal depth and their relationship after surgical correction of mandibular prognathism. Ат .Ј 0rthod Dentofacial 0rthop. 1991; 100: 259—265.</w:t>
      </w:r>
    </w:p>
    <w:p w:rsidR="0062744A" w:rsidRDefault="003E1A78">
      <w:pPr>
        <w:numPr>
          <w:ilvl w:val="0"/>
          <w:numId w:val="23"/>
        </w:numPr>
        <w:spacing w:line="285" w:lineRule="auto"/>
        <w:ind w:right="86"/>
      </w:pPr>
      <w:r>
        <w:t>Bacetti Т., McGill J.s., Franchi L., McNamara J.A.Jr., T</w:t>
      </w:r>
      <w:r>
        <w:t>011aro 1. Skeletal effects ofearly treatment ofClass III malocclusion with maxillary expansion and face-mask therapy. Ат Ј 0rthod</w:t>
      </w:r>
    </w:p>
    <w:p w:rsidR="0062744A" w:rsidRDefault="003E1A78">
      <w:pPr>
        <w:spacing w:line="259" w:lineRule="auto"/>
        <w:ind w:left="29" w:right="28"/>
      </w:pPr>
      <w:r>
        <w:t>Dentofacial Orthop.</w:t>
      </w:r>
      <w:r>
        <w:rPr>
          <w:noProof/>
        </w:rPr>
        <w:drawing>
          <wp:inline distT="0" distB="0" distL="0" distR="0">
            <wp:extent cx="1128196" cy="131066"/>
            <wp:effectExtent l="0" t="0" r="0" b="0"/>
            <wp:docPr id="126472" name="Picture 1264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72" name="Picture 126472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1128196" cy="131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23"/>
        </w:numPr>
        <w:spacing w:after="3" w:line="344" w:lineRule="auto"/>
        <w:ind w:right="86"/>
      </w:pPr>
      <w:r>
        <w:t>Hartgerink D.V., Vig P.S., Abbott D. W. The effect of rapid maxillary expansion on nasal airway resistanc</w:t>
      </w:r>
      <w:r>
        <w:t>e // A m . J. Orthod. Dentofacial. Orthop - 1987 - V 01.92, n 5- P .318-319.</w:t>
      </w:r>
    </w:p>
    <w:p w:rsidR="0062744A" w:rsidRDefault="003E1A78">
      <w:pPr>
        <w:numPr>
          <w:ilvl w:val="0"/>
          <w:numId w:val="23"/>
        </w:numPr>
        <w:spacing w:after="96" w:line="259" w:lineRule="auto"/>
        <w:ind w:right="86"/>
      </w:pPr>
      <w:r>
        <w:t>Baik H.S., Sung S.J. Effects of maxillary protraction on growth in Class Ill malocclusion.</w:t>
      </w:r>
    </w:p>
    <w:p w:rsidR="0062744A" w:rsidRDefault="003E1A78">
      <w:pPr>
        <w:spacing w:after="86" w:line="259" w:lineRule="auto"/>
        <w:ind w:left="-1" w:right="86"/>
      </w:pPr>
      <w:r>
        <w:t>Korean J Orthod. 1994;24: 349-366.</w:t>
      </w:r>
    </w:p>
    <w:p w:rsidR="0062744A" w:rsidRDefault="003E1A78">
      <w:pPr>
        <w:numPr>
          <w:ilvl w:val="0"/>
          <w:numId w:val="23"/>
        </w:numPr>
        <w:spacing w:after="3" w:line="344" w:lineRule="auto"/>
        <w:ind w:right="86"/>
      </w:pPr>
      <w:r>
        <w:t>Carlotti A.E., George R. Differential and treatment p</w:t>
      </w:r>
      <w:r>
        <w:t>lanning of the surgical orthodontic Class Ill malocclusion // Am J Orthod Dentofacial. Orthop- 1981- V 01.79,n4.-P .424-</w:t>
      </w:r>
    </w:p>
    <w:p w:rsidR="0062744A" w:rsidRDefault="003E1A78">
      <w:pPr>
        <w:spacing w:after="115" w:line="259" w:lineRule="auto"/>
        <w:ind w:left="10" w:firstLine="0"/>
        <w:jc w:val="left"/>
      </w:pPr>
      <w:r>
        <w:rPr>
          <w:sz w:val="22"/>
        </w:rPr>
        <w:t>A36.</w:t>
      </w:r>
    </w:p>
    <w:p w:rsidR="0062744A" w:rsidRDefault="003E1A78">
      <w:pPr>
        <w:numPr>
          <w:ilvl w:val="0"/>
          <w:numId w:val="23"/>
        </w:numPr>
        <w:spacing w:after="3" w:line="344" w:lineRule="auto"/>
        <w:ind w:right="86"/>
      </w:pPr>
      <w:r>
        <w:t>Chambers P.A., Yavuzer C.R., Jackson LT., Topf J.S., Lash S.M. One-stage correction of complex facial disproportion // J. Craniofa</w:t>
      </w:r>
      <w:r>
        <w:t>c. Surg. - 1999.-V 01. 10, n 3.- P . 214- 221.</w:t>
      </w:r>
    </w:p>
    <w:p w:rsidR="0062744A" w:rsidRDefault="003E1A78">
      <w:pPr>
        <w:numPr>
          <w:ilvl w:val="0"/>
          <w:numId w:val="23"/>
        </w:numPr>
        <w:spacing w:after="3" w:line="344" w:lineRule="auto"/>
        <w:ind w:right="86"/>
      </w:pPr>
      <w:r>
        <w:t>Dalston R.M., Vig P.S. Effects of orthognathic surgery on speech: a prospective study // Am. J. Orthod. Dentofacial. Orthop.- 1984.- Vol.86, n 4.-P.291-298.</w:t>
      </w:r>
    </w:p>
    <w:p w:rsidR="0062744A" w:rsidRDefault="003E1A78">
      <w:pPr>
        <w:numPr>
          <w:ilvl w:val="0"/>
          <w:numId w:val="23"/>
        </w:numPr>
        <w:spacing w:after="3" w:line="259" w:lineRule="auto"/>
        <w:ind w:right="86"/>
      </w:pPr>
      <w:r>
        <w:t>Dellinger EL. A preliminary study of anterior maxillary displacement. Am J Orthod.</w:t>
      </w:r>
    </w:p>
    <w:p w:rsidR="0062744A" w:rsidRDefault="003E1A78">
      <w:pPr>
        <w:spacing w:after="175" w:line="259" w:lineRule="auto"/>
        <w:ind w:left="34" w:firstLine="0"/>
        <w:jc w:val="left"/>
      </w:pPr>
      <w:r>
        <w:rPr>
          <w:noProof/>
        </w:rPr>
        <w:drawing>
          <wp:inline distT="0" distB="0" distL="0" distR="0">
            <wp:extent cx="1057674" cy="131099"/>
            <wp:effectExtent l="0" t="0" r="0" b="0"/>
            <wp:docPr id="73417" name="Picture 734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17" name="Picture 73417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057674" cy="131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23"/>
        </w:numPr>
        <w:spacing w:after="89" w:line="259" w:lineRule="auto"/>
        <w:ind w:right="86"/>
      </w:pPr>
      <w:r>
        <w:t>Donald P.J. Rhinoplastic implications of maxillary osteotomy // J. Otolaryngol. - 1988.-V</w:t>
      </w:r>
    </w:p>
    <w:p w:rsidR="0062744A" w:rsidRDefault="003E1A78">
      <w:pPr>
        <w:spacing w:after="88" w:line="259" w:lineRule="auto"/>
        <w:ind w:left="-1" w:right="86"/>
      </w:pPr>
      <w:r>
        <w:t>01. 17,n6.-P . 265-273.</w:t>
      </w:r>
    </w:p>
    <w:p w:rsidR="0062744A" w:rsidRDefault="003E1A78">
      <w:pPr>
        <w:numPr>
          <w:ilvl w:val="0"/>
          <w:numId w:val="24"/>
        </w:numPr>
        <w:spacing w:after="39" w:line="344" w:lineRule="auto"/>
        <w:ind w:right="86"/>
      </w:pPr>
      <w:r>
        <w:t>Epker B.N., Stella J.P., Fish L.C. Dentofacial deformitie</w:t>
      </w:r>
      <w:r>
        <w:t>s: integated orthodontic and surgical correction. 2 ed. - St. Louis, 1994, V 01.1, P.8-28,64,72-139.</w:t>
      </w:r>
    </w:p>
    <w:p w:rsidR="0062744A" w:rsidRDefault="003E1A78">
      <w:pPr>
        <w:numPr>
          <w:ilvl w:val="0"/>
          <w:numId w:val="24"/>
        </w:numPr>
        <w:spacing w:after="3" w:line="344" w:lineRule="auto"/>
        <w:ind w:right="86"/>
      </w:pPr>
      <w:r>
        <w:t>Epker B.N., Wolford L.M. Middle-third facial osteotomies: their use in the correction of congenital dentofacial and craniofacial deformities // J. Oral Sur</w:t>
      </w:r>
      <w:r>
        <w:t>g.- 1976.-V 01. 34, n 4.-P. 324342.</w:t>
      </w:r>
    </w:p>
    <w:p w:rsidR="0062744A" w:rsidRDefault="003E1A78">
      <w:pPr>
        <w:numPr>
          <w:ilvl w:val="0"/>
          <w:numId w:val="24"/>
        </w:numPr>
        <w:spacing w:after="3" w:line="344" w:lineRule="auto"/>
        <w:ind w:right="86"/>
      </w:pPr>
      <w:r>
        <w:t>Farkas LG. Asymmetry of the head and face / LG. Farcas // Anthropometry of the head and face.- 2nd edition. 1997.- Raven Press. -Chapter 7.-P. 103-11.</w:t>
      </w:r>
    </w:p>
    <w:p w:rsidR="0062744A" w:rsidRDefault="003E1A78">
      <w:pPr>
        <w:numPr>
          <w:ilvl w:val="0"/>
          <w:numId w:val="24"/>
        </w:numPr>
        <w:spacing w:after="3" w:line="344" w:lineRule="auto"/>
        <w:ind w:right="86"/>
      </w:pPr>
      <w:r>
        <w:t>Guzel M.Z., Sarac M., Arslan H., Nejat E, Nazan K. A New Face by Comb</w:t>
      </w:r>
      <w:r>
        <w:t>ined Surgery for Patients with Complex Dentofacial Deformity // J. Aesthetic. Plastic. Surgery. 2007.-Vol. 31,</w:t>
      </w:r>
    </w:p>
    <w:p w:rsidR="0062744A" w:rsidRDefault="003E1A78">
      <w:pPr>
        <w:spacing w:after="120" w:line="259" w:lineRule="auto"/>
        <w:ind w:left="-1" w:right="86"/>
      </w:pPr>
      <w:r>
        <w:rPr>
          <w:noProof/>
        </w:rPr>
        <w:drawing>
          <wp:inline distT="0" distB="0" distL="0" distR="0">
            <wp:extent cx="201171" cy="106710"/>
            <wp:effectExtent l="0" t="0" r="0" b="0"/>
            <wp:docPr id="126475" name="Picture 1264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75" name="Picture 126475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01171" cy="10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P. 32-41.</w:t>
      </w:r>
    </w:p>
    <w:p w:rsidR="0062744A" w:rsidRDefault="003E1A78">
      <w:pPr>
        <w:numPr>
          <w:ilvl w:val="0"/>
          <w:numId w:val="24"/>
        </w:numPr>
        <w:spacing w:after="3" w:line="344" w:lineRule="auto"/>
        <w:ind w:right="86"/>
      </w:pPr>
      <w:r>
        <w:t>Jacobs J.D., Bell W .H. Combined surgical and orthodontic treatment of bimaxillary protrusion // A m . J. Orthod. Dentofacial. Orthop.</w:t>
      </w:r>
      <w:r>
        <w:t>- 1983.- V 01.83, n 4.-P .321-333.</w:t>
      </w:r>
    </w:p>
    <w:p w:rsidR="0062744A" w:rsidRDefault="003E1A78">
      <w:pPr>
        <w:numPr>
          <w:ilvl w:val="0"/>
          <w:numId w:val="24"/>
        </w:numPr>
        <w:spacing w:after="3" w:line="344" w:lineRule="auto"/>
        <w:ind w:right="86"/>
      </w:pPr>
      <w:r>
        <w:t>Nygan P., Hagg U, Yiu C, Mervin D, Wei S.H.Y. Soft tissue and dento-skeletal profile changes associated with maxillary expansion and protraction headgear treatment. Am J Or-thod Dentofacial Orthop. 1996;109:38—49.</w:t>
      </w:r>
    </w:p>
    <w:p w:rsidR="0062744A" w:rsidRDefault="003E1A78">
      <w:pPr>
        <w:numPr>
          <w:ilvl w:val="0"/>
          <w:numId w:val="24"/>
        </w:numPr>
        <w:spacing w:after="3" w:line="286" w:lineRule="auto"/>
        <w:ind w:right="86"/>
      </w:pPr>
      <w:r>
        <w:t>Posnick</w:t>
      </w:r>
      <w:r>
        <w:t xml:space="preserve"> J.C., Wallace J. Complex orthognathic surgery: assessment of patient satisfaction // J. Oral Maxillofac. surg. - 2008. - Vol.", n 5.-P. 93442.</w:t>
      </w:r>
    </w:p>
    <w:p w:rsidR="0062744A" w:rsidRDefault="003E1A78">
      <w:pPr>
        <w:numPr>
          <w:ilvl w:val="0"/>
          <w:numId w:val="24"/>
        </w:numPr>
        <w:spacing w:after="3" w:line="344" w:lineRule="auto"/>
        <w:ind w:right="86"/>
      </w:pPr>
      <w:r>
        <w:t>Warren D.W., Hershey H.G., Turvey T.A., Hinton V.A., Fairfield W.M. The nasal airway following maxillary expansi</w:t>
      </w:r>
      <w:r>
        <w:t>on // Am. J. Orthod. Dentofacial. Orthop - 1987- V 01.91,n2.-P .111116.</w:t>
      </w:r>
    </w:p>
    <w:p w:rsidR="0062744A" w:rsidRDefault="003E1A78">
      <w:pPr>
        <w:numPr>
          <w:ilvl w:val="0"/>
          <w:numId w:val="24"/>
        </w:numPr>
        <w:spacing w:after="94"/>
        <w:ind w:right="86"/>
      </w:pPr>
      <w:r>
        <w:t>Шишкова О. В., Максимова Ю. В. Особенности стоматологической патологии при некоторых наследственных заболеваниях //Јоита1 of Siberian Medical Sciences. — 2007. — №.</w:t>
      </w:r>
    </w:p>
    <w:p w:rsidR="0062744A" w:rsidRDefault="003E1A78">
      <w:pPr>
        <w:tabs>
          <w:tab w:val="center" w:pos="1387"/>
        </w:tabs>
        <w:spacing w:after="0" w:line="259" w:lineRule="auto"/>
        <w:ind w:left="0" w:firstLine="0"/>
        <w:jc w:val="left"/>
      </w:pPr>
      <w:r>
        <w:rPr>
          <w:sz w:val="34"/>
        </w:rPr>
        <w:t>з. - с.э.</w:t>
      </w:r>
      <w:r>
        <w:rPr>
          <w:sz w:val="34"/>
        </w:rPr>
        <w:tab/>
      </w:r>
      <w:r>
        <w:rPr>
          <w:noProof/>
        </w:rPr>
        <w:drawing>
          <wp:inline distT="0" distB="0" distL="0" distR="0">
            <wp:extent cx="18288" cy="91465"/>
            <wp:effectExtent l="0" t="0" r="0" b="0"/>
            <wp:docPr id="126477" name="Picture 1264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77" name="Picture 126477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8288" cy="9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24"/>
        </w:numPr>
        <w:ind w:right="86"/>
      </w:pPr>
      <w:r>
        <w:t>Либин. П. В. Диагностика, планирование и лечение больных с аномалиями зубочелюстной системы, сопровождающимися функциональными изменениями и эстетическими деформациями носа : дис. — М. : ПВ Либин, 2011.</w:t>
      </w:r>
    </w:p>
    <w:p w:rsidR="0062744A" w:rsidRDefault="003E1A78">
      <w:pPr>
        <w:numPr>
          <w:ilvl w:val="0"/>
          <w:numId w:val="24"/>
        </w:numPr>
        <w:ind w:right="86"/>
      </w:pPr>
      <w:r>
        <w:t xml:space="preserve">Аскеров Р. Н. Клинико-рентгенологическое обоснование </w:t>
      </w:r>
      <w:r>
        <w:t>применения мультисегментной остеотомии верхней челюсти при комплексном лечении пациентов с зубочелюстными аномалиями : дис. — Центральный научно-исследовательский институт стоматологии и челюстно-лицевой хирургии Росмедтехнологий, 2012.</w:t>
      </w:r>
    </w:p>
    <w:p w:rsidR="0062744A" w:rsidRDefault="003E1A78">
      <w:pPr>
        <w:numPr>
          <w:ilvl w:val="0"/>
          <w:numId w:val="24"/>
        </w:numPr>
        <w:spacing w:after="70"/>
        <w:ind w:right="86"/>
      </w:pPr>
      <w:r>
        <w:t>Диспансеризация и р</w:t>
      </w:r>
      <w:r>
        <w:t xml:space="preserve">еабилитация больных при комбинированном лечении дефектов, деформаций и аномалий лицевого черепа / П. А. Железный, Ю. К. Железная, С. П. Железный [и др.] // Медицинская наука и образование Урала. — 2016. — Т. 17. — № 4(88). — С. 74-79. </w:t>
      </w:r>
      <w:r>
        <w:rPr>
          <w:noProof/>
        </w:rPr>
        <w:drawing>
          <wp:inline distT="0" distB="0" distL="0" distR="0">
            <wp:extent cx="12192" cy="18293"/>
            <wp:effectExtent l="0" t="0" r="0" b="0"/>
            <wp:docPr id="75632" name="Picture 756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32" name="Picture 75632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2192" cy="18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numPr>
          <w:ilvl w:val="0"/>
          <w:numId w:val="24"/>
        </w:numPr>
        <w:spacing w:after="86" w:line="259" w:lineRule="auto"/>
        <w:ind w:right="86"/>
      </w:pPr>
      <w:r>
        <w:rPr>
          <w:sz w:val="22"/>
        </w:rPr>
        <w:t>Применение интраоперационной навигационной системы в ортогнатической хирургии / П.</w:t>
      </w:r>
    </w:p>
    <w:p w:rsidR="0062744A" w:rsidRDefault="003E1A78">
      <w:pPr>
        <w:spacing w:after="25" w:line="345" w:lineRule="auto"/>
        <w:ind w:left="86" w:right="4" w:hanging="5"/>
      </w:pPr>
      <w:r>
        <w:rPr>
          <w:sz w:val="22"/>
        </w:rPr>
        <w:t>П. Митрошекжов, С. Ю. Иванов, П. Н. Митрошенков, А. М. Гусаров // Анналы пластической, реконструктивной и эстетической хирургии. — 2017. — № 2. — С. 60-71. — EDN ХМЖУХ.</w:t>
      </w:r>
    </w:p>
    <w:p w:rsidR="0062744A" w:rsidRDefault="003E1A78">
      <w:pPr>
        <w:numPr>
          <w:ilvl w:val="0"/>
          <w:numId w:val="24"/>
        </w:numPr>
        <w:spacing w:after="63" w:line="345" w:lineRule="auto"/>
        <w:ind w:right="86"/>
      </w:pPr>
      <w:r>
        <w:rPr>
          <w:sz w:val="22"/>
        </w:rPr>
        <w:t>Кура</w:t>
      </w:r>
      <w:r>
        <w:rPr>
          <w:sz w:val="22"/>
        </w:rPr>
        <w:t>кин, К. А. Эстетические аспекты планирования и хирургического этапа комбинированного лечения пациентов с гнатической формой дистальной окклюзии : автореферат диссертации на соискание ученой степени кандидата медицинских наук 1. — Москва, 2013. — 25 с. — ED</w:t>
      </w:r>
      <w:r>
        <w:rPr>
          <w:sz w:val="22"/>
        </w:rPr>
        <w:t>N ZPBPkN</w:t>
      </w:r>
    </w:p>
    <w:p w:rsidR="0062744A" w:rsidRDefault="003E1A78">
      <w:pPr>
        <w:numPr>
          <w:ilvl w:val="0"/>
          <w:numId w:val="24"/>
        </w:numPr>
        <w:spacing w:after="0" w:line="345" w:lineRule="auto"/>
        <w:ind w:right="86"/>
      </w:pPr>
      <w:r>
        <w:rPr>
          <w:sz w:val="22"/>
        </w:rPr>
        <w:t>Колчин С.А., №обышев А.Ю., Куракин К.А., Салимханов ВЛ. Сравнительный анализ послеоперационных результатов планирования ортогнатической операции, выполненного стандартным методом и при помощи З№технологий. Российская стоматология. 2020; 13(2): С.</w:t>
      </w:r>
    </w:p>
    <w:p w:rsidR="0062744A" w:rsidRDefault="003E1A78">
      <w:pPr>
        <w:spacing w:after="133" w:line="259" w:lineRule="auto"/>
        <w:ind w:left="86" w:right="4" w:hanging="5"/>
      </w:pPr>
      <w:r>
        <w:rPr>
          <w:sz w:val="22"/>
        </w:rPr>
        <w:t>16-17</w:t>
      </w:r>
    </w:p>
    <w:p w:rsidR="0062744A" w:rsidRDefault="003E1A78">
      <w:pPr>
        <w:numPr>
          <w:ilvl w:val="0"/>
          <w:numId w:val="24"/>
        </w:numPr>
        <w:spacing w:after="107" w:line="259" w:lineRule="auto"/>
        <w:ind w:right="86"/>
      </w:pPr>
      <w:r>
        <w:rPr>
          <w:sz w:val="22"/>
        </w:rPr>
        <w:t>Чантырь И. В., Дробышев А. Ю., Дробышева Н. С. Вертикальная резцовая дизокклозия:</w:t>
      </w:r>
    </w:p>
    <w:p w:rsidR="0062744A" w:rsidRDefault="003E1A78">
      <w:pPr>
        <w:spacing w:after="63" w:line="353" w:lineRule="auto"/>
        <w:ind w:left="86" w:right="4" w:hanging="5"/>
      </w:pPr>
      <w:r>
        <w:rPr>
          <w:sz w:val="22"/>
        </w:rPr>
        <w:t>этиопатогенез, классификация, клинико-морфологические формы, принципы лечения (обзор литературы) [Уральский медицинский журнал. — 2016. — №. 7. — С. 44-54.</w:t>
      </w:r>
    </w:p>
    <w:p w:rsidR="0062744A" w:rsidRDefault="003E1A78">
      <w:pPr>
        <w:numPr>
          <w:ilvl w:val="0"/>
          <w:numId w:val="24"/>
        </w:numPr>
        <w:spacing w:after="13" w:line="353" w:lineRule="auto"/>
        <w:ind w:right="86"/>
      </w:pPr>
      <w:r>
        <w:rPr>
          <w:sz w:val="22"/>
        </w:rPr>
        <w:t>Сорвин ВЛ., Дробышев А.Ю., Свиридов Е.Г., Заборовский ВВ., Дробаха КВ. Интраоперационные осложнения хирургического лечения пациентов с врожденными аномалиями челюстей // Альманах клинической медицины / Материалы юбилейной научно-практической конференции, п</w:t>
      </w:r>
      <w:r>
        <w:rPr>
          <w:sz w:val="22"/>
        </w:rPr>
        <w:t>освящённой 240-летию ГБУЗ МО МОНИКИ им. М. Ф. Владимирского (20-2 I апреля</w:t>
      </w:r>
    </w:p>
    <w:p w:rsidR="0062744A" w:rsidRDefault="003E1A78">
      <w:pPr>
        <w:spacing w:after="63" w:line="259" w:lineRule="auto"/>
        <w:ind w:left="86" w:right="4" w:hanging="5"/>
      </w:pPr>
      <w:r>
        <w:rPr>
          <w:sz w:val="22"/>
        </w:rPr>
        <w:t>2016 г.). Т. 44, спецвыпуск 1, апрель 2016 г. - М. С. 107-110.</w:t>
      </w:r>
    </w:p>
    <w:p w:rsidR="0062744A" w:rsidRDefault="003E1A78">
      <w:pPr>
        <w:spacing w:after="27" w:line="261" w:lineRule="auto"/>
        <w:ind w:left="116" w:right="106" w:hanging="10"/>
        <w:jc w:val="center"/>
      </w:pPr>
      <w:r>
        <w:t>Приложение М. Состав рабочей группы по разработке и пересмотру клинических рекомендаций.</w:t>
      </w:r>
    </w:p>
    <w:p w:rsidR="0062744A" w:rsidRDefault="003E1A78">
      <w:pPr>
        <w:numPr>
          <w:ilvl w:val="0"/>
          <w:numId w:val="26"/>
        </w:numPr>
        <w:ind w:right="513" w:firstLine="701"/>
      </w:pPr>
      <w:r>
        <w:t>Кулаков АА. — академик РАН, д</w:t>
      </w:r>
      <w:r>
        <w:t>.м.н., профессор, президент ООО «Общество специалистов в области челюстно-лицевой хирургии».</w:t>
      </w:r>
    </w:p>
    <w:p w:rsidR="0062744A" w:rsidRDefault="003E1A78">
      <w:pPr>
        <w:numPr>
          <w:ilvl w:val="0"/>
          <w:numId w:val="26"/>
        </w:numPr>
        <w:spacing w:after="58"/>
        <w:ind w:right="513" w:firstLine="701"/>
      </w:pPr>
      <w:r>
        <w:t>Дробышев Алексей Юрьевич — профессор, д.м.н., вице-президент Общероссийской общественной организации «Общество специалистов в области челюстно-лицевой хирургии».</w:t>
      </w:r>
    </w:p>
    <w:p w:rsidR="0062744A" w:rsidRDefault="003E1A78">
      <w:pPr>
        <w:spacing w:after="48"/>
        <w:ind w:left="29" w:right="974" w:firstLine="701"/>
      </w:pPr>
      <w:r>
        <w:t>з</w:t>
      </w:r>
      <w:r>
        <w:t>. Чаусская Ирина Юрьевна — челюстно-лицевой хирург к.м.н., член Общероссийской общественной организации «Общество специалистов в области челюстно-лицевой хирурми».</w:t>
      </w:r>
    </w:p>
    <w:p w:rsidR="0062744A" w:rsidRDefault="003E1A78">
      <w:pPr>
        <w:numPr>
          <w:ilvl w:val="0"/>
          <w:numId w:val="25"/>
        </w:numPr>
        <w:spacing w:after="57"/>
        <w:ind w:right="274" w:firstLine="696"/>
      </w:pPr>
      <w:r>
        <w:t>Митерев Андрей Александрович — челюстно-лицевой хирург к.м.н., член Общероссийской обществен</w:t>
      </w:r>
      <w:r>
        <w:t>ной организации «Общество специалистов в области челюстно-лицевой хирургии».</w:t>
      </w:r>
    </w:p>
    <w:p w:rsidR="0062744A" w:rsidRDefault="003E1A78">
      <w:pPr>
        <w:numPr>
          <w:ilvl w:val="0"/>
          <w:numId w:val="25"/>
        </w:numPr>
        <w:spacing w:after="39"/>
        <w:ind w:right="274" w:firstLine="696"/>
      </w:pPr>
      <w:r>
        <w:t>Байриков Иван Михайлович — профессор, д.м.н., член-корреспондент РАН, член Общероссийской общественной организации «Общество специалистов в области челюстно-лицевой хирургии».</w:t>
      </w:r>
    </w:p>
    <w:p w:rsidR="0062744A" w:rsidRDefault="003E1A78">
      <w:pPr>
        <w:numPr>
          <w:ilvl w:val="0"/>
          <w:numId w:val="25"/>
        </w:numPr>
        <w:spacing w:after="96"/>
        <w:ind w:right="274" w:firstLine="696"/>
      </w:pPr>
      <w:r>
        <w:t>Диб</w:t>
      </w:r>
      <w:r>
        <w:t>иров Тимур Магомедбегович - челюстно-лицевой хирург к.м.н., член Общероссийской общественной организации «Общество специалистов в области челюстно-лицевой хирургии».</w:t>
      </w:r>
    </w:p>
    <w:p w:rsidR="0062744A" w:rsidRDefault="003E1A78">
      <w:pPr>
        <w:numPr>
          <w:ilvl w:val="0"/>
          <w:numId w:val="25"/>
        </w:numPr>
        <w:spacing w:after="395"/>
        <w:ind w:right="274" w:firstLine="696"/>
      </w:pPr>
      <w:r>
        <w:t>Клипа Игорь Александрович - челюстно-лицевой хирург к.м.н., член Общероссийской общественной организации «Общество специалистов в области челюстно-лицевой хирургии».</w:t>
      </w:r>
    </w:p>
    <w:p w:rsidR="0062744A" w:rsidRDefault="003E1A78">
      <w:pPr>
        <w:spacing w:after="0" w:line="259" w:lineRule="auto"/>
        <w:ind w:left="43" w:firstLine="0"/>
        <w:jc w:val="left"/>
      </w:pPr>
      <w:r>
        <w:rPr>
          <w:sz w:val="28"/>
        </w:rPr>
        <w:t>Конфликт интересов отсутствует.</w:t>
      </w:r>
    </w:p>
    <w:p w:rsidR="0062744A" w:rsidRDefault="003E1A78">
      <w:pPr>
        <w:spacing w:after="327" w:line="261" w:lineRule="auto"/>
        <w:ind w:left="116" w:right="43" w:hanging="10"/>
        <w:jc w:val="center"/>
      </w:pPr>
      <w:r>
        <w:t>Приложение М. Методология разработки клинических рекоменда</w:t>
      </w:r>
      <w:r>
        <w:t>ций</w:t>
      </w:r>
    </w:p>
    <w:p w:rsidR="0062744A" w:rsidRDefault="003E1A78">
      <w:pPr>
        <w:spacing w:after="114" w:line="259" w:lineRule="auto"/>
        <w:ind w:left="149" w:right="28"/>
      </w:pPr>
      <w:r>
        <w:t>Целевая аудитория данных клинических рекомендаций:</w:t>
      </w:r>
    </w:p>
    <w:p w:rsidR="0062744A" w:rsidRDefault="003E1A78">
      <w:pPr>
        <w:numPr>
          <w:ilvl w:val="0"/>
          <w:numId w:val="27"/>
        </w:numPr>
        <w:spacing w:after="104" w:line="259" w:lineRule="auto"/>
        <w:ind w:right="28" w:hanging="230"/>
      </w:pPr>
      <w:r>
        <w:t>Врачи-челюстно-лицевые хирурги</w:t>
      </w:r>
    </w:p>
    <w:p w:rsidR="0062744A" w:rsidRDefault="003E1A78">
      <w:pPr>
        <w:numPr>
          <w:ilvl w:val="0"/>
          <w:numId w:val="27"/>
        </w:numPr>
        <w:spacing w:after="108" w:line="259" w:lineRule="auto"/>
        <w:ind w:right="28" w:hanging="230"/>
      </w:pPr>
      <w:r>
        <w:t>Врачи-ортодонты</w:t>
      </w:r>
    </w:p>
    <w:p w:rsidR="0062744A" w:rsidRDefault="003E1A78">
      <w:pPr>
        <w:spacing w:after="109" w:line="259" w:lineRule="auto"/>
        <w:ind w:left="859" w:right="28"/>
      </w:pPr>
      <w:r>
        <w:t>З. Врачи стоматологи-ортопеды</w:t>
      </w:r>
    </w:p>
    <w:p w:rsidR="0062744A" w:rsidRDefault="003E1A78">
      <w:pPr>
        <w:numPr>
          <w:ilvl w:val="0"/>
          <w:numId w:val="28"/>
        </w:numPr>
        <w:spacing w:after="106" w:line="259" w:lineRule="auto"/>
        <w:ind w:left="1089" w:right="28" w:hanging="235"/>
      </w:pPr>
      <w:r>
        <w:t>Врачи стоматологи-хирурги</w:t>
      </w:r>
    </w:p>
    <w:p w:rsidR="0062744A" w:rsidRDefault="003E1A78">
      <w:pPr>
        <w:numPr>
          <w:ilvl w:val="0"/>
          <w:numId w:val="28"/>
        </w:numPr>
        <w:spacing w:after="112" w:line="259" w:lineRule="auto"/>
        <w:ind w:left="1089" w:right="28" w:hanging="235"/>
      </w:pPr>
      <w:r>
        <w:t>Медицинские работники со средним медицинским образованием</w:t>
      </w:r>
    </w:p>
    <w:p w:rsidR="0062744A" w:rsidRDefault="003E1A78">
      <w:pPr>
        <w:numPr>
          <w:ilvl w:val="0"/>
          <w:numId w:val="28"/>
        </w:numPr>
        <w:spacing w:after="109" w:line="259" w:lineRule="auto"/>
        <w:ind w:left="1089" w:right="28" w:hanging="235"/>
      </w:pPr>
      <w:r>
        <w:t>Организаторы здравоохранения</w:t>
      </w:r>
    </w:p>
    <w:p w:rsidR="0062744A" w:rsidRDefault="003E1A78">
      <w:pPr>
        <w:ind w:left="1205" w:right="28" w:hanging="360"/>
      </w:pPr>
      <w:r>
        <w:rPr>
          <w:noProof/>
        </w:rPr>
        <w:drawing>
          <wp:inline distT="0" distB="0" distL="0" distR="0">
            <wp:extent cx="3048" cy="6098"/>
            <wp:effectExtent l="0" t="0" r="0" b="0"/>
            <wp:docPr id="78832" name="Picture 788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32" name="Picture 78832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6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7. Врачи-эксперты медицинских страховых организаций (в том числе при проведении медико-экономической экспертизы)</w:t>
      </w:r>
    </w:p>
    <w:p w:rsidR="0062744A" w:rsidRDefault="003E1A78">
      <w:pPr>
        <w:numPr>
          <w:ilvl w:val="0"/>
          <w:numId w:val="25"/>
        </w:numPr>
        <w:spacing w:after="144" w:line="259" w:lineRule="auto"/>
        <w:ind w:right="274" w:firstLine="696"/>
      </w:pPr>
      <w:r>
        <w:t>Студенты медицинских ВУЗов, ординаторы, аспиранты.</w:t>
      </w:r>
    </w:p>
    <w:p w:rsidR="0062744A" w:rsidRDefault="003E1A78">
      <w:pPr>
        <w:ind w:left="154" w:right="28" w:firstLine="701"/>
      </w:pPr>
      <w:r>
        <w:t>В данных клинических рекомендациях все сведения ранжированы по уровню достоверности (доказат</w:t>
      </w:r>
      <w:r>
        <w:t>ельности) в зависимости от количества и качества исследований по данной проблеме.</w:t>
      </w:r>
    </w:p>
    <w:p w:rsidR="0062744A" w:rsidRDefault="003E1A78">
      <w:pPr>
        <w:spacing w:after="191" w:line="265" w:lineRule="auto"/>
        <w:ind w:left="10" w:right="667" w:hanging="10"/>
        <w:jc w:val="right"/>
      </w:pPr>
      <w:r>
        <w:t>Таблица 1</w:t>
      </w:r>
    </w:p>
    <w:p w:rsidR="0062744A" w:rsidRDefault="003E1A78">
      <w:pPr>
        <w:spacing w:after="128" w:line="261" w:lineRule="auto"/>
        <w:ind w:left="116" w:right="38" w:hanging="10"/>
        <w:jc w:val="center"/>
      </w:pPr>
      <w:r>
        <w:t>• Шкала оценки уровней достоверности доказательств (УДД) для методов</w:t>
      </w:r>
    </w:p>
    <w:p w:rsidR="0062744A" w:rsidRDefault="003E1A78">
      <w:pPr>
        <w:pStyle w:val="Heading1"/>
        <w:tabs>
          <w:tab w:val="center" w:pos="1727"/>
          <w:tab w:val="center" w:pos="4740"/>
        </w:tabs>
        <w:ind w:left="0" w:right="0" w:firstLine="0"/>
        <w:jc w:val="left"/>
      </w:pPr>
      <w:r>
        <w:tab/>
      </w:r>
      <w:r>
        <w:rPr>
          <w:noProof/>
        </w:rPr>
        <w:drawing>
          <wp:inline distT="0" distB="0" distL="0" distR="0">
            <wp:extent cx="15240" cy="12195"/>
            <wp:effectExtent l="0" t="0" r="0" b="0"/>
            <wp:docPr id="78833" name="Picture 788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33" name="Picture 78833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диагностики (диагностических вмешательств)</w:t>
      </w:r>
    </w:p>
    <w:tbl>
      <w:tblPr>
        <w:tblStyle w:val="TableGrid"/>
        <w:tblW w:w="9072" w:type="dxa"/>
        <w:tblInd w:w="158" w:type="dxa"/>
        <w:tblCellMar>
          <w:top w:w="38" w:type="dxa"/>
          <w:left w:w="110" w:type="dxa"/>
          <w:bottom w:w="0" w:type="dxa"/>
          <w:right w:w="43" w:type="dxa"/>
        </w:tblCellMar>
        <w:tblLook w:val="04A0" w:firstRow="1" w:lastRow="0" w:firstColumn="1" w:lastColumn="0" w:noHBand="0" w:noVBand="1"/>
      </w:tblPr>
      <w:tblGrid>
        <w:gridCol w:w="686"/>
        <w:gridCol w:w="8386"/>
      </w:tblGrid>
      <w:tr w:rsidR="0062744A">
        <w:trPr>
          <w:trHeight w:val="277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48" w:firstLine="0"/>
            </w:pPr>
            <w:r>
              <w:rPr>
                <w:sz w:val="32"/>
              </w:rPr>
              <w:t>удд</w:t>
            </w:r>
          </w:p>
        </w:tc>
        <w:tc>
          <w:tcPr>
            <w:tcW w:w="8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38" w:firstLine="0"/>
              <w:jc w:val="center"/>
            </w:pPr>
            <w:r>
              <w:t>Расшифровка</w:t>
            </w:r>
          </w:p>
        </w:tc>
      </w:tr>
      <w:tr w:rsidR="0062744A">
        <w:trPr>
          <w:trHeight w:val="811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38" w:firstLine="0"/>
              <w:jc w:val="center"/>
            </w:pPr>
            <w:r>
              <w:t>1</w:t>
            </w:r>
          </w:p>
        </w:tc>
        <w:tc>
          <w:tcPr>
            <w:tcW w:w="8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0" w:right="278" w:hanging="5"/>
            </w:pPr>
            <w:r>
              <w:t>Систематические обзоры исследований с контролем референсным методом или систематический обзор рандомизированных клинических исследований с именением мета-анализа</w:t>
            </w:r>
          </w:p>
        </w:tc>
      </w:tr>
      <w:tr w:rsidR="0062744A">
        <w:trPr>
          <w:trHeight w:val="1337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43" w:firstLine="0"/>
              <w:jc w:val="center"/>
            </w:pPr>
            <w:r>
              <w:t>2</w:t>
            </w:r>
          </w:p>
        </w:tc>
        <w:tc>
          <w:tcPr>
            <w:tcW w:w="8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58" w:firstLine="10"/>
            </w:pPr>
            <w:r>
              <w:t>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рандомизированньж клинических исследований с применением мета-анализа</w:t>
            </w:r>
          </w:p>
        </w:tc>
      </w:tr>
      <w:tr w:rsidR="0062744A">
        <w:trPr>
          <w:trHeight w:val="1138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34" w:firstLine="0"/>
              <w:jc w:val="center"/>
            </w:pPr>
            <w:r>
              <w:rPr>
                <w:sz w:val="22"/>
              </w:rPr>
              <w:t>З</w:t>
            </w:r>
          </w:p>
        </w:tc>
        <w:tc>
          <w:tcPr>
            <w:tcW w:w="8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53" w:firstLine="5"/>
            </w:pPr>
            <w:r>
              <w:t>Исследования без последовательного контроля референсным методом или исследования с референсным методом, не являющимся независимым от исследуемого метода или нерандомизированные сравнительные исследования, в том числе когортные исследования</w:t>
            </w:r>
          </w:p>
        </w:tc>
      </w:tr>
      <w:tr w:rsidR="0062744A">
        <w:trPr>
          <w:trHeight w:val="408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34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8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firstLine="0"/>
              <w:jc w:val="left"/>
            </w:pPr>
            <w:r>
              <w:t>Несравнительные исследования, описание клинического случая</w:t>
            </w:r>
          </w:p>
        </w:tc>
      </w:tr>
      <w:tr w:rsidR="0062744A">
        <w:trPr>
          <w:trHeight w:val="1354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34" w:firstLine="0"/>
              <w:jc w:val="center"/>
            </w:pPr>
            <w:r>
              <w:t>5</w:t>
            </w:r>
          </w:p>
        </w:tc>
        <w:tc>
          <w:tcPr>
            <w:tcW w:w="8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firstLine="0"/>
              <w:jc w:val="left"/>
            </w:pPr>
            <w:r>
              <w:t>Имеется лишь обоснование механизма действия или мнение экспертов</w:t>
            </w:r>
          </w:p>
        </w:tc>
      </w:tr>
    </w:tbl>
    <w:p w:rsidR="0062744A" w:rsidRDefault="003E1A78">
      <w:pPr>
        <w:pStyle w:val="Heading1"/>
        <w:ind w:left="907" w:right="0" w:firstLine="6744"/>
        <w:jc w:val="left"/>
      </w:pPr>
      <w:r>
        <w:t>Таблица 2 Шкала оценки уровней достоверности доказательств (УДД для методов профилактики, лечения и реабилитации (профилактических, лечебных, реабилитационных вмешательств)</w:t>
      </w:r>
    </w:p>
    <w:tbl>
      <w:tblPr>
        <w:tblStyle w:val="TableGrid"/>
        <w:tblW w:w="9070" w:type="dxa"/>
        <w:tblInd w:w="168" w:type="dxa"/>
        <w:tblCellMar>
          <w:top w:w="35" w:type="dxa"/>
          <w:left w:w="106" w:type="dxa"/>
          <w:bottom w:w="0" w:type="dxa"/>
          <w:right w:w="75" w:type="dxa"/>
        </w:tblCellMar>
        <w:tblLook w:val="04A0" w:firstRow="1" w:lastRow="0" w:firstColumn="1" w:lastColumn="0" w:noHBand="0" w:noVBand="1"/>
      </w:tblPr>
      <w:tblGrid>
        <w:gridCol w:w="682"/>
        <w:gridCol w:w="8389"/>
      </w:tblGrid>
      <w:tr w:rsidR="0062744A">
        <w:trPr>
          <w:trHeight w:val="406"/>
        </w:trPr>
        <w:tc>
          <w:tcPr>
            <w:tcW w:w="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firstLine="0"/>
            </w:pPr>
            <w:r>
              <w:rPr>
                <w:sz w:val="32"/>
              </w:rPr>
              <w:t>удд</w:t>
            </w:r>
          </w:p>
        </w:tc>
        <w:tc>
          <w:tcPr>
            <w:tcW w:w="8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34" w:firstLine="0"/>
              <w:jc w:val="center"/>
            </w:pPr>
            <w:r>
              <w:t>Расшифровка</w:t>
            </w:r>
          </w:p>
        </w:tc>
      </w:tr>
      <w:tr w:rsidR="0062744A">
        <w:trPr>
          <w:trHeight w:val="542"/>
        </w:trPr>
        <w:tc>
          <w:tcPr>
            <w:tcW w:w="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26" w:firstLine="0"/>
              <w:jc w:val="center"/>
            </w:pPr>
            <w:r>
              <w:t>1</w:t>
            </w:r>
          </w:p>
        </w:tc>
        <w:tc>
          <w:tcPr>
            <w:tcW w:w="8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49" w:hanging="82"/>
              <w:jc w:val="left"/>
            </w:pPr>
            <w:r>
              <w:t>истематический обзор рандомизированных клиническю( исследований с именением мета-анализа</w:t>
            </w:r>
          </w:p>
        </w:tc>
      </w:tr>
      <w:tr w:rsidR="0062744A">
        <w:trPr>
          <w:trHeight w:val="922"/>
        </w:trPr>
        <w:tc>
          <w:tcPr>
            <w:tcW w:w="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40" w:firstLine="0"/>
              <w:jc w:val="center"/>
            </w:pPr>
            <w:r>
              <w:t>2</w:t>
            </w:r>
          </w:p>
        </w:tc>
        <w:tc>
          <w:tcPr>
            <w:tcW w:w="8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9" w:right="490" w:firstLine="149"/>
            </w:pPr>
            <w:r>
              <w:t>дельные рандомизированные клинические исследования и систематические бзоры исследований любого дизайна, за исключением рандомизированных инических исследований, с п</w:t>
            </w:r>
            <w:r>
              <w:t>рименением мета-анализа</w:t>
            </w:r>
          </w:p>
        </w:tc>
      </w:tr>
      <w:tr w:rsidR="0062744A">
        <w:trPr>
          <w:trHeight w:val="547"/>
        </w:trPr>
        <w:tc>
          <w:tcPr>
            <w:tcW w:w="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45" w:firstLine="0"/>
              <w:jc w:val="center"/>
            </w:pPr>
            <w:r>
              <w:rPr>
                <w:sz w:val="20"/>
              </w:rPr>
              <w:t>З</w:t>
            </w:r>
          </w:p>
        </w:tc>
        <w:tc>
          <w:tcPr>
            <w:tcW w:w="8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29" w:firstLine="43"/>
              <w:jc w:val="left"/>
            </w:pPr>
            <w:r>
              <w:t>ерандомизированные сравнительные исследования, в том числе когортные сследования</w:t>
            </w:r>
          </w:p>
        </w:tc>
      </w:tr>
      <w:tr w:rsidR="0062744A">
        <w:trPr>
          <w:trHeight w:val="539"/>
        </w:trPr>
        <w:tc>
          <w:tcPr>
            <w:tcW w:w="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40" w:firstLine="0"/>
              <w:jc w:val="center"/>
            </w:pPr>
            <w:r>
              <w:rPr>
                <w:sz w:val="26"/>
              </w:rPr>
              <w:t>4</w:t>
            </w:r>
          </w:p>
        </w:tc>
        <w:tc>
          <w:tcPr>
            <w:tcW w:w="8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29" w:firstLine="43"/>
              <w:jc w:val="left"/>
            </w:pPr>
            <w:r>
              <w:t>есравнительные исследования, описание клинического случая или серии случаев, сследование «сл ай-контрољ»</w:t>
            </w:r>
          </w:p>
        </w:tc>
      </w:tr>
      <w:tr w:rsidR="0062744A">
        <w:trPr>
          <w:trHeight w:val="533"/>
        </w:trPr>
        <w:tc>
          <w:tcPr>
            <w:tcW w:w="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right="50" w:firstLine="0"/>
              <w:jc w:val="center"/>
            </w:pPr>
            <w:r>
              <w:t>5</w:t>
            </w:r>
          </w:p>
        </w:tc>
        <w:tc>
          <w:tcPr>
            <w:tcW w:w="8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29" w:firstLine="38"/>
            </w:pPr>
            <w:r>
              <w:t>меется лишь обоснование механизма действия вмешательства (доклинические сследования) или мнение эксп ов</w:t>
            </w:r>
          </w:p>
        </w:tc>
      </w:tr>
    </w:tbl>
    <w:p w:rsidR="0062744A" w:rsidRDefault="003E1A78">
      <w:pPr>
        <w:spacing w:after="176" w:line="265" w:lineRule="auto"/>
        <w:ind w:left="10" w:right="667" w:hanging="10"/>
        <w:jc w:val="right"/>
      </w:pPr>
      <w:r>
        <w:t>Таблица З</w:t>
      </w:r>
    </w:p>
    <w:p w:rsidR="0062744A" w:rsidRDefault="003E1A78">
      <w:pPr>
        <w:spacing w:after="0" w:line="261" w:lineRule="auto"/>
        <w:ind w:left="260" w:right="389" w:hanging="10"/>
        <w:jc w:val="center"/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7303008</wp:posOffset>
            </wp:positionH>
            <wp:positionV relativeFrom="page">
              <wp:posOffset>6007751</wp:posOffset>
            </wp:positionV>
            <wp:extent cx="9144" cy="12192"/>
            <wp:effectExtent l="0" t="0" r="0" b="0"/>
            <wp:wrapTopAndBottom/>
            <wp:docPr id="81553" name="Picture 815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53" name="Picture 81553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9144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Шкала оценки уровней убедительности рекомендаций (УРР) для методов </w:t>
      </w:r>
      <w:r>
        <w:rPr>
          <w:noProof/>
        </w:rPr>
        <w:drawing>
          <wp:inline distT="0" distB="0" distL="0" distR="0">
            <wp:extent cx="15240" cy="18288"/>
            <wp:effectExtent l="0" t="0" r="0" b="0"/>
            <wp:docPr id="126480" name="Picture 1264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80" name="Picture 126480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профилактики, лечения и реабилитации (профилактических, </w:t>
      </w:r>
      <w:r>
        <w:rPr>
          <w:noProof/>
        </w:rPr>
        <w:drawing>
          <wp:inline distT="0" distB="0" distL="0" distR="0">
            <wp:extent cx="12192" cy="9144"/>
            <wp:effectExtent l="0" t="0" r="0" b="0"/>
            <wp:docPr id="81552" name="Picture 815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52" name="Picture 81552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2192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диагностических, лечебных, реабилитационных вмешательств)</w:t>
      </w:r>
    </w:p>
    <w:tbl>
      <w:tblPr>
        <w:tblStyle w:val="TableGrid"/>
        <w:tblW w:w="9070" w:type="dxa"/>
        <w:tblInd w:w="154" w:type="dxa"/>
        <w:tblCellMar>
          <w:top w:w="43" w:type="dxa"/>
          <w:left w:w="106" w:type="dxa"/>
          <w:bottom w:w="0" w:type="dxa"/>
          <w:right w:w="104" w:type="dxa"/>
        </w:tblCellMar>
        <w:tblLook w:val="04A0" w:firstRow="1" w:lastRow="0" w:firstColumn="1" w:lastColumn="0" w:noHBand="0" w:noVBand="1"/>
      </w:tblPr>
      <w:tblGrid>
        <w:gridCol w:w="686"/>
        <w:gridCol w:w="8384"/>
      </w:tblGrid>
      <w:tr w:rsidR="0062744A">
        <w:trPr>
          <w:trHeight w:val="413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0" w:firstLine="0"/>
            </w:pPr>
            <w:r>
              <w:rPr>
                <w:sz w:val="26"/>
              </w:rPr>
              <w:t>УРР</w:t>
            </w:r>
          </w:p>
        </w:tc>
        <w:tc>
          <w:tcPr>
            <w:tcW w:w="8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0" w:firstLine="0"/>
              <w:jc w:val="left"/>
            </w:pPr>
            <w:r>
              <w:rPr>
                <w:sz w:val="26"/>
              </w:rPr>
              <w:t>Расшифровка</w:t>
            </w:r>
          </w:p>
        </w:tc>
      </w:tr>
      <w:tr w:rsidR="0062744A">
        <w:trPr>
          <w:trHeight w:val="1083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5" w:firstLine="0"/>
              <w:jc w:val="left"/>
            </w:pPr>
            <w:r>
              <w:t>А</w:t>
            </w:r>
          </w:p>
        </w:tc>
        <w:tc>
          <w:tcPr>
            <w:tcW w:w="8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10" w:right="106" w:firstLine="5"/>
            </w:pPr>
            <w:r>
              <w:t>Сильная рекомендация (все рассматриваемые критерии эффективности (исходы) являются важными, все исследования имеют высокое удовлетворительное методологическое качество, их выводы по интересующим исходам являются согласованными)</w:t>
            </w:r>
          </w:p>
        </w:tc>
      </w:tr>
      <w:tr w:rsidR="0062744A">
        <w:trPr>
          <w:trHeight w:val="1115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0" w:firstLine="0"/>
              <w:jc w:val="left"/>
            </w:pPr>
            <w:r>
              <w:t>В</w:t>
            </w:r>
          </w:p>
        </w:tc>
        <w:tc>
          <w:tcPr>
            <w:tcW w:w="8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5" w:firstLine="5"/>
            </w:pPr>
            <w:r>
              <w:t>Условная рекомендация (не все рассматриваемые критерии эффективности (исходы) являются важными, не все исследования имеют высокое удовлетворительное методологическое качество и/или их выводы по интересующим исходам не являются согласованными)</w:t>
            </w:r>
          </w:p>
        </w:tc>
      </w:tr>
      <w:tr w:rsidR="0062744A">
        <w:trPr>
          <w:trHeight w:val="1094"/>
        </w:trPr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5" w:firstLine="0"/>
              <w:jc w:val="left"/>
            </w:pPr>
            <w:r>
              <w:rPr>
                <w:sz w:val="40"/>
              </w:rPr>
              <w:t>с</w:t>
            </w:r>
          </w:p>
        </w:tc>
        <w:tc>
          <w:tcPr>
            <w:tcW w:w="8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2744A" w:rsidRDefault="003E1A78">
            <w:pPr>
              <w:spacing w:after="0" w:line="259" w:lineRule="auto"/>
              <w:ind w:left="5" w:right="5" w:firstLine="10"/>
            </w:pPr>
            <w:r>
              <w:t>Слабая рек</w:t>
            </w:r>
            <w:r>
              <w:t>омендация (отсутствие доказательств надлежащего качества (все рассматриваемые критерии эффективности (исходы) являются неважньпш, все исследования имеют низкое методологическое качество и их выводы по интересующим исходам не являются согласованными)</w:t>
            </w:r>
          </w:p>
        </w:tc>
      </w:tr>
    </w:tbl>
    <w:p w:rsidR="0062744A" w:rsidRDefault="003E1A78">
      <w:pPr>
        <w:tabs>
          <w:tab w:val="center" w:pos="1334"/>
          <w:tab w:val="center" w:pos="2878"/>
          <w:tab w:val="center" w:pos="4543"/>
          <w:tab w:val="center" w:pos="6341"/>
          <w:tab w:val="right" w:pos="9365"/>
        </w:tabs>
        <w:spacing w:after="102" w:line="265" w:lineRule="auto"/>
        <w:ind w:left="0" w:firstLine="0"/>
        <w:jc w:val="left"/>
      </w:pPr>
      <w:r>
        <w:tab/>
      </w:r>
      <w:r>
        <w:t>Мехакшзм</w:t>
      </w:r>
      <w:r>
        <w:tab/>
        <w:t>обновления</w:t>
      </w:r>
      <w:r>
        <w:tab/>
        <w:t xml:space="preserve">клинических </w:t>
      </w:r>
      <w:r>
        <w:tab/>
        <w:t>рекомендаций</w:t>
      </w:r>
      <w:r>
        <w:tab/>
        <w:t>предусматривает</w:t>
      </w:r>
    </w:p>
    <w:p w:rsidR="0062744A" w:rsidRDefault="003E1A78">
      <w:pPr>
        <w:ind w:left="130" w:right="96"/>
      </w:pPr>
      <w:r>
        <w:t xml:space="preserve">систематическую актуализацию — не реже чем один раз в три года, а также при появлении новых данных с позиции доказательной медицины по вопросам диагностики, лечения, профилактики и реабилитации </w:t>
      </w:r>
      <w:r>
        <w:t>конкретных заболеваний, наличии обоснованных дополнений/замечаний к ранее утвержденным КР (клинических рекомендации) но не чаще</w:t>
      </w:r>
    </w:p>
    <w:p w:rsidR="0062744A" w:rsidRDefault="003E1A78">
      <w:pPr>
        <w:spacing w:line="259" w:lineRule="auto"/>
        <w:ind w:left="154" w:right="28"/>
      </w:pPr>
      <w:r>
        <w:t>1 раз в 6 месяцев.</w:t>
      </w:r>
    </w:p>
    <w:p w:rsidR="0062744A" w:rsidRDefault="003E1A78">
      <w:pPr>
        <w:pStyle w:val="Heading1"/>
        <w:spacing w:after="405"/>
        <w:ind w:right="0"/>
      </w:pPr>
      <w:r>
        <w:t>Приложение АЗ.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лекарственного препарата</w:t>
      </w:r>
    </w:p>
    <w:p w:rsidR="0062744A" w:rsidRDefault="003E1A78">
      <w:pPr>
        <w:spacing w:line="259" w:lineRule="auto"/>
        <w:ind w:left="178" w:right="28"/>
      </w:pPr>
      <w:r>
        <w:t>Приказ Минздрава России от 14.06.2019 N 422н</w:t>
      </w:r>
    </w:p>
    <w:p w:rsidR="0062744A" w:rsidRDefault="003E1A78">
      <w:pPr>
        <w:spacing w:line="255" w:lineRule="auto"/>
        <w:ind w:left="178" w:right="28"/>
      </w:pPr>
      <w:r>
        <w:t>”06 утве</w:t>
      </w:r>
      <w:r>
        <w:t>рждении Порядка оказания медицинской помощи по профилю ”челюстно-лицевая хирургия“</w:t>
      </w:r>
      <w:r>
        <w:br w:type="page"/>
      </w:r>
    </w:p>
    <w:p w:rsidR="0062744A" w:rsidRDefault="003E1A78">
      <w:pPr>
        <w:spacing w:after="428" w:line="265" w:lineRule="auto"/>
        <w:ind w:left="10" w:right="2294" w:hanging="10"/>
        <w:jc w:val="right"/>
      </w:pPr>
      <w:r>
        <w:t>Приложение Б. Алгоритмы действий врача</w:t>
      </w:r>
    </w:p>
    <w:p w:rsidR="0062744A" w:rsidRDefault="003E1A78">
      <w:pPr>
        <w:pBdr>
          <w:top w:val="single" w:sz="3" w:space="0" w:color="000000"/>
          <w:left w:val="single" w:sz="8" w:space="0" w:color="000000"/>
          <w:bottom w:val="single" w:sz="4" w:space="0" w:color="000000"/>
          <w:right w:val="single" w:sz="8" w:space="0" w:color="000000"/>
        </w:pBdr>
        <w:spacing w:after="0" w:line="259" w:lineRule="auto"/>
        <w:ind w:left="211" w:firstLine="0"/>
        <w:jc w:val="center"/>
      </w:pPr>
      <w:r>
        <w:rPr>
          <w:sz w:val="20"/>
        </w:rPr>
        <w:t>Пациент с ЗЧА</w:t>
      </w:r>
    </w:p>
    <w:tbl>
      <w:tblPr>
        <w:tblStyle w:val="TableGrid"/>
        <w:tblW w:w="4225" w:type="dxa"/>
        <w:tblInd w:w="2543" w:type="dxa"/>
        <w:tblCellMar>
          <w:top w:w="0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114"/>
        <w:gridCol w:w="2110"/>
      </w:tblGrid>
      <w:tr w:rsidR="0062744A">
        <w:trPr>
          <w:trHeight w:val="341"/>
        </w:trPr>
        <w:tc>
          <w:tcPr>
            <w:tcW w:w="21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2744A" w:rsidRDefault="0062744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1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62744A" w:rsidRDefault="0062744A">
            <w:pPr>
              <w:spacing w:after="160" w:line="259" w:lineRule="auto"/>
              <w:ind w:left="0" w:firstLine="0"/>
              <w:jc w:val="left"/>
            </w:pPr>
          </w:p>
        </w:tc>
      </w:tr>
      <w:tr w:rsidR="0062744A">
        <w:trPr>
          <w:trHeight w:val="508"/>
        </w:trPr>
        <w:tc>
          <w:tcPr>
            <w:tcW w:w="42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2744A" w:rsidRDefault="003E1A78">
            <w:pPr>
              <w:spacing w:after="0" w:line="259" w:lineRule="auto"/>
              <w:ind w:left="79" w:firstLine="0"/>
              <w:jc w:val="center"/>
            </w:pPr>
            <w:r>
              <w:rPr>
                <w:sz w:val="20"/>
              </w:rPr>
              <w:t>диагностика</w:t>
            </w:r>
          </w:p>
        </w:tc>
      </w:tr>
    </w:tbl>
    <w:p w:rsidR="0062744A" w:rsidRDefault="003E1A78">
      <w:pPr>
        <w:spacing w:after="106" w:line="247" w:lineRule="auto"/>
        <w:ind w:left="202" w:hanging="5"/>
      </w:pPr>
      <w:r>
        <w:rPr>
          <w:noProof/>
        </w:rPr>
        <w:drawing>
          <wp:inline distT="0" distB="0" distL="0" distR="0">
            <wp:extent cx="6007810" cy="4474518"/>
            <wp:effectExtent l="0" t="0" r="0" b="0"/>
            <wp:docPr id="126482" name="Picture 1264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82" name="Picture 126482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007810" cy="4474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>Нет</w:t>
      </w:r>
      <w:r>
        <w:br w:type="page"/>
      </w:r>
    </w:p>
    <w:p w:rsidR="0062744A" w:rsidRDefault="003E1A78">
      <w:pPr>
        <w:pStyle w:val="Heading1"/>
        <w:spacing w:after="122"/>
        <w:ind w:left="87" w:right="0"/>
      </w:pPr>
      <w:r>
        <w:t>Приложение В. Информация для пациента</w:t>
      </w:r>
    </w:p>
    <w:p w:rsidR="0062744A" w:rsidRDefault="003E1A78">
      <w:pPr>
        <w:spacing w:after="93" w:line="255" w:lineRule="auto"/>
        <w:ind w:left="101" w:right="28" w:firstLine="835"/>
      </w:pPr>
      <w:r>
        <w:t>Прикус является неправильным, если верхняя и нижняя челюсть не соответствуют друг другу по размерам, форме и взаимному расположению, когда зубные ряды смыкаются неправильно. Улыбка пациента с неправильным прикусом может выглядеть вполне эстетично, однако т</w:t>
      </w:r>
      <w:r>
        <w:t>акая патология может явиться причиной серьезных функциональных нарушений зубочелюстного аппарата впоследствии.</w:t>
      </w:r>
    </w:p>
    <w:p w:rsidR="0062744A" w:rsidRDefault="003E1A78">
      <w:pPr>
        <w:spacing w:after="122" w:line="249" w:lineRule="auto"/>
        <w:ind w:left="106" w:right="28" w:firstLine="883"/>
      </w:pPr>
      <w:r>
        <w:t>Зачастую нарушение прикуса проявляется уже после 30 лет, когда появляются щелканье, хруст, боли в височно-нижнечелюстных суставах, нарушается дых</w:t>
      </w:r>
      <w:r>
        <w:t>ание, оголяются корни зубов, возникает повышенная их стираемость, преждевременная утрата зубов, пациенты предъявляют жалобы на эстетический дискомфорт и другие симптомы.</w:t>
      </w:r>
    </w:p>
    <w:p w:rsidR="0062744A" w:rsidRDefault="003E1A78">
      <w:pPr>
        <w:spacing w:after="123" w:line="240" w:lineRule="auto"/>
        <w:ind w:left="95" w:firstLine="826"/>
        <w:jc w:val="left"/>
      </w:pPr>
      <w:r>
        <w:t>По данным разных авторов, примерно, у 20-3094 пациентов с нарушением прикуса несоответ</w:t>
      </w:r>
      <w:r>
        <w:t>ствие челюстей выражено настолько, что его коррекция исключительно консервативными методами ортодонтии невозможна.</w:t>
      </w:r>
    </w:p>
    <w:p w:rsidR="0062744A" w:rsidRDefault="003E1A78">
      <w:pPr>
        <w:spacing w:after="112" w:line="251" w:lineRule="auto"/>
        <w:ind w:left="110" w:right="28" w:firstLine="826"/>
      </w:pPr>
      <w:r>
        <w:t>На современном этапе для лечения пациентов со скелетными зубочелюстными аномалиями принято проводить трехэтапное лечение: на первом этапе про</w:t>
      </w:r>
      <w:r>
        <w:t>водится ортодонтическая подготовка к оперативному лечению, на втором — непосредственно сама ортогнатическая операция и третий — завершающий этап ортодонтического лечения.</w:t>
      </w:r>
    </w:p>
    <w:p w:rsidR="0062744A" w:rsidRDefault="003E1A78">
      <w:pPr>
        <w:spacing w:after="107" w:line="247" w:lineRule="auto"/>
        <w:ind w:left="106" w:right="28" w:firstLine="826"/>
      </w:pPr>
      <w:r>
        <w:t>В некоторых случаях, при выраженных скелетных зубочелюстных аномалиях проводится двух</w:t>
      </w:r>
      <w:r>
        <w:t xml:space="preserve"> этапное лечение, при котором уже на первом этапе проводится ортогнатическая операция, а на втором — завершающая ортодоническая коррекция.</w:t>
      </w:r>
    </w:p>
    <w:p w:rsidR="0062744A" w:rsidRDefault="003E1A78">
      <w:pPr>
        <w:spacing w:after="105" w:line="237" w:lineRule="auto"/>
        <w:ind w:left="101" w:right="28" w:firstLine="830"/>
      </w:pPr>
      <w:r>
        <w:rPr>
          <w:noProof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7190354</wp:posOffset>
            </wp:positionH>
            <wp:positionV relativeFrom="page">
              <wp:posOffset>7952327</wp:posOffset>
            </wp:positionV>
            <wp:extent cx="9144" cy="9144"/>
            <wp:effectExtent l="0" t="0" r="0" b="0"/>
            <wp:wrapSquare wrapText="bothSides"/>
            <wp:docPr id="85911" name="Picture 859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11" name="Picture 85911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9144" cy="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Проведение реконструктивных операций на челюстях требует общего обезболивания. Оперативное вмешательство должно проводиться в стационарных условиях. Средняя продолжительность госпитализации обычно составляет от нескольких дней до двух недель, в зависимости</w:t>
      </w:r>
      <w:r>
        <w:t xml:space="preserve"> от течения ближайшего послеоперационного периода.</w:t>
      </w:r>
    </w:p>
    <w:p w:rsidR="0062744A" w:rsidRDefault="003E1A78">
      <w:pPr>
        <w:spacing w:after="130" w:line="216" w:lineRule="auto"/>
        <w:ind w:left="106" w:right="28" w:firstLine="826"/>
      </w:pPr>
      <w:r>
        <w:t>Обычно в первые сутки после операции пациенту накладываются межчелюстные эластичные тти, полностью исключающие возможность открывания рта, для удержания челюстей в правильном положении и обеспечения оптима</w:t>
      </w:r>
      <w:r>
        <w:t>льных условий для их сращения.</w:t>
      </w:r>
    </w:p>
    <w:p w:rsidR="0062744A" w:rsidRDefault="003E1A78">
      <w:pPr>
        <w:spacing w:after="123" w:line="240" w:lineRule="auto"/>
        <w:ind w:left="95" w:firstLine="826"/>
        <w:jc w:val="left"/>
      </w:pPr>
      <w:r>
        <w:t>В первые сути после операции рекомендуется местное применение холода для профилактики отека. Пациенту проводится курс антибактериальной терапии, противоотечной и обезболивающей терапии.</w:t>
      </w:r>
    </w:p>
    <w:p w:rsidR="0062744A" w:rsidRDefault="003E1A78">
      <w:pPr>
        <w:spacing w:after="113" w:line="249" w:lineRule="auto"/>
        <w:ind w:left="91" w:right="28" w:firstLine="830"/>
      </w:pPr>
      <w:r>
        <w:t>В первые дни после операции в послеопер</w:t>
      </w:r>
      <w:r>
        <w:t>ационных ранах могут оставлять дренажи. Дренажи удаляются в 1 — 3 сутки после операции, по мере уменьшения отделяемого из раны.</w:t>
      </w:r>
    </w:p>
    <w:p w:rsidR="0062744A" w:rsidRDefault="003E1A78">
      <w:pPr>
        <w:spacing w:after="81" w:line="259" w:lineRule="auto"/>
        <w:ind w:left="922" w:right="28"/>
      </w:pPr>
      <w:r>
        <w:t>Пациенту рекомендуется ежедневно соблюдать личную гигиену полости рта.</w:t>
      </w:r>
    </w:p>
    <w:p w:rsidR="0062744A" w:rsidRDefault="003E1A78">
      <w:pPr>
        <w:spacing w:after="136" w:line="232" w:lineRule="auto"/>
        <w:ind w:left="29" w:right="28" w:firstLine="835"/>
      </w:pPr>
      <w:r>
        <w:t>После выписки из стационара пациент наблюдается либо амбу</w:t>
      </w:r>
      <w:r>
        <w:t>латорно, либо в условиях дневного стационара.</w:t>
      </w:r>
    </w:p>
    <w:p w:rsidR="0062744A" w:rsidRDefault="003E1A78">
      <w:pPr>
        <w:spacing w:after="134" w:line="226" w:lineRule="auto"/>
        <w:ind w:left="96" w:right="28" w:firstLine="826"/>
      </w:pPr>
      <w:r>
        <w:t>Ограничение открывания рта при операциях на верхней челюсти обычно составляет 2 недели, при ортогнатических операциях на нижней челюсти — порядка 3-х недель.</w:t>
      </w:r>
    </w:p>
    <w:p w:rsidR="0062744A" w:rsidRDefault="003E1A78">
      <w:pPr>
        <w:spacing w:line="243" w:lineRule="auto"/>
        <w:ind w:left="29" w:right="28" w:firstLine="840"/>
      </w:pPr>
      <w:r>
        <w:t>После снятия межчелюстной эластической тяги для проф</w:t>
      </w:r>
      <w:r>
        <w:t>илактики ограничения открывания рта пациенту рекомендуется заниматься лечебной физкультурой и физиотерапией. Для постепенного увеличения амплитуды открывания рта пациенту рекомендуется открывать и закрывать рот перед зеркалом, выполнять движения нижней чел</w:t>
      </w:r>
      <w:r>
        <w:t>юсти в . передне-задних и боковых направлениях. Пациент может увеличивать амплитуду открывания рта при помощи своего указательного и большого пальцев, размещенных на режущих краях верхних и нижних резцов.</w:t>
      </w:r>
    </w:p>
    <w:p w:rsidR="0062744A" w:rsidRDefault="003E1A78">
      <w:pPr>
        <w:spacing w:after="630" w:line="240" w:lineRule="auto"/>
        <w:ind w:left="173" w:right="28" w:firstLine="830"/>
      </w:pPr>
      <w:r>
        <w:t xml:space="preserve">Как правило по истечению 3-4 недель после операции </w:t>
      </w:r>
      <w:r>
        <w:t>пациент направляется к врачу-ортодонту для проведения окончательного этапа аппаратной ортодонтической коррекции:</w:t>
      </w:r>
      <w:r>
        <w:rPr>
          <w:noProof/>
        </w:rPr>
        <w:drawing>
          <wp:inline distT="0" distB="0" distL="0" distR="0">
            <wp:extent cx="109730" cy="42683"/>
            <wp:effectExtent l="0" t="0" r="0" b="0"/>
            <wp:docPr id="126485" name="Picture 1264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85" name="Picture 126485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109730" cy="42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44A" w:rsidRDefault="003E1A78">
      <w:pPr>
        <w:spacing w:after="0" w:line="251" w:lineRule="auto"/>
        <w:ind w:left="168" w:right="134" w:firstLine="125"/>
      </w:pPr>
      <w:r>
        <w:rPr>
          <w:sz w:val="26"/>
        </w:rPr>
        <w:t>Приложение Г 1-ГМ Шкалы оценки, вопросники и другие оценочные инструменты состояния пациента, приведенные в клинических рекомендациях не применяются</w:t>
      </w:r>
    </w:p>
    <w:sectPr w:rsidR="0062744A">
      <w:headerReference w:type="even" r:id="rId93"/>
      <w:headerReference w:type="default" r:id="rId94"/>
      <w:headerReference w:type="first" r:id="rId95"/>
      <w:pgSz w:w="12058" w:h="16891"/>
      <w:pgMar w:top="1439" w:right="950" w:bottom="1242" w:left="174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3E1A78">
      <w:pPr>
        <w:spacing w:after="0" w:line="240" w:lineRule="auto"/>
      </w:pPr>
      <w:r>
        <w:separator/>
      </w:r>
    </w:p>
  </w:endnote>
  <w:endnote w:type="continuationSeparator" w:id="0">
    <w:p w:rsidR="00000000" w:rsidRDefault="003E1A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3E1A78">
      <w:pPr>
        <w:spacing w:after="0" w:line="240" w:lineRule="auto"/>
      </w:pPr>
      <w:r>
        <w:separator/>
      </w:r>
    </w:p>
  </w:footnote>
  <w:footnote w:type="continuationSeparator" w:id="0">
    <w:p w:rsidR="00000000" w:rsidRDefault="003E1A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62744A">
    <w:pPr>
      <w:spacing w:after="160" w:line="259" w:lineRule="au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62744A">
    <w:pPr>
      <w:spacing w:after="160" w:line="259" w:lineRule="au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62744A">
    <w:pPr>
      <w:spacing w:after="160" w:line="259" w:lineRule="auto"/>
      <w:ind w:lef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3E1A78">
    <w:pPr>
      <w:spacing w:after="0" w:line="259" w:lineRule="auto"/>
      <w:ind w:left="0" w:right="485" w:firstLine="0"/>
      <w:jc w:val="right"/>
    </w:pPr>
    <w:r>
      <w:rPr>
        <w:sz w:val="26"/>
      </w:rPr>
      <w:t xml:space="preserve">или </w:t>
    </w:r>
    <w:r>
      <w:t xml:space="preserve">состоянию (группе заболеваний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3E1A78">
    <w:pPr>
      <w:spacing w:after="0" w:line="259" w:lineRule="auto"/>
      <w:ind w:left="0" w:right="485" w:firstLine="0"/>
      <w:jc w:val="right"/>
    </w:pPr>
    <w:r>
      <w:rPr>
        <w:sz w:val="26"/>
      </w:rPr>
      <w:t xml:space="preserve">или </w:t>
    </w:r>
    <w:r>
      <w:t xml:space="preserve">состоянию (группе заболеваний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3E1A78">
    <w:pPr>
      <w:spacing w:after="0" w:line="259" w:lineRule="auto"/>
      <w:ind w:left="0" w:right="485" w:firstLine="0"/>
      <w:jc w:val="right"/>
    </w:pPr>
    <w:r>
      <w:rPr>
        <w:sz w:val="26"/>
      </w:rPr>
      <w:t xml:space="preserve">или </w:t>
    </w:r>
    <w:r>
      <w:t xml:space="preserve">состоянию (группе заболеваний 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62744A">
    <w:pPr>
      <w:spacing w:after="160" w:line="259" w:lineRule="auto"/>
      <w:ind w:left="0" w:firstLine="0"/>
      <w:jc w:val="left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62744A">
    <w:pPr>
      <w:spacing w:after="160" w:line="259" w:lineRule="auto"/>
      <w:ind w:left="0" w:firstLine="0"/>
      <w:jc w:val="lef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744A" w:rsidRDefault="0062744A">
    <w:pPr>
      <w:spacing w:after="160" w:line="259" w:lineRule="auto"/>
      <w:ind w:lef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 id="44500" o:spid="_x0000_i1026" style="width:1.5pt;height:.75pt" coordsize="" o:spt="100" o:bullet="t" adj="0,,0" path="" stroked="f">
        <v:stroke joinstyle="miter"/>
        <v:imagedata r:id="rId1" o:title="image91"/>
        <v:formulas/>
        <v:path o:connecttype="segments"/>
      </v:shape>
    </w:pict>
  </w:numPicBullet>
  <w:numPicBullet w:numPicBulletId="1">
    <w:pict>
      <v:shape id="44504" o:spid="_x0000_i1027" style="width:6pt;height:6pt" coordsize="" o:spt="100" o:bullet="t" adj="0,,0" path="" stroked="f">
        <v:stroke joinstyle="miter"/>
        <v:imagedata r:id="rId2" o:title="image92"/>
        <v:formulas/>
        <v:path o:connecttype="segments"/>
      </v:shape>
    </w:pict>
  </w:numPicBullet>
  <w:numPicBullet w:numPicBulletId="2">
    <w:pict>
      <v:shape id="46014" o:spid="_x0000_i1028" style="width:3pt;height:.75pt" coordsize="" o:spt="100" o:bullet="t" adj="0,,0" path="" stroked="f">
        <v:stroke joinstyle="miter"/>
        <v:imagedata r:id="rId3" o:title="image93"/>
        <v:formulas/>
        <v:path o:connecttype="segments"/>
      </v:shape>
    </w:pict>
  </w:numPicBullet>
  <w:numPicBullet w:numPicBulletId="3">
    <w:pict>
      <v:shape id="46022" o:spid="_x0000_i1029" style="width:4.5pt;height:3.75pt" coordsize="" o:spt="100" o:bullet="t" adj="0,,0" path="" stroked="f">
        <v:stroke joinstyle="miter"/>
        <v:imagedata r:id="rId4" o:title="image94"/>
        <v:formulas/>
        <v:path o:connecttype="segments"/>
      </v:shape>
    </w:pict>
  </w:numPicBullet>
  <w:numPicBullet w:numPicBulletId="4">
    <w:pict>
      <v:shape id="63530" o:spid="_x0000_i1030" style="width:6pt;height:6.75pt" coordsize="" o:spt="100" o:bullet="t" adj="0,,0" path="" stroked="f">
        <v:stroke joinstyle="miter"/>
        <v:imagedata r:id="rId5" o:title="image95"/>
        <v:formulas/>
        <v:path o:connecttype="segments"/>
      </v:shape>
    </w:pict>
  </w:numPicBullet>
  <w:numPicBullet w:numPicBulletId="5">
    <w:pict>
      <v:shape id="63538" o:spid="_x0000_i1031" style="width:3pt;height:3pt" coordsize="" o:spt="100" o:bullet="t" adj="0,,0" path="" stroked="f">
        <v:stroke joinstyle="miter"/>
        <v:imagedata r:id="rId6" o:title="image69"/>
        <v:formulas/>
        <v:path o:connecttype="segments"/>
      </v:shape>
    </w:pict>
  </w:numPicBullet>
  <w:abstractNum w:abstractNumId="0" w15:restartNumberingAfterBreak="0">
    <w:nsid w:val="084D2C42"/>
    <w:multiLevelType w:val="hybridMultilevel"/>
    <w:tmpl w:val="49C0D120"/>
    <w:lvl w:ilvl="0" w:tplc="729C5A76">
      <w:start w:val="1"/>
      <w:numFmt w:val="decimal"/>
      <w:lvlText w:val="%1."/>
      <w:lvlJc w:val="left"/>
      <w:pPr>
        <w:ind w:left="7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C18E3E2">
      <w:start w:val="1"/>
      <w:numFmt w:val="lowerLetter"/>
      <w:lvlText w:val="%2"/>
      <w:lvlJc w:val="left"/>
      <w:pPr>
        <w:ind w:left="10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ACC2846">
      <w:start w:val="1"/>
      <w:numFmt w:val="lowerRoman"/>
      <w:lvlText w:val="%3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2A49E4A">
      <w:start w:val="1"/>
      <w:numFmt w:val="decimal"/>
      <w:lvlText w:val="%4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966BBC2">
      <w:start w:val="1"/>
      <w:numFmt w:val="lowerLetter"/>
      <w:lvlText w:val="%5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D82B56">
      <w:start w:val="1"/>
      <w:numFmt w:val="lowerRoman"/>
      <w:lvlText w:val="%6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E5E83FC">
      <w:start w:val="1"/>
      <w:numFmt w:val="decimal"/>
      <w:lvlText w:val="%7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D68B0AE">
      <w:start w:val="1"/>
      <w:numFmt w:val="lowerLetter"/>
      <w:lvlText w:val="%8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F7CC2BE">
      <w:start w:val="1"/>
      <w:numFmt w:val="lowerRoman"/>
      <w:lvlText w:val="%9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8E2068A"/>
    <w:multiLevelType w:val="hybridMultilevel"/>
    <w:tmpl w:val="2CDA26A4"/>
    <w:lvl w:ilvl="0" w:tplc="B0CAD72E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64AE6B6">
      <w:start w:val="1"/>
      <w:numFmt w:val="lowerLetter"/>
      <w:lvlText w:val="%2"/>
      <w:lvlJc w:val="left"/>
      <w:pPr>
        <w:ind w:left="11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0E247E0">
      <w:start w:val="1"/>
      <w:numFmt w:val="lowerRoman"/>
      <w:lvlText w:val="%3"/>
      <w:lvlJc w:val="left"/>
      <w:pPr>
        <w:ind w:left="18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66E484">
      <w:start w:val="1"/>
      <w:numFmt w:val="decimal"/>
      <w:lvlText w:val="%4"/>
      <w:lvlJc w:val="left"/>
      <w:pPr>
        <w:ind w:left="25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182E204">
      <w:start w:val="1"/>
      <w:numFmt w:val="lowerLetter"/>
      <w:lvlText w:val="%5"/>
      <w:lvlJc w:val="left"/>
      <w:pPr>
        <w:ind w:left="3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900AB62">
      <w:start w:val="1"/>
      <w:numFmt w:val="lowerRoman"/>
      <w:lvlText w:val="%6"/>
      <w:lvlJc w:val="left"/>
      <w:pPr>
        <w:ind w:left="40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990AE4A">
      <w:start w:val="1"/>
      <w:numFmt w:val="decimal"/>
      <w:lvlText w:val="%7"/>
      <w:lvlJc w:val="left"/>
      <w:pPr>
        <w:ind w:left="4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74ADAA0">
      <w:start w:val="1"/>
      <w:numFmt w:val="lowerLetter"/>
      <w:lvlText w:val="%8"/>
      <w:lvlJc w:val="left"/>
      <w:pPr>
        <w:ind w:left="5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DC81500">
      <w:start w:val="1"/>
      <w:numFmt w:val="lowerRoman"/>
      <w:lvlText w:val="%9"/>
      <w:lvlJc w:val="left"/>
      <w:pPr>
        <w:ind w:left="6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04715EB"/>
    <w:multiLevelType w:val="hybridMultilevel"/>
    <w:tmpl w:val="26D4FAAA"/>
    <w:lvl w:ilvl="0" w:tplc="F2BE2412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C7A21C8">
      <w:start w:val="1"/>
      <w:numFmt w:val="lowerLetter"/>
      <w:lvlText w:val="%2"/>
      <w:lvlJc w:val="left"/>
      <w:pPr>
        <w:ind w:left="1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989E8C">
      <w:start w:val="1"/>
      <w:numFmt w:val="lowerRoman"/>
      <w:lvlText w:val="%3"/>
      <w:lvlJc w:val="left"/>
      <w:pPr>
        <w:ind w:left="1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E5C5FCC">
      <w:start w:val="1"/>
      <w:numFmt w:val="decimal"/>
      <w:lvlText w:val="%4"/>
      <w:lvlJc w:val="left"/>
      <w:pPr>
        <w:ind w:left="25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5960546">
      <w:start w:val="1"/>
      <w:numFmt w:val="lowerLetter"/>
      <w:lvlText w:val="%5"/>
      <w:lvlJc w:val="left"/>
      <w:pPr>
        <w:ind w:left="32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5C880EA">
      <w:start w:val="1"/>
      <w:numFmt w:val="lowerRoman"/>
      <w:lvlText w:val="%6"/>
      <w:lvlJc w:val="left"/>
      <w:pPr>
        <w:ind w:left="39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E2E02D4">
      <w:start w:val="1"/>
      <w:numFmt w:val="decimal"/>
      <w:lvlText w:val="%7"/>
      <w:lvlJc w:val="left"/>
      <w:pPr>
        <w:ind w:left="47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C60D6F4">
      <w:start w:val="1"/>
      <w:numFmt w:val="lowerLetter"/>
      <w:lvlText w:val="%8"/>
      <w:lvlJc w:val="left"/>
      <w:pPr>
        <w:ind w:left="54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900C1F4">
      <w:start w:val="1"/>
      <w:numFmt w:val="lowerRoman"/>
      <w:lvlText w:val="%9"/>
      <w:lvlJc w:val="left"/>
      <w:pPr>
        <w:ind w:left="61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E47068"/>
    <w:multiLevelType w:val="hybridMultilevel"/>
    <w:tmpl w:val="22A2FB1A"/>
    <w:lvl w:ilvl="0" w:tplc="B3BE2E44">
      <w:start w:val="1"/>
      <w:numFmt w:val="bullet"/>
      <w:lvlText w:val="•"/>
      <w:lvlPicBulletId w:val="4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3D8089E">
      <w:start w:val="1"/>
      <w:numFmt w:val="bullet"/>
      <w:lvlText w:val="o"/>
      <w:lvlJc w:val="left"/>
      <w:pPr>
        <w:ind w:left="16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C8F3C2">
      <w:start w:val="1"/>
      <w:numFmt w:val="bullet"/>
      <w:lvlText w:val="▪"/>
      <w:lvlJc w:val="left"/>
      <w:pPr>
        <w:ind w:left="23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194B096">
      <w:start w:val="1"/>
      <w:numFmt w:val="bullet"/>
      <w:lvlText w:val="•"/>
      <w:lvlJc w:val="left"/>
      <w:pPr>
        <w:ind w:left="30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7162174">
      <w:start w:val="1"/>
      <w:numFmt w:val="bullet"/>
      <w:lvlText w:val="o"/>
      <w:lvlJc w:val="left"/>
      <w:pPr>
        <w:ind w:left="38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DD4F01E">
      <w:start w:val="1"/>
      <w:numFmt w:val="bullet"/>
      <w:lvlText w:val="▪"/>
      <w:lvlJc w:val="left"/>
      <w:pPr>
        <w:ind w:left="45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9E85086">
      <w:start w:val="1"/>
      <w:numFmt w:val="bullet"/>
      <w:lvlText w:val="•"/>
      <w:lvlJc w:val="left"/>
      <w:pPr>
        <w:ind w:left="52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78AF8C0">
      <w:start w:val="1"/>
      <w:numFmt w:val="bullet"/>
      <w:lvlText w:val="o"/>
      <w:lvlJc w:val="left"/>
      <w:pPr>
        <w:ind w:left="59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3ADDE4">
      <w:start w:val="1"/>
      <w:numFmt w:val="bullet"/>
      <w:lvlText w:val="▪"/>
      <w:lvlJc w:val="left"/>
      <w:pPr>
        <w:ind w:left="66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BB239C8"/>
    <w:multiLevelType w:val="hybridMultilevel"/>
    <w:tmpl w:val="BCA47F94"/>
    <w:lvl w:ilvl="0" w:tplc="CDB63A76">
      <w:start w:val="1"/>
      <w:numFmt w:val="bullet"/>
      <w:lvlText w:val="•"/>
      <w:lvlPicBulletId w:val="5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BB6F1AE">
      <w:start w:val="1"/>
      <w:numFmt w:val="bullet"/>
      <w:lvlText w:val="o"/>
      <w:lvlJc w:val="left"/>
      <w:pPr>
        <w:ind w:left="1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43C0D92">
      <w:start w:val="1"/>
      <w:numFmt w:val="bullet"/>
      <w:lvlText w:val="▪"/>
      <w:lvlJc w:val="left"/>
      <w:pPr>
        <w:ind w:left="25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6871DC">
      <w:start w:val="1"/>
      <w:numFmt w:val="bullet"/>
      <w:lvlText w:val="•"/>
      <w:lvlJc w:val="left"/>
      <w:pPr>
        <w:ind w:left="3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51AE9FC">
      <w:start w:val="1"/>
      <w:numFmt w:val="bullet"/>
      <w:lvlText w:val="o"/>
      <w:lvlJc w:val="left"/>
      <w:pPr>
        <w:ind w:left="3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7268DE">
      <w:start w:val="1"/>
      <w:numFmt w:val="bullet"/>
      <w:lvlText w:val="▪"/>
      <w:lvlJc w:val="left"/>
      <w:pPr>
        <w:ind w:left="4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0A62E6A">
      <w:start w:val="1"/>
      <w:numFmt w:val="bullet"/>
      <w:lvlText w:val="•"/>
      <w:lvlJc w:val="left"/>
      <w:pPr>
        <w:ind w:left="5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8D8283E">
      <w:start w:val="1"/>
      <w:numFmt w:val="bullet"/>
      <w:lvlText w:val="o"/>
      <w:lvlJc w:val="left"/>
      <w:pPr>
        <w:ind w:left="6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37C9F20">
      <w:start w:val="1"/>
      <w:numFmt w:val="bullet"/>
      <w:lvlText w:val="▪"/>
      <w:lvlJc w:val="left"/>
      <w:pPr>
        <w:ind w:left="6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DC66675"/>
    <w:multiLevelType w:val="hybridMultilevel"/>
    <w:tmpl w:val="EA8694DC"/>
    <w:lvl w:ilvl="0" w:tplc="26ECA622">
      <w:start w:val="4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F44CD8">
      <w:start w:val="1"/>
      <w:numFmt w:val="lowerLetter"/>
      <w:lvlText w:val="%2"/>
      <w:lvlJc w:val="left"/>
      <w:pPr>
        <w:ind w:left="10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0861BF4">
      <w:start w:val="1"/>
      <w:numFmt w:val="lowerRoman"/>
      <w:lvlText w:val="%3"/>
      <w:lvlJc w:val="left"/>
      <w:pPr>
        <w:ind w:left="1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F36176A">
      <w:start w:val="1"/>
      <w:numFmt w:val="decimal"/>
      <w:lvlText w:val="%4"/>
      <w:lvlJc w:val="left"/>
      <w:pPr>
        <w:ind w:left="2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ADCB8E4">
      <w:start w:val="1"/>
      <w:numFmt w:val="lowerLetter"/>
      <w:lvlText w:val="%5"/>
      <w:lvlJc w:val="left"/>
      <w:pPr>
        <w:ind w:left="3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14E45E2">
      <w:start w:val="1"/>
      <w:numFmt w:val="lowerRoman"/>
      <w:lvlText w:val="%6"/>
      <w:lvlJc w:val="left"/>
      <w:pPr>
        <w:ind w:left="3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67C100E">
      <w:start w:val="1"/>
      <w:numFmt w:val="decimal"/>
      <w:lvlText w:val="%7"/>
      <w:lvlJc w:val="left"/>
      <w:pPr>
        <w:ind w:left="4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C20EECC">
      <w:start w:val="1"/>
      <w:numFmt w:val="lowerLetter"/>
      <w:lvlText w:val="%8"/>
      <w:lvlJc w:val="left"/>
      <w:pPr>
        <w:ind w:left="5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D428870">
      <w:start w:val="1"/>
      <w:numFmt w:val="lowerRoman"/>
      <w:lvlText w:val="%9"/>
      <w:lvlJc w:val="left"/>
      <w:pPr>
        <w:ind w:left="6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74F324A"/>
    <w:multiLevelType w:val="hybridMultilevel"/>
    <w:tmpl w:val="0EF06148"/>
    <w:lvl w:ilvl="0" w:tplc="74846700">
      <w:start w:val="4"/>
      <w:numFmt w:val="decimal"/>
      <w:lvlText w:val="%1."/>
      <w:lvlJc w:val="left"/>
      <w:pPr>
        <w:ind w:left="1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2127EBC">
      <w:start w:val="1"/>
      <w:numFmt w:val="lowerLetter"/>
      <w:lvlText w:val="%2"/>
      <w:lvlJc w:val="left"/>
      <w:pPr>
        <w:ind w:left="17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0D4167A">
      <w:start w:val="1"/>
      <w:numFmt w:val="lowerRoman"/>
      <w:lvlText w:val="%3"/>
      <w:lvlJc w:val="left"/>
      <w:pPr>
        <w:ind w:left="2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268DFDA">
      <w:start w:val="1"/>
      <w:numFmt w:val="decimal"/>
      <w:lvlText w:val="%4"/>
      <w:lvlJc w:val="left"/>
      <w:pPr>
        <w:ind w:left="3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5B0ECFA">
      <w:start w:val="1"/>
      <w:numFmt w:val="lowerLetter"/>
      <w:lvlText w:val="%5"/>
      <w:lvlJc w:val="left"/>
      <w:pPr>
        <w:ind w:left="3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48223A">
      <w:start w:val="1"/>
      <w:numFmt w:val="lowerRoman"/>
      <w:lvlText w:val="%6"/>
      <w:lvlJc w:val="left"/>
      <w:pPr>
        <w:ind w:left="4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9400AAA">
      <w:start w:val="1"/>
      <w:numFmt w:val="decimal"/>
      <w:lvlText w:val="%7"/>
      <w:lvlJc w:val="left"/>
      <w:pPr>
        <w:ind w:left="5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82EC372">
      <w:start w:val="1"/>
      <w:numFmt w:val="lowerLetter"/>
      <w:lvlText w:val="%8"/>
      <w:lvlJc w:val="left"/>
      <w:pPr>
        <w:ind w:left="6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3F6E3B6">
      <w:start w:val="1"/>
      <w:numFmt w:val="lowerRoman"/>
      <w:lvlText w:val="%9"/>
      <w:lvlJc w:val="left"/>
      <w:pPr>
        <w:ind w:left="6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92773DC"/>
    <w:multiLevelType w:val="hybridMultilevel"/>
    <w:tmpl w:val="4140BA3A"/>
    <w:lvl w:ilvl="0" w:tplc="CE9A9BEE">
      <w:start w:val="1"/>
      <w:numFmt w:val="decimal"/>
      <w:lvlText w:val="%1."/>
      <w:lvlJc w:val="left"/>
      <w:pPr>
        <w:ind w:left="1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B06D0CC">
      <w:start w:val="1"/>
      <w:numFmt w:val="lowerLetter"/>
      <w:lvlText w:val="%2"/>
      <w:lvlJc w:val="left"/>
      <w:pPr>
        <w:ind w:left="1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9489C94">
      <w:start w:val="1"/>
      <w:numFmt w:val="lowerRoman"/>
      <w:lvlText w:val="%3"/>
      <w:lvlJc w:val="left"/>
      <w:pPr>
        <w:ind w:left="1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6A8A326">
      <w:start w:val="1"/>
      <w:numFmt w:val="decimal"/>
      <w:lvlText w:val="%4"/>
      <w:lvlJc w:val="left"/>
      <w:pPr>
        <w:ind w:left="2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128862">
      <w:start w:val="1"/>
      <w:numFmt w:val="lowerLetter"/>
      <w:lvlText w:val="%5"/>
      <w:lvlJc w:val="left"/>
      <w:pPr>
        <w:ind w:left="3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F3084AC">
      <w:start w:val="1"/>
      <w:numFmt w:val="lowerRoman"/>
      <w:lvlText w:val="%6"/>
      <w:lvlJc w:val="left"/>
      <w:pPr>
        <w:ind w:left="3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8C962C">
      <w:start w:val="1"/>
      <w:numFmt w:val="decimal"/>
      <w:lvlText w:val="%7"/>
      <w:lvlJc w:val="left"/>
      <w:pPr>
        <w:ind w:left="4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C8A836">
      <w:start w:val="1"/>
      <w:numFmt w:val="lowerLetter"/>
      <w:lvlText w:val="%8"/>
      <w:lvlJc w:val="left"/>
      <w:pPr>
        <w:ind w:left="5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364ABBC">
      <w:start w:val="1"/>
      <w:numFmt w:val="lowerRoman"/>
      <w:lvlText w:val="%9"/>
      <w:lvlJc w:val="left"/>
      <w:pPr>
        <w:ind w:left="6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A0D601F"/>
    <w:multiLevelType w:val="hybridMultilevel"/>
    <w:tmpl w:val="808E5E4A"/>
    <w:lvl w:ilvl="0" w:tplc="C8E8E556">
      <w:start w:val="4"/>
      <w:numFmt w:val="decimal"/>
      <w:lvlText w:val="%1."/>
      <w:lvlJc w:val="left"/>
      <w:pPr>
        <w:ind w:left="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90AFDA4">
      <w:start w:val="1"/>
      <w:numFmt w:val="lowerLetter"/>
      <w:lvlText w:val="%2"/>
      <w:lvlJc w:val="left"/>
      <w:pPr>
        <w:ind w:left="1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6EA411E">
      <w:start w:val="1"/>
      <w:numFmt w:val="lowerRoman"/>
      <w:lvlText w:val="%3"/>
      <w:lvlJc w:val="left"/>
      <w:pPr>
        <w:ind w:left="1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C985D34">
      <w:start w:val="1"/>
      <w:numFmt w:val="decimal"/>
      <w:lvlText w:val="%4"/>
      <w:lvlJc w:val="left"/>
      <w:pPr>
        <w:ind w:left="2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B488FBA">
      <w:start w:val="1"/>
      <w:numFmt w:val="lowerLetter"/>
      <w:lvlText w:val="%5"/>
      <w:lvlJc w:val="left"/>
      <w:pPr>
        <w:ind w:left="3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6661EEC">
      <w:start w:val="1"/>
      <w:numFmt w:val="lowerRoman"/>
      <w:lvlText w:val="%6"/>
      <w:lvlJc w:val="left"/>
      <w:pPr>
        <w:ind w:left="3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57CA38A">
      <w:start w:val="1"/>
      <w:numFmt w:val="decimal"/>
      <w:lvlText w:val="%7"/>
      <w:lvlJc w:val="left"/>
      <w:pPr>
        <w:ind w:left="4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A067F84">
      <w:start w:val="1"/>
      <w:numFmt w:val="lowerLetter"/>
      <w:lvlText w:val="%8"/>
      <w:lvlJc w:val="left"/>
      <w:pPr>
        <w:ind w:left="54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EDEDD14">
      <w:start w:val="1"/>
      <w:numFmt w:val="lowerRoman"/>
      <w:lvlText w:val="%9"/>
      <w:lvlJc w:val="left"/>
      <w:pPr>
        <w:ind w:left="6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0B70A30"/>
    <w:multiLevelType w:val="hybridMultilevel"/>
    <w:tmpl w:val="E44CCB42"/>
    <w:lvl w:ilvl="0" w:tplc="4C362964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5D02366">
      <w:start w:val="1"/>
      <w:numFmt w:val="lowerLetter"/>
      <w:lvlText w:val="%2"/>
      <w:lvlJc w:val="left"/>
      <w:pPr>
        <w:ind w:left="1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20C7D48">
      <w:start w:val="1"/>
      <w:numFmt w:val="lowerRoman"/>
      <w:lvlText w:val="%3"/>
      <w:lvlJc w:val="left"/>
      <w:pPr>
        <w:ind w:left="1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FC2BCB2">
      <w:start w:val="1"/>
      <w:numFmt w:val="decimal"/>
      <w:lvlText w:val="%4"/>
      <w:lvlJc w:val="left"/>
      <w:pPr>
        <w:ind w:left="2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5846C30">
      <w:start w:val="1"/>
      <w:numFmt w:val="lowerLetter"/>
      <w:lvlText w:val="%5"/>
      <w:lvlJc w:val="left"/>
      <w:pPr>
        <w:ind w:left="3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096B192">
      <w:start w:val="1"/>
      <w:numFmt w:val="lowerRoman"/>
      <w:lvlText w:val="%6"/>
      <w:lvlJc w:val="left"/>
      <w:pPr>
        <w:ind w:left="3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C5280B8">
      <w:start w:val="1"/>
      <w:numFmt w:val="decimal"/>
      <w:lvlText w:val="%7"/>
      <w:lvlJc w:val="left"/>
      <w:pPr>
        <w:ind w:left="4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4D8FD14">
      <w:start w:val="1"/>
      <w:numFmt w:val="lowerLetter"/>
      <w:lvlText w:val="%8"/>
      <w:lvlJc w:val="left"/>
      <w:pPr>
        <w:ind w:left="5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4440D00">
      <w:start w:val="1"/>
      <w:numFmt w:val="lowerRoman"/>
      <w:lvlText w:val="%9"/>
      <w:lvlJc w:val="left"/>
      <w:pPr>
        <w:ind w:left="6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31B5931"/>
    <w:multiLevelType w:val="hybridMultilevel"/>
    <w:tmpl w:val="D8A83B76"/>
    <w:lvl w:ilvl="0" w:tplc="78886A74">
      <w:start w:val="4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A7A882A">
      <w:start w:val="1"/>
      <w:numFmt w:val="lowerLetter"/>
      <w:lvlText w:val="%2"/>
      <w:lvlJc w:val="left"/>
      <w:pPr>
        <w:ind w:left="1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3661562">
      <w:start w:val="1"/>
      <w:numFmt w:val="lowerRoman"/>
      <w:lvlText w:val="%3"/>
      <w:lvlJc w:val="left"/>
      <w:pPr>
        <w:ind w:left="2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4EA8F0">
      <w:start w:val="1"/>
      <w:numFmt w:val="decimal"/>
      <w:lvlText w:val="%4"/>
      <w:lvlJc w:val="left"/>
      <w:pPr>
        <w:ind w:left="3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DAEEE0">
      <w:start w:val="1"/>
      <w:numFmt w:val="lowerLetter"/>
      <w:lvlText w:val="%5"/>
      <w:lvlJc w:val="left"/>
      <w:pPr>
        <w:ind w:left="3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81459E8">
      <w:start w:val="1"/>
      <w:numFmt w:val="lowerRoman"/>
      <w:lvlText w:val="%6"/>
      <w:lvlJc w:val="left"/>
      <w:pPr>
        <w:ind w:left="4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721092">
      <w:start w:val="1"/>
      <w:numFmt w:val="decimal"/>
      <w:lvlText w:val="%7"/>
      <w:lvlJc w:val="left"/>
      <w:pPr>
        <w:ind w:left="5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74AE346">
      <w:start w:val="1"/>
      <w:numFmt w:val="lowerLetter"/>
      <w:lvlText w:val="%8"/>
      <w:lvlJc w:val="left"/>
      <w:pPr>
        <w:ind w:left="6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E9C3194">
      <w:start w:val="1"/>
      <w:numFmt w:val="lowerRoman"/>
      <w:lvlText w:val="%9"/>
      <w:lvlJc w:val="left"/>
      <w:pPr>
        <w:ind w:left="6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334A6199"/>
    <w:multiLevelType w:val="hybridMultilevel"/>
    <w:tmpl w:val="D93448F0"/>
    <w:lvl w:ilvl="0" w:tplc="71E28CAA">
      <w:start w:val="1"/>
      <w:numFmt w:val="bullet"/>
      <w:lvlText w:val="•"/>
      <w:lvlPicBulletId w:val="2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640227C">
      <w:start w:val="1"/>
      <w:numFmt w:val="bullet"/>
      <w:lvlText w:val="o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B05928">
      <w:start w:val="1"/>
      <w:numFmt w:val="bullet"/>
      <w:lvlText w:val="▪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EE8460E">
      <w:start w:val="1"/>
      <w:numFmt w:val="bullet"/>
      <w:lvlText w:val="•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BD051E0">
      <w:start w:val="1"/>
      <w:numFmt w:val="bullet"/>
      <w:lvlText w:val="o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9AAA410">
      <w:start w:val="1"/>
      <w:numFmt w:val="bullet"/>
      <w:lvlText w:val="▪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6AA65A2">
      <w:start w:val="1"/>
      <w:numFmt w:val="bullet"/>
      <w:lvlText w:val="•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6248B04">
      <w:start w:val="1"/>
      <w:numFmt w:val="bullet"/>
      <w:lvlText w:val="o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F82CF9A">
      <w:start w:val="1"/>
      <w:numFmt w:val="bullet"/>
      <w:lvlText w:val="▪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3CC62CE"/>
    <w:multiLevelType w:val="hybridMultilevel"/>
    <w:tmpl w:val="6F78D28C"/>
    <w:lvl w:ilvl="0" w:tplc="F9BADE80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F16DAFE">
      <w:start w:val="1"/>
      <w:numFmt w:val="lowerLetter"/>
      <w:lvlText w:val="%2"/>
      <w:lvlJc w:val="left"/>
      <w:pPr>
        <w:ind w:left="10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2EE29C">
      <w:start w:val="1"/>
      <w:numFmt w:val="lowerRoman"/>
      <w:lvlText w:val="%3"/>
      <w:lvlJc w:val="left"/>
      <w:pPr>
        <w:ind w:left="1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77C5108">
      <w:start w:val="1"/>
      <w:numFmt w:val="decimal"/>
      <w:lvlText w:val="%4"/>
      <w:lvlJc w:val="left"/>
      <w:pPr>
        <w:ind w:left="2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1CE321E">
      <w:start w:val="1"/>
      <w:numFmt w:val="lowerLetter"/>
      <w:lvlText w:val="%5"/>
      <w:lvlJc w:val="left"/>
      <w:pPr>
        <w:ind w:left="3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E3E4F94">
      <w:start w:val="1"/>
      <w:numFmt w:val="lowerRoman"/>
      <w:lvlText w:val="%6"/>
      <w:lvlJc w:val="left"/>
      <w:pPr>
        <w:ind w:left="3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F38349E">
      <w:start w:val="1"/>
      <w:numFmt w:val="decimal"/>
      <w:lvlText w:val="%7"/>
      <w:lvlJc w:val="left"/>
      <w:pPr>
        <w:ind w:left="4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32FE0C">
      <w:start w:val="1"/>
      <w:numFmt w:val="lowerLetter"/>
      <w:lvlText w:val="%8"/>
      <w:lvlJc w:val="left"/>
      <w:pPr>
        <w:ind w:left="5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6DE8D9E">
      <w:start w:val="1"/>
      <w:numFmt w:val="lowerRoman"/>
      <w:lvlText w:val="%9"/>
      <w:lvlJc w:val="left"/>
      <w:pPr>
        <w:ind w:left="6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60D4529"/>
    <w:multiLevelType w:val="hybridMultilevel"/>
    <w:tmpl w:val="E95C187A"/>
    <w:lvl w:ilvl="0" w:tplc="81286E6A">
      <w:start w:val="1"/>
      <w:numFmt w:val="decimal"/>
      <w:lvlText w:val="%1."/>
      <w:lvlJc w:val="left"/>
      <w:pPr>
        <w:ind w:left="10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0D0FCCE">
      <w:start w:val="1"/>
      <w:numFmt w:val="lowerLetter"/>
      <w:lvlText w:val="%2"/>
      <w:lvlJc w:val="left"/>
      <w:pPr>
        <w:ind w:left="17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2C2B3E8">
      <w:start w:val="1"/>
      <w:numFmt w:val="lowerRoman"/>
      <w:lvlText w:val="%3"/>
      <w:lvlJc w:val="left"/>
      <w:pPr>
        <w:ind w:left="25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2F65B10">
      <w:start w:val="1"/>
      <w:numFmt w:val="decimal"/>
      <w:lvlText w:val="%4"/>
      <w:lvlJc w:val="left"/>
      <w:pPr>
        <w:ind w:left="32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BA78CA">
      <w:start w:val="1"/>
      <w:numFmt w:val="lowerLetter"/>
      <w:lvlText w:val="%5"/>
      <w:lvlJc w:val="left"/>
      <w:pPr>
        <w:ind w:left="39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068A1A">
      <w:start w:val="1"/>
      <w:numFmt w:val="lowerRoman"/>
      <w:lvlText w:val="%6"/>
      <w:lvlJc w:val="left"/>
      <w:pPr>
        <w:ind w:left="46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51057E4">
      <w:start w:val="1"/>
      <w:numFmt w:val="decimal"/>
      <w:lvlText w:val="%7"/>
      <w:lvlJc w:val="left"/>
      <w:pPr>
        <w:ind w:left="53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158FB8C">
      <w:start w:val="1"/>
      <w:numFmt w:val="lowerLetter"/>
      <w:lvlText w:val="%8"/>
      <w:lvlJc w:val="left"/>
      <w:pPr>
        <w:ind w:left="61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15E2C7E">
      <w:start w:val="1"/>
      <w:numFmt w:val="lowerRoman"/>
      <w:lvlText w:val="%9"/>
      <w:lvlJc w:val="left"/>
      <w:pPr>
        <w:ind w:left="68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91D4277"/>
    <w:multiLevelType w:val="hybridMultilevel"/>
    <w:tmpl w:val="2E2C977E"/>
    <w:lvl w:ilvl="0" w:tplc="66B6C47E">
      <w:start w:val="1"/>
      <w:numFmt w:val="bullet"/>
      <w:lvlText w:val="•"/>
      <w:lvlPicBulletId w:val="1"/>
      <w:lvlJc w:val="left"/>
      <w:pPr>
        <w:ind w:left="1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6AD87A">
      <w:start w:val="1"/>
      <w:numFmt w:val="bullet"/>
      <w:lvlText w:val="o"/>
      <w:lvlJc w:val="left"/>
      <w:pPr>
        <w:ind w:left="1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4886D88">
      <w:start w:val="1"/>
      <w:numFmt w:val="bullet"/>
      <w:lvlText w:val="▪"/>
      <w:lvlJc w:val="left"/>
      <w:pPr>
        <w:ind w:left="2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E84AC0">
      <w:start w:val="1"/>
      <w:numFmt w:val="bullet"/>
      <w:lvlText w:val="•"/>
      <w:lvlJc w:val="left"/>
      <w:pPr>
        <w:ind w:left="3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6F6EFBC">
      <w:start w:val="1"/>
      <w:numFmt w:val="bullet"/>
      <w:lvlText w:val="o"/>
      <w:lvlJc w:val="left"/>
      <w:pPr>
        <w:ind w:left="3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628260A">
      <w:start w:val="1"/>
      <w:numFmt w:val="bullet"/>
      <w:lvlText w:val="▪"/>
      <w:lvlJc w:val="left"/>
      <w:pPr>
        <w:ind w:left="4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58AFB16">
      <w:start w:val="1"/>
      <w:numFmt w:val="bullet"/>
      <w:lvlText w:val="•"/>
      <w:lvlJc w:val="left"/>
      <w:pPr>
        <w:ind w:left="5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112DC78">
      <w:start w:val="1"/>
      <w:numFmt w:val="bullet"/>
      <w:lvlText w:val="o"/>
      <w:lvlJc w:val="left"/>
      <w:pPr>
        <w:ind w:left="6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F006FC">
      <w:start w:val="1"/>
      <w:numFmt w:val="bullet"/>
      <w:lvlText w:val="▪"/>
      <w:lvlJc w:val="left"/>
      <w:pPr>
        <w:ind w:left="6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D5078C7"/>
    <w:multiLevelType w:val="hybridMultilevel"/>
    <w:tmpl w:val="5FF80A68"/>
    <w:lvl w:ilvl="0" w:tplc="9F0CFDF2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1A0962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994BF5E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B56E7C6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4B09980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E9C4164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4F0C170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29201AE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C8A6732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EA17921"/>
    <w:multiLevelType w:val="hybridMultilevel"/>
    <w:tmpl w:val="83689B34"/>
    <w:lvl w:ilvl="0" w:tplc="8F3EAC5E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1" w:tplc="3F68FDC4">
      <w:start w:val="1"/>
      <w:numFmt w:val="bullet"/>
      <w:lvlText w:val="o"/>
      <w:lvlJc w:val="left"/>
      <w:pPr>
        <w:ind w:left="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2" w:tplc="F7B8E45C">
      <w:start w:val="1"/>
      <w:numFmt w:val="bullet"/>
      <w:lvlRestart w:val="0"/>
      <w:lvlText w:val="•"/>
      <w:lvlJc w:val="left"/>
      <w:pPr>
        <w:ind w:left="1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3" w:tplc="29E22C02">
      <w:start w:val="1"/>
      <w:numFmt w:val="bullet"/>
      <w:lvlText w:val="•"/>
      <w:lvlJc w:val="left"/>
      <w:pPr>
        <w:ind w:left="1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4" w:tplc="9738E21C">
      <w:start w:val="1"/>
      <w:numFmt w:val="bullet"/>
      <w:lvlText w:val="o"/>
      <w:lvlJc w:val="left"/>
      <w:pPr>
        <w:ind w:left="24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5" w:tplc="07722318">
      <w:start w:val="1"/>
      <w:numFmt w:val="bullet"/>
      <w:lvlText w:val="▪"/>
      <w:lvlJc w:val="left"/>
      <w:pPr>
        <w:ind w:left="31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6" w:tplc="A8429F46">
      <w:start w:val="1"/>
      <w:numFmt w:val="bullet"/>
      <w:lvlText w:val="•"/>
      <w:lvlJc w:val="left"/>
      <w:pPr>
        <w:ind w:left="38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7" w:tplc="D534BAD6">
      <w:start w:val="1"/>
      <w:numFmt w:val="bullet"/>
      <w:lvlText w:val="o"/>
      <w:lvlJc w:val="left"/>
      <w:pPr>
        <w:ind w:left="4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  <w:lvl w:ilvl="8" w:tplc="438E0BA0">
      <w:start w:val="1"/>
      <w:numFmt w:val="bullet"/>
      <w:lvlText w:val="▪"/>
      <w:lvlJc w:val="left"/>
      <w:pPr>
        <w:ind w:left="5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8"/>
        <w:szCs w:val="3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26324F4"/>
    <w:multiLevelType w:val="hybridMultilevel"/>
    <w:tmpl w:val="9AA0550C"/>
    <w:lvl w:ilvl="0" w:tplc="172AEDA2">
      <w:start w:val="4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95AD924">
      <w:start w:val="1"/>
      <w:numFmt w:val="lowerLetter"/>
      <w:lvlText w:val="%2"/>
      <w:lvlJc w:val="left"/>
      <w:pPr>
        <w:ind w:left="10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9520C4C">
      <w:start w:val="1"/>
      <w:numFmt w:val="lowerRoman"/>
      <w:lvlText w:val="%3"/>
      <w:lvlJc w:val="left"/>
      <w:pPr>
        <w:ind w:left="1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9489AE">
      <w:start w:val="1"/>
      <w:numFmt w:val="decimal"/>
      <w:lvlText w:val="%4"/>
      <w:lvlJc w:val="left"/>
      <w:pPr>
        <w:ind w:left="25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B23036">
      <w:start w:val="1"/>
      <w:numFmt w:val="lowerLetter"/>
      <w:lvlText w:val="%5"/>
      <w:lvlJc w:val="left"/>
      <w:pPr>
        <w:ind w:left="3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12B096">
      <w:start w:val="1"/>
      <w:numFmt w:val="lowerRoman"/>
      <w:lvlText w:val="%6"/>
      <w:lvlJc w:val="left"/>
      <w:pPr>
        <w:ind w:left="39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53A0152">
      <w:start w:val="1"/>
      <w:numFmt w:val="decimal"/>
      <w:lvlText w:val="%7"/>
      <w:lvlJc w:val="left"/>
      <w:pPr>
        <w:ind w:left="4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398E66C">
      <w:start w:val="1"/>
      <w:numFmt w:val="lowerLetter"/>
      <w:lvlText w:val="%8"/>
      <w:lvlJc w:val="left"/>
      <w:pPr>
        <w:ind w:left="54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9E2BF0">
      <w:start w:val="1"/>
      <w:numFmt w:val="lowerRoman"/>
      <w:lvlText w:val="%9"/>
      <w:lvlJc w:val="left"/>
      <w:pPr>
        <w:ind w:left="61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4AB659E"/>
    <w:multiLevelType w:val="hybridMultilevel"/>
    <w:tmpl w:val="7BD056A0"/>
    <w:lvl w:ilvl="0" w:tplc="A58A44E4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F727036">
      <w:start w:val="1"/>
      <w:numFmt w:val="lowerLetter"/>
      <w:lvlText w:val="%2"/>
      <w:lvlJc w:val="left"/>
      <w:pPr>
        <w:ind w:left="1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57EBE74">
      <w:start w:val="1"/>
      <w:numFmt w:val="lowerRoman"/>
      <w:lvlText w:val="%3"/>
      <w:lvlJc w:val="left"/>
      <w:pPr>
        <w:ind w:left="1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FC74CC">
      <w:start w:val="1"/>
      <w:numFmt w:val="decimal"/>
      <w:lvlText w:val="%4"/>
      <w:lvlJc w:val="left"/>
      <w:pPr>
        <w:ind w:left="2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8E4BE90">
      <w:start w:val="1"/>
      <w:numFmt w:val="lowerLetter"/>
      <w:lvlText w:val="%5"/>
      <w:lvlJc w:val="left"/>
      <w:pPr>
        <w:ind w:left="3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DA6582A">
      <w:start w:val="1"/>
      <w:numFmt w:val="lowerRoman"/>
      <w:lvlText w:val="%6"/>
      <w:lvlJc w:val="left"/>
      <w:pPr>
        <w:ind w:left="3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B103B80">
      <w:start w:val="1"/>
      <w:numFmt w:val="decimal"/>
      <w:lvlText w:val="%7"/>
      <w:lvlJc w:val="left"/>
      <w:pPr>
        <w:ind w:left="4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54AF712">
      <w:start w:val="1"/>
      <w:numFmt w:val="lowerLetter"/>
      <w:lvlText w:val="%8"/>
      <w:lvlJc w:val="left"/>
      <w:pPr>
        <w:ind w:left="5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F9232CE">
      <w:start w:val="1"/>
      <w:numFmt w:val="lowerRoman"/>
      <w:lvlText w:val="%9"/>
      <w:lvlJc w:val="left"/>
      <w:pPr>
        <w:ind w:left="6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9B948E8"/>
    <w:multiLevelType w:val="hybridMultilevel"/>
    <w:tmpl w:val="7610C85E"/>
    <w:lvl w:ilvl="0" w:tplc="74BE0EC2">
      <w:start w:val="5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790AB04">
      <w:start w:val="1"/>
      <w:numFmt w:val="lowerLetter"/>
      <w:lvlText w:val="%2"/>
      <w:lvlJc w:val="left"/>
      <w:pPr>
        <w:ind w:left="11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DDC9278">
      <w:start w:val="1"/>
      <w:numFmt w:val="lowerRoman"/>
      <w:lvlText w:val="%3"/>
      <w:lvlJc w:val="left"/>
      <w:pPr>
        <w:ind w:left="18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11E7D66">
      <w:start w:val="1"/>
      <w:numFmt w:val="decimal"/>
      <w:lvlText w:val="%4"/>
      <w:lvlJc w:val="left"/>
      <w:pPr>
        <w:ind w:left="25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52035A2">
      <w:start w:val="1"/>
      <w:numFmt w:val="lowerLetter"/>
      <w:lvlText w:val="%5"/>
      <w:lvlJc w:val="left"/>
      <w:pPr>
        <w:ind w:left="32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2E4B710">
      <w:start w:val="1"/>
      <w:numFmt w:val="lowerRoman"/>
      <w:lvlText w:val="%6"/>
      <w:lvlJc w:val="left"/>
      <w:pPr>
        <w:ind w:left="39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2C1904">
      <w:start w:val="1"/>
      <w:numFmt w:val="decimal"/>
      <w:lvlText w:val="%7"/>
      <w:lvlJc w:val="left"/>
      <w:pPr>
        <w:ind w:left="47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929F0E">
      <w:start w:val="1"/>
      <w:numFmt w:val="lowerLetter"/>
      <w:lvlText w:val="%8"/>
      <w:lvlJc w:val="left"/>
      <w:pPr>
        <w:ind w:left="54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6CE632A">
      <w:start w:val="1"/>
      <w:numFmt w:val="lowerRoman"/>
      <w:lvlText w:val="%9"/>
      <w:lvlJc w:val="left"/>
      <w:pPr>
        <w:ind w:left="61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5F307FA2"/>
    <w:multiLevelType w:val="hybridMultilevel"/>
    <w:tmpl w:val="95F096A4"/>
    <w:lvl w:ilvl="0" w:tplc="ABFC5EC0">
      <w:start w:val="33"/>
      <w:numFmt w:val="decimal"/>
      <w:lvlText w:val="%1."/>
      <w:lvlJc w:val="left"/>
      <w:pPr>
        <w:ind w:left="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6A7234">
      <w:start w:val="1"/>
      <w:numFmt w:val="lowerLetter"/>
      <w:lvlText w:val="%2"/>
      <w:lvlJc w:val="left"/>
      <w:pPr>
        <w:ind w:left="10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666C8D4">
      <w:start w:val="1"/>
      <w:numFmt w:val="lowerRoman"/>
      <w:lvlText w:val="%3"/>
      <w:lvlJc w:val="left"/>
      <w:pPr>
        <w:ind w:left="18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ECCE6B6">
      <w:start w:val="1"/>
      <w:numFmt w:val="decimal"/>
      <w:lvlText w:val="%4"/>
      <w:lvlJc w:val="left"/>
      <w:pPr>
        <w:ind w:left="25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8E64F86">
      <w:start w:val="1"/>
      <w:numFmt w:val="lowerLetter"/>
      <w:lvlText w:val="%5"/>
      <w:lvlJc w:val="left"/>
      <w:pPr>
        <w:ind w:left="32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1388E60">
      <w:start w:val="1"/>
      <w:numFmt w:val="lowerRoman"/>
      <w:lvlText w:val="%6"/>
      <w:lvlJc w:val="left"/>
      <w:pPr>
        <w:ind w:left="39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156C776">
      <w:start w:val="1"/>
      <w:numFmt w:val="decimal"/>
      <w:lvlText w:val="%7"/>
      <w:lvlJc w:val="left"/>
      <w:pPr>
        <w:ind w:left="46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74080E4">
      <w:start w:val="1"/>
      <w:numFmt w:val="lowerLetter"/>
      <w:lvlText w:val="%8"/>
      <w:lvlJc w:val="left"/>
      <w:pPr>
        <w:ind w:left="54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7B2217E">
      <w:start w:val="1"/>
      <w:numFmt w:val="lowerRoman"/>
      <w:lvlText w:val="%9"/>
      <w:lvlJc w:val="left"/>
      <w:pPr>
        <w:ind w:left="61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2E242F0"/>
    <w:multiLevelType w:val="hybridMultilevel"/>
    <w:tmpl w:val="6C403980"/>
    <w:lvl w:ilvl="0" w:tplc="3126DD1A">
      <w:start w:val="1"/>
      <w:numFmt w:val="bullet"/>
      <w:lvlText w:val="•"/>
      <w:lvlPicBulletId w:val="0"/>
      <w:lvlJc w:val="left"/>
      <w:pPr>
        <w:ind w:left="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C2CAA68">
      <w:start w:val="1"/>
      <w:numFmt w:val="bullet"/>
      <w:lvlText w:val="o"/>
      <w:lvlJc w:val="left"/>
      <w:pPr>
        <w:ind w:left="1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325B12">
      <w:start w:val="1"/>
      <w:numFmt w:val="bullet"/>
      <w:lvlText w:val="▪"/>
      <w:lvlJc w:val="left"/>
      <w:pPr>
        <w:ind w:left="2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A7C4B96">
      <w:start w:val="1"/>
      <w:numFmt w:val="bullet"/>
      <w:lvlText w:val="•"/>
      <w:lvlJc w:val="left"/>
      <w:pPr>
        <w:ind w:left="3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D685070">
      <w:start w:val="1"/>
      <w:numFmt w:val="bullet"/>
      <w:lvlText w:val="o"/>
      <w:lvlJc w:val="left"/>
      <w:pPr>
        <w:ind w:left="3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3301F36">
      <w:start w:val="1"/>
      <w:numFmt w:val="bullet"/>
      <w:lvlText w:val="▪"/>
      <w:lvlJc w:val="left"/>
      <w:pPr>
        <w:ind w:left="4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23A65EA">
      <w:start w:val="1"/>
      <w:numFmt w:val="bullet"/>
      <w:lvlText w:val="•"/>
      <w:lvlJc w:val="left"/>
      <w:pPr>
        <w:ind w:left="5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AEE49B6">
      <w:start w:val="1"/>
      <w:numFmt w:val="bullet"/>
      <w:lvlText w:val="o"/>
      <w:lvlJc w:val="left"/>
      <w:pPr>
        <w:ind w:left="6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E923F80">
      <w:start w:val="1"/>
      <w:numFmt w:val="bullet"/>
      <w:lvlText w:val="▪"/>
      <w:lvlJc w:val="left"/>
      <w:pPr>
        <w:ind w:left="6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6D192715"/>
    <w:multiLevelType w:val="hybridMultilevel"/>
    <w:tmpl w:val="FC7008C2"/>
    <w:lvl w:ilvl="0" w:tplc="40545464">
      <w:start w:val="1"/>
      <w:numFmt w:val="bullet"/>
      <w:lvlText w:val="•"/>
      <w:lvlPicBulletId w:val="3"/>
      <w:lvlJc w:val="left"/>
      <w:pPr>
        <w:ind w:left="10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D43EAA">
      <w:start w:val="1"/>
      <w:numFmt w:val="bullet"/>
      <w:lvlText w:val="o"/>
      <w:lvlJc w:val="left"/>
      <w:pPr>
        <w:ind w:left="1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6ABA78">
      <w:start w:val="1"/>
      <w:numFmt w:val="bullet"/>
      <w:lvlText w:val="▪"/>
      <w:lvlJc w:val="left"/>
      <w:pPr>
        <w:ind w:left="24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5E37B2">
      <w:start w:val="1"/>
      <w:numFmt w:val="bullet"/>
      <w:lvlText w:val="•"/>
      <w:lvlJc w:val="left"/>
      <w:pPr>
        <w:ind w:left="31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2AFD08">
      <w:start w:val="1"/>
      <w:numFmt w:val="bullet"/>
      <w:lvlText w:val="o"/>
      <w:lvlJc w:val="left"/>
      <w:pPr>
        <w:ind w:left="38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6AE2E72">
      <w:start w:val="1"/>
      <w:numFmt w:val="bullet"/>
      <w:lvlText w:val="▪"/>
      <w:lvlJc w:val="left"/>
      <w:pPr>
        <w:ind w:left="46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5409FB6">
      <w:start w:val="1"/>
      <w:numFmt w:val="bullet"/>
      <w:lvlText w:val="•"/>
      <w:lvlJc w:val="left"/>
      <w:pPr>
        <w:ind w:left="5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02E2E64">
      <w:start w:val="1"/>
      <w:numFmt w:val="bullet"/>
      <w:lvlText w:val="o"/>
      <w:lvlJc w:val="left"/>
      <w:pPr>
        <w:ind w:left="60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038E0BC">
      <w:start w:val="1"/>
      <w:numFmt w:val="bullet"/>
      <w:lvlText w:val="▪"/>
      <w:lvlJc w:val="left"/>
      <w:pPr>
        <w:ind w:left="67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766D186C"/>
    <w:multiLevelType w:val="hybridMultilevel"/>
    <w:tmpl w:val="442CD178"/>
    <w:lvl w:ilvl="0" w:tplc="6B589F38">
      <w:start w:val="4"/>
      <w:numFmt w:val="decimal"/>
      <w:lvlText w:val="%1."/>
      <w:lvlJc w:val="left"/>
      <w:pPr>
        <w:ind w:left="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16E65C0">
      <w:start w:val="1"/>
      <w:numFmt w:val="lowerLetter"/>
      <w:lvlText w:val="%2"/>
      <w:lvlJc w:val="left"/>
      <w:pPr>
        <w:ind w:left="10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E4C7226">
      <w:start w:val="1"/>
      <w:numFmt w:val="lowerRoman"/>
      <w:lvlText w:val="%3"/>
      <w:lvlJc w:val="left"/>
      <w:pPr>
        <w:ind w:left="18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72AEB0C">
      <w:start w:val="1"/>
      <w:numFmt w:val="decimal"/>
      <w:lvlText w:val="%4"/>
      <w:lvlJc w:val="left"/>
      <w:pPr>
        <w:ind w:left="25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AD8EAE6">
      <w:start w:val="1"/>
      <w:numFmt w:val="lowerLetter"/>
      <w:lvlText w:val="%5"/>
      <w:lvlJc w:val="left"/>
      <w:pPr>
        <w:ind w:left="32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65649F6">
      <w:start w:val="1"/>
      <w:numFmt w:val="lowerRoman"/>
      <w:lvlText w:val="%6"/>
      <w:lvlJc w:val="left"/>
      <w:pPr>
        <w:ind w:left="39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2BA79FC">
      <w:start w:val="1"/>
      <w:numFmt w:val="decimal"/>
      <w:lvlText w:val="%7"/>
      <w:lvlJc w:val="left"/>
      <w:pPr>
        <w:ind w:left="4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6B40BAA">
      <w:start w:val="1"/>
      <w:numFmt w:val="lowerLetter"/>
      <w:lvlText w:val="%8"/>
      <w:lvlJc w:val="left"/>
      <w:pPr>
        <w:ind w:left="54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428A640">
      <w:start w:val="1"/>
      <w:numFmt w:val="lowerRoman"/>
      <w:lvlText w:val="%9"/>
      <w:lvlJc w:val="left"/>
      <w:pPr>
        <w:ind w:left="6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6EA4486"/>
    <w:multiLevelType w:val="hybridMultilevel"/>
    <w:tmpl w:val="2286E56C"/>
    <w:lvl w:ilvl="0" w:tplc="19505426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4B8DB08">
      <w:start w:val="1"/>
      <w:numFmt w:val="lowerLetter"/>
      <w:lvlText w:val="%2"/>
      <w:lvlJc w:val="left"/>
      <w:pPr>
        <w:ind w:left="1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BA6AD24">
      <w:start w:val="1"/>
      <w:numFmt w:val="lowerRoman"/>
      <w:lvlText w:val="%3"/>
      <w:lvlJc w:val="left"/>
      <w:pPr>
        <w:ind w:left="1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19CB2D0">
      <w:start w:val="1"/>
      <w:numFmt w:val="decimal"/>
      <w:lvlText w:val="%4"/>
      <w:lvlJc w:val="left"/>
      <w:pPr>
        <w:ind w:left="25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220AAC">
      <w:start w:val="1"/>
      <w:numFmt w:val="lowerLetter"/>
      <w:lvlText w:val="%5"/>
      <w:lvlJc w:val="left"/>
      <w:pPr>
        <w:ind w:left="32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C106E36">
      <w:start w:val="1"/>
      <w:numFmt w:val="lowerRoman"/>
      <w:lvlText w:val="%6"/>
      <w:lvlJc w:val="left"/>
      <w:pPr>
        <w:ind w:left="39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5CE050">
      <w:start w:val="1"/>
      <w:numFmt w:val="decimal"/>
      <w:lvlText w:val="%7"/>
      <w:lvlJc w:val="left"/>
      <w:pPr>
        <w:ind w:left="47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AC4B5A">
      <w:start w:val="1"/>
      <w:numFmt w:val="lowerLetter"/>
      <w:lvlText w:val="%8"/>
      <w:lvlJc w:val="left"/>
      <w:pPr>
        <w:ind w:left="54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2A04978">
      <w:start w:val="1"/>
      <w:numFmt w:val="lowerRoman"/>
      <w:lvlText w:val="%9"/>
      <w:lvlJc w:val="left"/>
      <w:pPr>
        <w:ind w:left="61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789713D8"/>
    <w:multiLevelType w:val="hybridMultilevel"/>
    <w:tmpl w:val="F59ACE88"/>
    <w:lvl w:ilvl="0" w:tplc="ECBC87E4">
      <w:start w:val="1"/>
      <w:numFmt w:val="decimal"/>
      <w:lvlText w:val="%1."/>
      <w:lvlJc w:val="left"/>
      <w:pPr>
        <w:ind w:left="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C8CBFA">
      <w:start w:val="1"/>
      <w:numFmt w:val="lowerLetter"/>
      <w:lvlText w:val="%2"/>
      <w:lvlJc w:val="left"/>
      <w:pPr>
        <w:ind w:left="10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AAE7986">
      <w:start w:val="1"/>
      <w:numFmt w:val="lowerRoman"/>
      <w:lvlText w:val="%3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CD8B5D0">
      <w:start w:val="1"/>
      <w:numFmt w:val="decimal"/>
      <w:lvlText w:val="%4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2B6AA44">
      <w:start w:val="1"/>
      <w:numFmt w:val="lowerLetter"/>
      <w:lvlText w:val="%5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1B47E0E">
      <w:start w:val="1"/>
      <w:numFmt w:val="lowerRoman"/>
      <w:lvlText w:val="%6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1D0D52C">
      <w:start w:val="1"/>
      <w:numFmt w:val="decimal"/>
      <w:lvlText w:val="%7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49E4BB6">
      <w:start w:val="1"/>
      <w:numFmt w:val="lowerLetter"/>
      <w:lvlText w:val="%8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462A7E">
      <w:start w:val="1"/>
      <w:numFmt w:val="lowerRoman"/>
      <w:lvlText w:val="%9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BEC5E49"/>
    <w:multiLevelType w:val="multilevel"/>
    <w:tmpl w:val="BD9475B6"/>
    <w:lvl w:ilvl="0">
      <w:start w:val="3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7FF41416"/>
    <w:multiLevelType w:val="multilevel"/>
    <w:tmpl w:val="747AD230"/>
    <w:lvl w:ilvl="0">
      <w:start w:val="1"/>
      <w:numFmt w:val="decimal"/>
      <w:lvlText w:val="%1."/>
      <w:lvlJc w:val="left"/>
      <w:pPr>
        <w:ind w:left="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7"/>
  </w:num>
  <w:num w:numId="2">
    <w:abstractNumId w:val="26"/>
  </w:num>
  <w:num w:numId="3">
    <w:abstractNumId w:val="8"/>
  </w:num>
  <w:num w:numId="4">
    <w:abstractNumId w:val="21"/>
  </w:num>
  <w:num w:numId="5">
    <w:abstractNumId w:val="14"/>
  </w:num>
  <w:num w:numId="6">
    <w:abstractNumId w:val="11"/>
  </w:num>
  <w:num w:numId="7">
    <w:abstractNumId w:val="22"/>
  </w:num>
  <w:num w:numId="8">
    <w:abstractNumId w:val="7"/>
  </w:num>
  <w:num w:numId="9">
    <w:abstractNumId w:val="23"/>
  </w:num>
  <w:num w:numId="10">
    <w:abstractNumId w:val="9"/>
  </w:num>
  <w:num w:numId="11">
    <w:abstractNumId w:val="1"/>
  </w:num>
  <w:num w:numId="12">
    <w:abstractNumId w:val="24"/>
  </w:num>
  <w:num w:numId="13">
    <w:abstractNumId w:val="25"/>
  </w:num>
  <w:num w:numId="14">
    <w:abstractNumId w:val="18"/>
  </w:num>
  <w:num w:numId="15">
    <w:abstractNumId w:val="12"/>
  </w:num>
  <w:num w:numId="16">
    <w:abstractNumId w:val="16"/>
  </w:num>
  <w:num w:numId="17">
    <w:abstractNumId w:val="3"/>
  </w:num>
  <w:num w:numId="18">
    <w:abstractNumId w:val="4"/>
  </w:num>
  <w:num w:numId="19">
    <w:abstractNumId w:val="0"/>
  </w:num>
  <w:num w:numId="20">
    <w:abstractNumId w:val="17"/>
  </w:num>
  <w:num w:numId="21">
    <w:abstractNumId w:val="2"/>
  </w:num>
  <w:num w:numId="22">
    <w:abstractNumId w:val="5"/>
  </w:num>
  <w:num w:numId="23">
    <w:abstractNumId w:val="19"/>
  </w:num>
  <w:num w:numId="24">
    <w:abstractNumId w:val="20"/>
  </w:num>
  <w:num w:numId="25">
    <w:abstractNumId w:val="10"/>
  </w:num>
  <w:num w:numId="26">
    <w:abstractNumId w:val="15"/>
  </w:num>
  <w:num w:numId="27">
    <w:abstractNumId w:val="13"/>
  </w:num>
  <w:num w:numId="2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744A"/>
    <w:rsid w:val="003E1A78"/>
    <w:rsid w:val="006274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,"/>
  <w15:docId w15:val="{9FC7514D-FEB3-49DE-88C9-5A1D4929A2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354" w:lineRule="auto"/>
      <w:ind w:left="332" w:firstLine="4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0"/>
      <w:ind w:left="10" w:right="3491" w:hanging="10"/>
      <w:jc w:val="center"/>
      <w:outlineLvl w:val="0"/>
    </w:pPr>
    <w:rPr>
      <w:rFonts w:ascii="Times New Roman" w:eastAsia="Times New Roman" w:hAnsi="Times New Roman" w:cs="Times New Roman"/>
      <w:color w:val="000000"/>
      <w:sz w:val="26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210" w:line="270" w:lineRule="auto"/>
      <w:ind w:left="43"/>
      <w:outlineLvl w:val="1"/>
    </w:pPr>
    <w:rPr>
      <w:rFonts w:ascii="Times New Roman" w:eastAsia="Times New Roman" w:hAnsi="Times New Roman" w:cs="Times New Roman"/>
      <w:color w:val="000000"/>
      <w:sz w:val="26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color w:val="000000"/>
      <w:sz w:val="26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color w:val="000000"/>
      <w:sz w:val="26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6.jpg"/><Relationship Id="rId21" Type="http://schemas.openxmlformats.org/officeDocument/2006/relationships/image" Target="media/image21.jpg"/><Relationship Id="rId42" Type="http://schemas.openxmlformats.org/officeDocument/2006/relationships/header" Target="header5.xml"/><Relationship Id="rId47" Type="http://schemas.openxmlformats.org/officeDocument/2006/relationships/image" Target="media/image41.jpg"/><Relationship Id="rId63" Type="http://schemas.openxmlformats.org/officeDocument/2006/relationships/image" Target="media/image57.jpg"/><Relationship Id="rId68" Type="http://schemas.openxmlformats.org/officeDocument/2006/relationships/image" Target="media/image62.jpg"/><Relationship Id="rId84" Type="http://schemas.openxmlformats.org/officeDocument/2006/relationships/image" Target="media/image78.jpg"/><Relationship Id="rId89" Type="http://schemas.openxmlformats.org/officeDocument/2006/relationships/image" Target="media/image83.jpg"/><Relationship Id="rId16" Type="http://schemas.openxmlformats.org/officeDocument/2006/relationships/image" Target="media/image16.jpg"/><Relationship Id="rId11" Type="http://schemas.openxmlformats.org/officeDocument/2006/relationships/image" Target="media/image11.jpg"/><Relationship Id="rId32" Type="http://schemas.openxmlformats.org/officeDocument/2006/relationships/image" Target="media/image32.jpg"/><Relationship Id="rId37" Type="http://schemas.openxmlformats.org/officeDocument/2006/relationships/image" Target="media/image37.jpg"/><Relationship Id="rId53" Type="http://schemas.openxmlformats.org/officeDocument/2006/relationships/image" Target="media/image47.jpg"/><Relationship Id="rId58" Type="http://schemas.openxmlformats.org/officeDocument/2006/relationships/image" Target="media/image52.jpg"/><Relationship Id="rId74" Type="http://schemas.openxmlformats.org/officeDocument/2006/relationships/image" Target="media/image68.jpg"/><Relationship Id="rId79" Type="http://schemas.openxmlformats.org/officeDocument/2006/relationships/image" Target="media/image73.jpg"/><Relationship Id="rId5" Type="http://schemas.openxmlformats.org/officeDocument/2006/relationships/footnotes" Target="footnotes.xml"/><Relationship Id="rId90" Type="http://schemas.openxmlformats.org/officeDocument/2006/relationships/image" Target="media/image84.jpg"/><Relationship Id="rId95" Type="http://schemas.openxmlformats.org/officeDocument/2006/relationships/header" Target="header9.xml"/><Relationship Id="rId22" Type="http://schemas.openxmlformats.org/officeDocument/2006/relationships/image" Target="media/image22.jpg"/><Relationship Id="rId27" Type="http://schemas.openxmlformats.org/officeDocument/2006/relationships/image" Target="media/image27.jpg"/><Relationship Id="rId43" Type="http://schemas.openxmlformats.org/officeDocument/2006/relationships/header" Target="header6.xml"/><Relationship Id="rId48" Type="http://schemas.openxmlformats.org/officeDocument/2006/relationships/image" Target="media/image42.jpg"/><Relationship Id="rId64" Type="http://schemas.openxmlformats.org/officeDocument/2006/relationships/image" Target="media/image58.jpg"/><Relationship Id="rId69" Type="http://schemas.openxmlformats.org/officeDocument/2006/relationships/image" Target="media/image63.jpg"/><Relationship Id="rId80" Type="http://schemas.openxmlformats.org/officeDocument/2006/relationships/image" Target="media/image74.jpg"/><Relationship Id="rId85" Type="http://schemas.openxmlformats.org/officeDocument/2006/relationships/image" Target="media/image79.jpg"/><Relationship Id="rId3" Type="http://schemas.openxmlformats.org/officeDocument/2006/relationships/settings" Target="settings.xml"/><Relationship Id="rId12" Type="http://schemas.openxmlformats.org/officeDocument/2006/relationships/image" Target="media/image12.jpg"/><Relationship Id="rId17" Type="http://schemas.openxmlformats.org/officeDocument/2006/relationships/image" Target="media/image17.jpg"/><Relationship Id="rId25" Type="http://schemas.openxmlformats.org/officeDocument/2006/relationships/image" Target="media/image25.jpg"/><Relationship Id="rId33" Type="http://schemas.openxmlformats.org/officeDocument/2006/relationships/image" Target="media/image33.jpg"/><Relationship Id="rId38" Type="http://schemas.openxmlformats.org/officeDocument/2006/relationships/header" Target="header1.xml"/><Relationship Id="rId46" Type="http://schemas.openxmlformats.org/officeDocument/2006/relationships/image" Target="media/image40.jpg"/><Relationship Id="rId59" Type="http://schemas.openxmlformats.org/officeDocument/2006/relationships/image" Target="media/image53.jpg"/><Relationship Id="rId67" Type="http://schemas.openxmlformats.org/officeDocument/2006/relationships/image" Target="media/image61.jpg"/><Relationship Id="rId20" Type="http://schemas.openxmlformats.org/officeDocument/2006/relationships/image" Target="media/image20.jpg"/><Relationship Id="rId41" Type="http://schemas.openxmlformats.org/officeDocument/2006/relationships/header" Target="header4.xml"/><Relationship Id="rId54" Type="http://schemas.openxmlformats.org/officeDocument/2006/relationships/image" Target="media/image48.jpg"/><Relationship Id="rId62" Type="http://schemas.openxmlformats.org/officeDocument/2006/relationships/image" Target="media/image56.jpg"/><Relationship Id="rId70" Type="http://schemas.openxmlformats.org/officeDocument/2006/relationships/image" Target="media/image64.jpg"/><Relationship Id="rId75" Type="http://schemas.openxmlformats.org/officeDocument/2006/relationships/image" Target="media/image69.jpg"/><Relationship Id="rId83" Type="http://schemas.openxmlformats.org/officeDocument/2006/relationships/image" Target="media/image77.jpg"/><Relationship Id="rId88" Type="http://schemas.openxmlformats.org/officeDocument/2006/relationships/image" Target="media/image82.jpg"/><Relationship Id="rId91" Type="http://schemas.openxmlformats.org/officeDocument/2006/relationships/image" Target="media/image85.jpg"/><Relationship Id="rId9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15.jpg"/><Relationship Id="rId23" Type="http://schemas.openxmlformats.org/officeDocument/2006/relationships/image" Target="media/image23.jpg"/><Relationship Id="rId28" Type="http://schemas.openxmlformats.org/officeDocument/2006/relationships/image" Target="media/image28.jpg"/><Relationship Id="rId36" Type="http://schemas.openxmlformats.org/officeDocument/2006/relationships/image" Target="media/image36.jpg"/><Relationship Id="rId49" Type="http://schemas.openxmlformats.org/officeDocument/2006/relationships/image" Target="media/image43.jpg"/><Relationship Id="rId57" Type="http://schemas.openxmlformats.org/officeDocument/2006/relationships/image" Target="media/image51.jpg"/><Relationship Id="rId10" Type="http://schemas.openxmlformats.org/officeDocument/2006/relationships/image" Target="media/image10.jpg"/><Relationship Id="rId31" Type="http://schemas.openxmlformats.org/officeDocument/2006/relationships/image" Target="media/image31.jpg"/><Relationship Id="rId44" Type="http://schemas.openxmlformats.org/officeDocument/2006/relationships/image" Target="media/image38.jpg"/><Relationship Id="rId52" Type="http://schemas.openxmlformats.org/officeDocument/2006/relationships/image" Target="media/image46.jpg"/><Relationship Id="rId60" Type="http://schemas.openxmlformats.org/officeDocument/2006/relationships/image" Target="media/image54.jpg"/><Relationship Id="rId65" Type="http://schemas.openxmlformats.org/officeDocument/2006/relationships/image" Target="media/image59.jpg"/><Relationship Id="rId73" Type="http://schemas.openxmlformats.org/officeDocument/2006/relationships/image" Target="media/image67.jpg"/><Relationship Id="rId78" Type="http://schemas.openxmlformats.org/officeDocument/2006/relationships/image" Target="media/image72.jpg"/><Relationship Id="rId81" Type="http://schemas.openxmlformats.org/officeDocument/2006/relationships/image" Target="media/image75.jpg"/><Relationship Id="rId86" Type="http://schemas.openxmlformats.org/officeDocument/2006/relationships/image" Target="media/image80.jpg"/><Relationship Id="rId94" Type="http://schemas.openxmlformats.org/officeDocument/2006/relationships/header" Target="header8.xml"/><Relationship Id="rId4" Type="http://schemas.openxmlformats.org/officeDocument/2006/relationships/webSettings" Target="webSettings.xml"/><Relationship Id="rId9" Type="http://schemas.openxmlformats.org/officeDocument/2006/relationships/image" Target="media/image9.jpg"/><Relationship Id="rId13" Type="http://schemas.openxmlformats.org/officeDocument/2006/relationships/image" Target="media/image13.jpg"/><Relationship Id="rId18" Type="http://schemas.openxmlformats.org/officeDocument/2006/relationships/image" Target="media/image18.jpg"/><Relationship Id="rId39" Type="http://schemas.openxmlformats.org/officeDocument/2006/relationships/header" Target="header2.xml"/><Relationship Id="rId34" Type="http://schemas.openxmlformats.org/officeDocument/2006/relationships/image" Target="media/image34.jpg"/><Relationship Id="rId50" Type="http://schemas.openxmlformats.org/officeDocument/2006/relationships/image" Target="media/image44.jpg"/><Relationship Id="rId55" Type="http://schemas.openxmlformats.org/officeDocument/2006/relationships/image" Target="media/image49.jpg"/><Relationship Id="rId76" Type="http://schemas.openxmlformats.org/officeDocument/2006/relationships/image" Target="media/image70.jpg"/><Relationship Id="rId97" Type="http://schemas.openxmlformats.org/officeDocument/2006/relationships/theme" Target="theme/theme1.xml"/><Relationship Id="rId7" Type="http://schemas.openxmlformats.org/officeDocument/2006/relationships/image" Target="media/image7.jpg"/><Relationship Id="rId71" Type="http://schemas.openxmlformats.org/officeDocument/2006/relationships/image" Target="media/image65.jpg"/><Relationship Id="rId92" Type="http://schemas.openxmlformats.org/officeDocument/2006/relationships/image" Target="media/image86.jpg"/><Relationship Id="rId2" Type="http://schemas.openxmlformats.org/officeDocument/2006/relationships/styles" Target="styles.xml"/><Relationship Id="rId29" Type="http://schemas.openxmlformats.org/officeDocument/2006/relationships/image" Target="media/image29.jpg"/><Relationship Id="rId24" Type="http://schemas.openxmlformats.org/officeDocument/2006/relationships/image" Target="media/image24.jpg"/><Relationship Id="rId40" Type="http://schemas.openxmlformats.org/officeDocument/2006/relationships/header" Target="header3.xml"/><Relationship Id="rId45" Type="http://schemas.openxmlformats.org/officeDocument/2006/relationships/image" Target="media/image39.jpg"/><Relationship Id="rId66" Type="http://schemas.openxmlformats.org/officeDocument/2006/relationships/image" Target="media/image60.jpg"/><Relationship Id="rId87" Type="http://schemas.openxmlformats.org/officeDocument/2006/relationships/image" Target="media/image81.jpg"/><Relationship Id="rId61" Type="http://schemas.openxmlformats.org/officeDocument/2006/relationships/image" Target="media/image55.jpg"/><Relationship Id="rId82" Type="http://schemas.openxmlformats.org/officeDocument/2006/relationships/image" Target="media/image76.jpg"/><Relationship Id="rId19" Type="http://schemas.openxmlformats.org/officeDocument/2006/relationships/image" Target="media/image19.jpg"/><Relationship Id="rId14" Type="http://schemas.openxmlformats.org/officeDocument/2006/relationships/image" Target="media/image14.jpg"/><Relationship Id="rId30" Type="http://schemas.openxmlformats.org/officeDocument/2006/relationships/image" Target="media/image30.jpg"/><Relationship Id="rId35" Type="http://schemas.openxmlformats.org/officeDocument/2006/relationships/image" Target="media/image35.jpg"/><Relationship Id="rId56" Type="http://schemas.openxmlformats.org/officeDocument/2006/relationships/image" Target="media/image50.jpg"/><Relationship Id="rId77" Type="http://schemas.openxmlformats.org/officeDocument/2006/relationships/image" Target="media/image71.jpg"/><Relationship Id="rId8" Type="http://schemas.openxmlformats.org/officeDocument/2006/relationships/image" Target="media/image8.jpg"/><Relationship Id="rId51" Type="http://schemas.openxmlformats.org/officeDocument/2006/relationships/image" Target="media/image45.jpg"/><Relationship Id="rId72" Type="http://schemas.openxmlformats.org/officeDocument/2006/relationships/image" Target="media/image66.jpg"/><Relationship Id="rId93" Type="http://schemas.openxmlformats.org/officeDocument/2006/relationships/header" Target="header7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7630</Words>
  <Characters>43496</Characters>
  <Application>Microsoft Office Word</Application>
  <DocSecurity>4</DocSecurity>
  <Lines>362</Lines>
  <Paragraphs>102</Paragraphs>
  <ScaleCrop>false</ScaleCrop>
  <Company>Organization</Company>
  <LinksUpToDate>false</LinksUpToDate>
  <CharactersWithSpaces>51024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word2</dc:creator>
  <cp:keywords/>
  <cp:lastModifiedBy>word2</cp:lastModifiedBy>
  <cp:revision>2</cp:revision>
  <dcterms:created xsi:type="dcterms:W3CDTF">2024-02-20T18:21:00Z</dcterms:created>
  <dcterms:modified xsi:type="dcterms:W3CDTF">2024-02-20T18:21:00Z</dcterms:modified>
</cp:coreProperties>
</file>